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320AD" w:rsidRDefault="003320AD" w:rsidP="006C5F45">
      <w:pPr>
        <w:jc w:val="both"/>
        <w:rPr>
          <w:rFonts w:ascii="Arial" w:hAnsi="Arial" w:cs="Arial"/>
          <w:color w:val="000000"/>
        </w:rPr>
      </w:pPr>
      <w:r>
        <w:rPr>
          <w:rFonts w:ascii="Arial" w:hAnsi="Arial" w:cs="Arial"/>
          <w:color w:val="000000"/>
        </w:rPr>
        <w:t>Title:</w:t>
      </w:r>
    </w:p>
    <w:p w:rsidR="003320AD" w:rsidRDefault="003320AD" w:rsidP="006C5F45">
      <w:pPr>
        <w:jc w:val="both"/>
        <w:rPr>
          <w:rFonts w:ascii="Arial" w:hAnsi="Arial" w:cs="Arial"/>
          <w:color w:val="000000"/>
        </w:rPr>
      </w:pPr>
      <w:r>
        <w:rPr>
          <w:rFonts w:ascii="Arial" w:hAnsi="Arial" w:cs="Arial"/>
          <w:color w:val="000000"/>
        </w:rPr>
        <w:t xml:space="preserve">Applied </w:t>
      </w:r>
      <w:r w:rsidR="000A5A1A">
        <w:rPr>
          <w:rFonts w:ascii="Arial" w:hAnsi="Arial" w:cs="Arial"/>
          <w:color w:val="000000"/>
        </w:rPr>
        <w:t>electric fields and their effects on stem cell behavior during tissue rege</w:t>
      </w:r>
      <w:r w:rsidR="00822F36">
        <w:rPr>
          <w:rFonts w:ascii="Arial" w:hAnsi="Arial" w:cs="Arial"/>
          <w:color w:val="000000"/>
        </w:rPr>
        <w:t>neration and cellular turnover</w:t>
      </w:r>
      <w:bookmarkStart w:id="0" w:name="_GoBack"/>
      <w:bookmarkEnd w:id="0"/>
    </w:p>
    <w:p w:rsidR="003320AD" w:rsidRDefault="003320AD" w:rsidP="006C5F45">
      <w:pPr>
        <w:jc w:val="both"/>
        <w:rPr>
          <w:rFonts w:ascii="Arial" w:hAnsi="Arial" w:cs="Arial"/>
          <w:color w:val="000000"/>
        </w:rPr>
      </w:pPr>
    </w:p>
    <w:p w:rsidR="006C5F45" w:rsidRDefault="006C5F45" w:rsidP="006C5F45">
      <w:pPr>
        <w:jc w:val="both"/>
        <w:rPr>
          <w:rFonts w:ascii="Arial" w:hAnsi="Arial" w:cs="Arial"/>
          <w:color w:val="000000"/>
        </w:rPr>
      </w:pPr>
      <w:r>
        <w:rPr>
          <w:rFonts w:ascii="Arial" w:hAnsi="Arial" w:cs="Arial"/>
          <w:color w:val="000000"/>
        </w:rPr>
        <w:t>Abstract:</w:t>
      </w:r>
    </w:p>
    <w:p w:rsidR="00567988" w:rsidRDefault="006C5F45" w:rsidP="006C5F45">
      <w:pPr>
        <w:jc w:val="both"/>
        <w:rPr>
          <w:rFonts w:ascii="Arial" w:hAnsi="Arial" w:cs="Arial"/>
          <w:color w:val="000000"/>
        </w:rPr>
      </w:pPr>
      <w:r w:rsidRPr="006C5F45">
        <w:rPr>
          <w:rFonts w:ascii="Arial" w:hAnsi="Arial" w:cs="Arial"/>
          <w:color w:val="000000"/>
        </w:rPr>
        <w:t xml:space="preserve">The human body has mastered the expansive power of </w:t>
      </w:r>
      <w:r>
        <w:rPr>
          <w:rFonts w:ascii="Arial" w:hAnsi="Arial" w:cs="Arial"/>
          <w:color w:val="000000"/>
        </w:rPr>
        <w:t>bio</w:t>
      </w:r>
      <w:r w:rsidRPr="006C5F45">
        <w:rPr>
          <w:rFonts w:ascii="Arial" w:hAnsi="Arial" w:cs="Arial"/>
          <w:color w:val="000000"/>
        </w:rPr>
        <w:t>electricity, however the scientific community at large has yet to fully comprehend the complexity and potential of this innate capability. Naturally occurring electric fields have captivated the focus of r</w:t>
      </w:r>
      <w:r>
        <w:rPr>
          <w:rFonts w:ascii="Arial" w:hAnsi="Arial" w:cs="Arial"/>
          <w:color w:val="000000"/>
        </w:rPr>
        <w:t xml:space="preserve">esearchers </w:t>
      </w:r>
      <w:r w:rsidRPr="006C5F45">
        <w:rPr>
          <w:rFonts w:ascii="Arial" w:hAnsi="Arial" w:cs="Arial"/>
          <w:color w:val="000000"/>
        </w:rPr>
        <w:t xml:space="preserve">with </w:t>
      </w:r>
      <w:r>
        <w:rPr>
          <w:rFonts w:ascii="Arial" w:hAnsi="Arial" w:cs="Arial"/>
          <w:color w:val="000000"/>
        </w:rPr>
        <w:t xml:space="preserve">its ability to </w:t>
      </w:r>
      <w:r w:rsidRPr="006C5F45">
        <w:rPr>
          <w:rFonts w:ascii="Arial" w:hAnsi="Arial" w:cs="Arial"/>
          <w:color w:val="000000"/>
        </w:rPr>
        <w:t xml:space="preserve">control and influence tissue </w:t>
      </w:r>
      <w:r w:rsidRPr="001203DC">
        <w:rPr>
          <w:rFonts w:ascii="Arial" w:hAnsi="Arial" w:cs="Arial"/>
          <w:color w:val="000000"/>
        </w:rPr>
        <w:t>regeneration.</w:t>
      </w:r>
      <w:r w:rsidRPr="001203DC">
        <w:rPr>
          <w:rFonts w:ascii="Arial" w:hAnsi="Arial" w:cs="Arial"/>
          <w:color w:val="000000"/>
        </w:rPr>
        <w:t xml:space="preserve"> </w:t>
      </w:r>
      <w:r w:rsidR="001203DC" w:rsidRPr="001203DC">
        <w:rPr>
          <w:rFonts w:ascii="Arial" w:hAnsi="Arial" w:cs="Arial"/>
          <w:color w:val="000000"/>
        </w:rPr>
        <w:t>Endogenous di</w:t>
      </w:r>
      <w:r w:rsidR="001203DC">
        <w:rPr>
          <w:rFonts w:ascii="Arial" w:hAnsi="Arial" w:cs="Arial"/>
          <w:color w:val="000000"/>
        </w:rPr>
        <w:t>rect current electric fields (</w:t>
      </w:r>
      <w:r w:rsidR="001203DC" w:rsidRPr="001203DC">
        <w:rPr>
          <w:rFonts w:ascii="Arial" w:hAnsi="Arial" w:cs="Arial"/>
          <w:color w:val="000000"/>
        </w:rPr>
        <w:t xml:space="preserve">EFs) are generated instantaneously upon wounding and have been shown to play significant roles in the wound healing process, including the guidance regenerative cells to the site of injury (galvanotaxis) and stimulation of proliferation [1, 2]. </w:t>
      </w:r>
      <w:r w:rsidR="001203DC">
        <w:rPr>
          <w:rFonts w:ascii="Arial" w:hAnsi="Arial" w:cs="Arial"/>
          <w:color w:val="000000"/>
        </w:rPr>
        <w:t xml:space="preserve">External application of </w:t>
      </w:r>
      <w:r w:rsidR="001203DC" w:rsidRPr="001203DC">
        <w:rPr>
          <w:rFonts w:ascii="Arial" w:hAnsi="Arial" w:cs="Arial"/>
          <w:color w:val="000000"/>
        </w:rPr>
        <w:t>EFs can be used to enhance the regeneration of damaged epithelia [2, 3, 4, 5, 6]</w:t>
      </w:r>
      <w:r w:rsidR="001203DC">
        <w:rPr>
          <w:rFonts w:ascii="Arial" w:hAnsi="Arial" w:cs="Arial"/>
          <w:color w:val="000000"/>
        </w:rPr>
        <w:t xml:space="preserve">. </w:t>
      </w:r>
      <w:r w:rsidRPr="001203DC">
        <w:rPr>
          <w:rFonts w:ascii="Arial" w:hAnsi="Arial" w:cs="Arial"/>
          <w:color w:val="000000"/>
        </w:rPr>
        <w:t xml:space="preserve">Our </w:t>
      </w:r>
      <w:r w:rsidRPr="006C5F45">
        <w:rPr>
          <w:rFonts w:ascii="Arial" w:hAnsi="Arial" w:cs="Arial"/>
          <w:color w:val="000000"/>
        </w:rPr>
        <w:t xml:space="preserve">lab </w:t>
      </w:r>
      <w:r w:rsidR="001203DC">
        <w:rPr>
          <w:rFonts w:ascii="Arial" w:hAnsi="Arial" w:cs="Arial"/>
          <w:color w:val="000000"/>
        </w:rPr>
        <w:t xml:space="preserve">has shown evidence that applied </w:t>
      </w:r>
      <w:r w:rsidRPr="006C5F45">
        <w:rPr>
          <w:rFonts w:ascii="Arial" w:hAnsi="Arial" w:cs="Arial"/>
          <w:color w:val="000000"/>
        </w:rPr>
        <w:t xml:space="preserve">EFs can not only control regenerative events in the planarian flatworm </w:t>
      </w:r>
      <w:r w:rsidRPr="006C5F45">
        <w:rPr>
          <w:rFonts w:ascii="Arial" w:hAnsi="Arial" w:cs="Arial"/>
          <w:i/>
          <w:iCs/>
          <w:color w:val="000000"/>
        </w:rPr>
        <w:t xml:space="preserve">Schmidtea mediterranea, </w:t>
      </w:r>
      <w:r w:rsidRPr="006C5F45">
        <w:rPr>
          <w:rFonts w:ascii="Arial" w:hAnsi="Arial" w:cs="Arial"/>
          <w:color w:val="000000"/>
        </w:rPr>
        <w:t>but also influence cellular transcriptomic activity. The planarian model system allows us to study the effects of whole body applied EFs under homeostatic and/or regenerative environments while gaining insight into the cellular mechanisms governing EF sensitivity.</w:t>
      </w:r>
      <w:r w:rsidRPr="006C5F45">
        <w:rPr>
          <w:rFonts w:ascii="Arial" w:hAnsi="Arial" w:cs="Arial"/>
          <w:color w:val="000000"/>
        </w:rPr>
        <w:t xml:space="preserve"> </w:t>
      </w:r>
      <w:r w:rsidRPr="006C5F45">
        <w:rPr>
          <w:rFonts w:ascii="Arial" w:hAnsi="Arial" w:cs="Arial"/>
          <w:color w:val="000000"/>
        </w:rPr>
        <w:t>Deciphering the complexity and nature of applied EFs in the adult body and their impact on cellular behavior will play a tremendous role in the advancement of reg</w:t>
      </w:r>
      <w:r>
        <w:rPr>
          <w:rFonts w:ascii="Arial" w:hAnsi="Arial" w:cs="Arial"/>
          <w:color w:val="000000"/>
        </w:rPr>
        <w:t>enerative therapies and medicine</w:t>
      </w:r>
      <w:r w:rsidRPr="006C5F45">
        <w:rPr>
          <w:rFonts w:ascii="Arial" w:hAnsi="Arial" w:cs="Arial"/>
          <w:color w:val="000000"/>
        </w:rPr>
        <w:t>.</w:t>
      </w:r>
    </w:p>
    <w:p w:rsidR="006C5F45" w:rsidRDefault="001203DC" w:rsidP="006C5F45">
      <w:pPr>
        <w:jc w:val="both"/>
        <w:rPr>
          <w:rFonts w:ascii="Arial" w:hAnsi="Arial" w:cs="Arial"/>
          <w:color w:val="000000"/>
        </w:rPr>
      </w:pPr>
      <w:r>
        <w:rPr>
          <w:rFonts w:ascii="Arial" w:hAnsi="Arial" w:cs="Arial"/>
          <w:color w:val="000000"/>
        </w:rPr>
        <w:t>Bibliography:</w:t>
      </w:r>
    </w:p>
    <w:p w:rsidR="00000000" w:rsidRPr="001203DC" w:rsidRDefault="00822F36" w:rsidP="001203DC">
      <w:pPr>
        <w:numPr>
          <w:ilvl w:val="0"/>
          <w:numId w:val="1"/>
        </w:numPr>
        <w:tabs>
          <w:tab w:val="clear" w:pos="360"/>
          <w:tab w:val="num" w:pos="720"/>
        </w:tabs>
        <w:contextualSpacing/>
        <w:jc w:val="both"/>
        <w:rPr>
          <w:rFonts w:ascii="Arial" w:hAnsi="Arial" w:cs="Arial"/>
          <w:color w:val="000000"/>
          <w:sz w:val="18"/>
        </w:rPr>
      </w:pPr>
      <w:r w:rsidRPr="001203DC">
        <w:rPr>
          <w:rFonts w:ascii="Arial" w:hAnsi="Arial" w:cs="Arial"/>
          <w:color w:val="000000"/>
          <w:sz w:val="18"/>
        </w:rPr>
        <w:t xml:space="preserve">Nuccitelli R, Nuccitelli P, Li C, </w:t>
      </w:r>
      <w:r w:rsidRPr="001203DC">
        <w:rPr>
          <w:rFonts w:ascii="Arial" w:hAnsi="Arial" w:cs="Arial"/>
          <w:color w:val="000000"/>
          <w:sz w:val="18"/>
        </w:rPr>
        <w:t>Narsing S, Pariser DM, Lui K. The electric field near human skin wounds declines with age and provides a noninvasive indicator of wound healing. Wound Repair Regen. 2011 Sep-Oct;19(5):645-55. doi:10.1111/j.1524-475X.2011.00723.x. PubMed PMID: 22092802</w:t>
      </w:r>
    </w:p>
    <w:p w:rsidR="00000000" w:rsidRPr="001203DC" w:rsidRDefault="00822F36" w:rsidP="001203DC">
      <w:pPr>
        <w:numPr>
          <w:ilvl w:val="0"/>
          <w:numId w:val="1"/>
        </w:numPr>
        <w:tabs>
          <w:tab w:val="clear" w:pos="360"/>
          <w:tab w:val="num" w:pos="720"/>
        </w:tabs>
        <w:contextualSpacing/>
        <w:jc w:val="both"/>
        <w:rPr>
          <w:rFonts w:ascii="Arial" w:hAnsi="Arial" w:cs="Arial"/>
          <w:color w:val="000000"/>
          <w:sz w:val="18"/>
        </w:rPr>
      </w:pPr>
      <w:r w:rsidRPr="001203DC">
        <w:rPr>
          <w:rFonts w:ascii="Arial" w:hAnsi="Arial" w:cs="Arial"/>
          <w:color w:val="000000"/>
          <w:sz w:val="18"/>
        </w:rPr>
        <w:t>M. Levin, “</w:t>
      </w:r>
      <w:r w:rsidRPr="001203DC">
        <w:rPr>
          <w:rFonts w:ascii="Arial" w:hAnsi="Arial" w:cs="Arial"/>
          <w:i/>
          <w:iCs/>
          <w:color w:val="000000"/>
          <w:sz w:val="18"/>
        </w:rPr>
        <w:t>Large-scale biophysics: ion flows and regeneration</w:t>
      </w:r>
      <w:r w:rsidRPr="001203DC">
        <w:rPr>
          <w:rFonts w:ascii="Arial" w:hAnsi="Arial" w:cs="Arial"/>
          <w:color w:val="000000"/>
          <w:sz w:val="18"/>
        </w:rPr>
        <w:t>”. Cell Biology. 2007. Vol. 17 No.6: 261-270.</w:t>
      </w:r>
    </w:p>
    <w:p w:rsidR="00000000" w:rsidRPr="001203DC" w:rsidRDefault="00822F36" w:rsidP="001203DC">
      <w:pPr>
        <w:numPr>
          <w:ilvl w:val="0"/>
          <w:numId w:val="1"/>
        </w:numPr>
        <w:tabs>
          <w:tab w:val="clear" w:pos="360"/>
          <w:tab w:val="num" w:pos="720"/>
        </w:tabs>
        <w:contextualSpacing/>
        <w:jc w:val="both"/>
        <w:rPr>
          <w:rFonts w:ascii="Arial" w:hAnsi="Arial" w:cs="Arial"/>
          <w:color w:val="000000"/>
          <w:sz w:val="18"/>
        </w:rPr>
      </w:pPr>
      <w:r w:rsidRPr="001203DC">
        <w:rPr>
          <w:rFonts w:ascii="Arial" w:hAnsi="Arial" w:cs="Arial"/>
          <w:color w:val="000000"/>
          <w:sz w:val="18"/>
        </w:rPr>
        <w:t xml:space="preserve">M. Levin, </w:t>
      </w:r>
      <w:r w:rsidRPr="001203DC">
        <w:rPr>
          <w:rFonts w:ascii="Arial" w:hAnsi="Arial" w:cs="Arial"/>
          <w:i/>
          <w:iCs/>
          <w:color w:val="000000"/>
          <w:sz w:val="18"/>
        </w:rPr>
        <w:t>“Bioelectic Mechanisms in regen</w:t>
      </w:r>
      <w:r w:rsidRPr="001203DC">
        <w:rPr>
          <w:rFonts w:ascii="Arial" w:hAnsi="Arial" w:cs="Arial"/>
          <w:i/>
          <w:iCs/>
          <w:color w:val="000000"/>
          <w:sz w:val="18"/>
        </w:rPr>
        <w:t>eration: Unique aspects and future perspectives”</w:t>
      </w:r>
      <w:r w:rsidRPr="001203DC">
        <w:rPr>
          <w:rFonts w:ascii="Arial" w:hAnsi="Arial" w:cs="Arial"/>
          <w:color w:val="000000"/>
          <w:sz w:val="18"/>
        </w:rPr>
        <w:t xml:space="preserve">. Seminars in Cell &amp; Developmental Biology 20 (2009) 543–556. </w:t>
      </w:r>
    </w:p>
    <w:p w:rsidR="00000000" w:rsidRPr="001203DC" w:rsidRDefault="00822F36" w:rsidP="001203DC">
      <w:pPr>
        <w:numPr>
          <w:ilvl w:val="0"/>
          <w:numId w:val="1"/>
        </w:numPr>
        <w:tabs>
          <w:tab w:val="clear" w:pos="360"/>
          <w:tab w:val="num" w:pos="720"/>
        </w:tabs>
        <w:contextualSpacing/>
        <w:jc w:val="both"/>
        <w:rPr>
          <w:rFonts w:ascii="Arial" w:hAnsi="Arial" w:cs="Arial"/>
          <w:color w:val="000000"/>
          <w:sz w:val="18"/>
        </w:rPr>
      </w:pPr>
      <w:r w:rsidRPr="001203DC">
        <w:rPr>
          <w:rFonts w:ascii="Arial" w:hAnsi="Arial" w:cs="Arial"/>
          <w:color w:val="000000"/>
          <w:sz w:val="18"/>
        </w:rPr>
        <w:t>R. Nuccite</w:t>
      </w:r>
      <w:r w:rsidRPr="001203DC">
        <w:rPr>
          <w:rFonts w:ascii="Arial" w:hAnsi="Arial" w:cs="Arial"/>
          <w:color w:val="000000"/>
          <w:sz w:val="18"/>
        </w:rPr>
        <w:t>lli, “</w:t>
      </w:r>
      <w:r w:rsidRPr="001203DC">
        <w:rPr>
          <w:rFonts w:ascii="Arial" w:hAnsi="Arial" w:cs="Arial"/>
          <w:i/>
          <w:iCs/>
          <w:color w:val="000000"/>
          <w:sz w:val="18"/>
        </w:rPr>
        <w:t>A Role for Endogenous Electric fields in Wound Healing”</w:t>
      </w:r>
      <w:r w:rsidRPr="001203DC">
        <w:rPr>
          <w:rFonts w:ascii="Arial" w:hAnsi="Arial" w:cs="Arial"/>
          <w:color w:val="000000"/>
          <w:sz w:val="18"/>
        </w:rPr>
        <w:t>. Current Topics in Developmental Biology. 58: 1-26 (2003)</w:t>
      </w:r>
    </w:p>
    <w:p w:rsidR="00000000" w:rsidRPr="001203DC" w:rsidRDefault="00822F36" w:rsidP="001203DC">
      <w:pPr>
        <w:numPr>
          <w:ilvl w:val="0"/>
          <w:numId w:val="1"/>
        </w:numPr>
        <w:tabs>
          <w:tab w:val="clear" w:pos="360"/>
          <w:tab w:val="num" w:pos="720"/>
        </w:tabs>
        <w:contextualSpacing/>
        <w:jc w:val="both"/>
        <w:rPr>
          <w:rFonts w:ascii="Arial" w:hAnsi="Arial" w:cs="Arial"/>
          <w:color w:val="000000"/>
          <w:sz w:val="18"/>
        </w:rPr>
      </w:pPr>
      <w:r w:rsidRPr="001203DC">
        <w:rPr>
          <w:rFonts w:ascii="Arial" w:hAnsi="Arial" w:cs="Arial"/>
          <w:color w:val="000000"/>
          <w:sz w:val="18"/>
        </w:rPr>
        <w:t>McCaig, Colin D., Ann M. Rajnicek, Bing Song, and Min Zhao</w:t>
      </w:r>
      <w:r w:rsidRPr="001203DC">
        <w:rPr>
          <w:rFonts w:ascii="Arial" w:hAnsi="Arial" w:cs="Arial"/>
          <w:i/>
          <w:iCs/>
          <w:color w:val="000000"/>
          <w:sz w:val="18"/>
        </w:rPr>
        <w:t>. “Controlling Cell Behavior Electrically: Current Views and Future P</w:t>
      </w:r>
      <w:r w:rsidRPr="001203DC">
        <w:rPr>
          <w:rFonts w:ascii="Arial" w:hAnsi="Arial" w:cs="Arial"/>
          <w:i/>
          <w:iCs/>
          <w:color w:val="000000"/>
          <w:sz w:val="18"/>
        </w:rPr>
        <w:t>otential.”</w:t>
      </w:r>
      <w:r w:rsidRPr="001203DC">
        <w:rPr>
          <w:rFonts w:ascii="Arial" w:hAnsi="Arial" w:cs="Arial"/>
          <w:color w:val="000000"/>
          <w:sz w:val="18"/>
        </w:rPr>
        <w:t xml:space="preserve"> </w:t>
      </w:r>
      <w:r w:rsidRPr="001203DC">
        <w:rPr>
          <w:rFonts w:ascii="Arial" w:hAnsi="Arial" w:cs="Arial"/>
          <w:i/>
          <w:iCs/>
          <w:color w:val="000000"/>
          <w:sz w:val="18"/>
        </w:rPr>
        <w:t xml:space="preserve">Physiol Rev </w:t>
      </w:r>
      <w:r w:rsidRPr="001203DC">
        <w:rPr>
          <w:rFonts w:ascii="Arial" w:hAnsi="Arial" w:cs="Arial"/>
          <w:color w:val="000000"/>
          <w:sz w:val="18"/>
        </w:rPr>
        <w:t>85: 943-978, 2005; doi:10.1152/p</w:t>
      </w:r>
      <w:r w:rsidRPr="001203DC">
        <w:rPr>
          <w:rFonts w:ascii="Arial" w:hAnsi="Arial" w:cs="Arial"/>
          <w:color w:val="000000"/>
          <w:sz w:val="18"/>
        </w:rPr>
        <w:t>hysrev.00020.2004</w:t>
      </w:r>
    </w:p>
    <w:p w:rsidR="00000000" w:rsidRPr="001203DC" w:rsidRDefault="00822F36" w:rsidP="001203DC">
      <w:pPr>
        <w:numPr>
          <w:ilvl w:val="0"/>
          <w:numId w:val="1"/>
        </w:numPr>
        <w:tabs>
          <w:tab w:val="clear" w:pos="360"/>
          <w:tab w:val="num" w:pos="720"/>
        </w:tabs>
        <w:contextualSpacing/>
        <w:jc w:val="both"/>
        <w:rPr>
          <w:rFonts w:ascii="Arial" w:hAnsi="Arial" w:cs="Arial"/>
          <w:color w:val="000000"/>
          <w:sz w:val="18"/>
        </w:rPr>
      </w:pPr>
      <w:r w:rsidRPr="001203DC">
        <w:rPr>
          <w:rFonts w:ascii="Arial" w:hAnsi="Arial" w:cs="Arial"/>
          <w:color w:val="000000"/>
          <w:sz w:val="18"/>
        </w:rPr>
        <w:t xml:space="preserve">Meicheng Chiang, Edward J. Cragoe, JR.,* And Joseph W. Vanable, JR. </w:t>
      </w:r>
      <w:r w:rsidRPr="001203DC">
        <w:rPr>
          <w:rFonts w:ascii="Arial" w:hAnsi="Arial" w:cs="Arial"/>
          <w:i/>
          <w:iCs/>
          <w:color w:val="000000"/>
          <w:sz w:val="18"/>
        </w:rPr>
        <w:t>“Intrinsic Electric Fields Promote Epithelization of Wounds in the Newt”.</w:t>
      </w:r>
      <w:r w:rsidRPr="001203DC">
        <w:rPr>
          <w:rFonts w:ascii="Arial" w:hAnsi="Arial" w:cs="Arial"/>
          <w:color w:val="000000"/>
          <w:sz w:val="18"/>
        </w:rPr>
        <w:t xml:space="preserve"> Notophthalmus viridescens. DEVELOPMENTAL BIOLOGY </w:t>
      </w:r>
      <w:r w:rsidRPr="001203DC">
        <w:rPr>
          <w:rFonts w:ascii="Arial" w:hAnsi="Arial" w:cs="Arial"/>
          <w:color w:val="000000"/>
          <w:sz w:val="18"/>
        </w:rPr>
        <w:t>146, 377-385 (1991).</w:t>
      </w:r>
    </w:p>
    <w:p w:rsidR="001203DC" w:rsidRDefault="001203DC" w:rsidP="006C5F45">
      <w:pPr>
        <w:jc w:val="both"/>
        <w:rPr>
          <w:rFonts w:ascii="Arial" w:hAnsi="Arial" w:cs="Arial"/>
          <w:color w:val="000000"/>
        </w:rPr>
      </w:pPr>
    </w:p>
    <w:p w:rsidR="006C5F45" w:rsidRDefault="006C5F45" w:rsidP="006C5F45">
      <w:pPr>
        <w:jc w:val="both"/>
        <w:rPr>
          <w:rFonts w:ascii="Arial" w:hAnsi="Arial" w:cs="Arial"/>
          <w:color w:val="000000"/>
        </w:rPr>
      </w:pPr>
      <w:r>
        <w:rPr>
          <w:rFonts w:ascii="Arial" w:hAnsi="Arial" w:cs="Arial"/>
          <w:color w:val="000000"/>
        </w:rPr>
        <w:t>Biography:</w:t>
      </w:r>
    </w:p>
    <w:p w:rsidR="006C5F45" w:rsidRPr="001203DC" w:rsidRDefault="006C5F45" w:rsidP="006C5F45">
      <w:pPr>
        <w:jc w:val="both"/>
      </w:pPr>
      <w:r>
        <w:rPr>
          <w:rFonts w:ascii="Arial" w:hAnsi="Arial" w:cs="Arial"/>
          <w:color w:val="000000"/>
        </w:rPr>
        <w:t>Devon Davidian studied bioengineering at the University of California Merced from 2007 – 2012. He then joined UC Merced’s graduate program in quantitative systems biology in</w:t>
      </w:r>
      <w:r w:rsidR="001203DC">
        <w:rPr>
          <w:rFonts w:ascii="Arial" w:hAnsi="Arial" w:cs="Arial"/>
          <w:color w:val="000000"/>
        </w:rPr>
        <w:t xml:space="preserve"> fall 2012. His studies focus on</w:t>
      </w:r>
      <w:r>
        <w:rPr>
          <w:rFonts w:ascii="Arial" w:hAnsi="Arial" w:cs="Arial"/>
          <w:color w:val="000000"/>
        </w:rPr>
        <w:t xml:space="preserve"> the </w:t>
      </w:r>
      <w:r w:rsidR="001203DC">
        <w:rPr>
          <w:rFonts w:ascii="Arial" w:hAnsi="Arial" w:cs="Arial"/>
          <w:color w:val="000000"/>
        </w:rPr>
        <w:t xml:space="preserve">behavior of stem cells subjected to applied electric fields </w:t>
      </w:r>
      <w:r>
        <w:rPr>
          <w:rFonts w:ascii="Arial" w:hAnsi="Arial" w:cs="Arial"/>
          <w:color w:val="000000"/>
        </w:rPr>
        <w:t xml:space="preserve">and bioelectrical effects on </w:t>
      </w:r>
      <w:r w:rsidR="001203DC">
        <w:rPr>
          <w:rFonts w:ascii="Arial" w:hAnsi="Arial" w:cs="Arial"/>
          <w:color w:val="000000"/>
        </w:rPr>
        <w:t xml:space="preserve">the </w:t>
      </w:r>
      <w:r>
        <w:rPr>
          <w:rFonts w:ascii="Arial" w:hAnsi="Arial" w:cs="Arial"/>
          <w:color w:val="000000"/>
        </w:rPr>
        <w:t xml:space="preserve">regenerative capacity in the planarian flatworm </w:t>
      </w:r>
      <w:r w:rsidR="001203DC">
        <w:rPr>
          <w:rFonts w:ascii="Arial" w:hAnsi="Arial" w:cs="Arial"/>
          <w:i/>
          <w:iCs/>
          <w:color w:val="000000"/>
        </w:rPr>
        <w:t>Schmidtea mediterranea.</w:t>
      </w:r>
    </w:p>
    <w:sectPr w:rsidR="006C5F45" w:rsidRPr="001203D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816BDC"/>
    <w:multiLevelType w:val="hybridMultilevel"/>
    <w:tmpl w:val="637C161C"/>
    <w:lvl w:ilvl="0" w:tplc="9DEE3D1E">
      <w:start w:val="1"/>
      <w:numFmt w:val="decimal"/>
      <w:lvlText w:val="%1."/>
      <w:lvlJc w:val="left"/>
      <w:pPr>
        <w:tabs>
          <w:tab w:val="num" w:pos="360"/>
        </w:tabs>
        <w:ind w:left="360" w:hanging="360"/>
      </w:pPr>
    </w:lvl>
    <w:lvl w:ilvl="1" w:tplc="FA32E2FA" w:tentative="1">
      <w:start w:val="1"/>
      <w:numFmt w:val="decimal"/>
      <w:lvlText w:val="%2."/>
      <w:lvlJc w:val="left"/>
      <w:pPr>
        <w:tabs>
          <w:tab w:val="num" w:pos="1080"/>
        </w:tabs>
        <w:ind w:left="1080" w:hanging="360"/>
      </w:pPr>
    </w:lvl>
    <w:lvl w:ilvl="2" w:tplc="4FDE5F50" w:tentative="1">
      <w:start w:val="1"/>
      <w:numFmt w:val="decimal"/>
      <w:lvlText w:val="%3."/>
      <w:lvlJc w:val="left"/>
      <w:pPr>
        <w:tabs>
          <w:tab w:val="num" w:pos="1800"/>
        </w:tabs>
        <w:ind w:left="1800" w:hanging="360"/>
      </w:pPr>
    </w:lvl>
    <w:lvl w:ilvl="3" w:tplc="DE88AFD8" w:tentative="1">
      <w:start w:val="1"/>
      <w:numFmt w:val="decimal"/>
      <w:lvlText w:val="%4."/>
      <w:lvlJc w:val="left"/>
      <w:pPr>
        <w:tabs>
          <w:tab w:val="num" w:pos="2520"/>
        </w:tabs>
        <w:ind w:left="2520" w:hanging="360"/>
      </w:pPr>
    </w:lvl>
    <w:lvl w:ilvl="4" w:tplc="704A5FA0" w:tentative="1">
      <w:start w:val="1"/>
      <w:numFmt w:val="decimal"/>
      <w:lvlText w:val="%5."/>
      <w:lvlJc w:val="left"/>
      <w:pPr>
        <w:tabs>
          <w:tab w:val="num" w:pos="3240"/>
        </w:tabs>
        <w:ind w:left="3240" w:hanging="360"/>
      </w:pPr>
    </w:lvl>
    <w:lvl w:ilvl="5" w:tplc="DFAC781C" w:tentative="1">
      <w:start w:val="1"/>
      <w:numFmt w:val="decimal"/>
      <w:lvlText w:val="%6."/>
      <w:lvlJc w:val="left"/>
      <w:pPr>
        <w:tabs>
          <w:tab w:val="num" w:pos="3960"/>
        </w:tabs>
        <w:ind w:left="3960" w:hanging="360"/>
      </w:pPr>
    </w:lvl>
    <w:lvl w:ilvl="6" w:tplc="5D6C650C" w:tentative="1">
      <w:start w:val="1"/>
      <w:numFmt w:val="decimal"/>
      <w:lvlText w:val="%7."/>
      <w:lvlJc w:val="left"/>
      <w:pPr>
        <w:tabs>
          <w:tab w:val="num" w:pos="4680"/>
        </w:tabs>
        <w:ind w:left="4680" w:hanging="360"/>
      </w:pPr>
    </w:lvl>
    <w:lvl w:ilvl="7" w:tplc="1A407B36" w:tentative="1">
      <w:start w:val="1"/>
      <w:numFmt w:val="decimal"/>
      <w:lvlText w:val="%8."/>
      <w:lvlJc w:val="left"/>
      <w:pPr>
        <w:tabs>
          <w:tab w:val="num" w:pos="5400"/>
        </w:tabs>
        <w:ind w:left="5400" w:hanging="360"/>
      </w:pPr>
    </w:lvl>
    <w:lvl w:ilvl="8" w:tplc="50CAB36A" w:tentative="1">
      <w:start w:val="1"/>
      <w:numFmt w:val="decimal"/>
      <w:lvlText w:val="%9."/>
      <w:lvlJc w:val="left"/>
      <w:pPr>
        <w:tabs>
          <w:tab w:val="num" w:pos="6120"/>
        </w:tabs>
        <w:ind w:left="612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5F45"/>
    <w:rsid w:val="000A5A1A"/>
    <w:rsid w:val="001203DC"/>
    <w:rsid w:val="003320AD"/>
    <w:rsid w:val="006C5F45"/>
    <w:rsid w:val="00822F36"/>
    <w:rsid w:val="00BB552C"/>
    <w:rsid w:val="00C173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DE43DD"/>
  <w15:chartTrackingRefBased/>
  <w15:docId w15:val="{E6861642-3DAB-4BEC-9CC9-DE663B689E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51748434">
      <w:bodyDiv w:val="1"/>
      <w:marLeft w:val="0"/>
      <w:marRight w:val="0"/>
      <w:marTop w:val="0"/>
      <w:marBottom w:val="0"/>
      <w:divBdr>
        <w:top w:val="none" w:sz="0" w:space="0" w:color="auto"/>
        <w:left w:val="none" w:sz="0" w:space="0" w:color="auto"/>
        <w:bottom w:val="none" w:sz="0" w:space="0" w:color="auto"/>
        <w:right w:val="none" w:sz="0" w:space="0" w:color="auto"/>
      </w:divBdr>
      <w:divsChild>
        <w:div w:id="1009215738">
          <w:marLeft w:val="806"/>
          <w:marRight w:val="0"/>
          <w:marTop w:val="0"/>
          <w:marBottom w:val="0"/>
          <w:divBdr>
            <w:top w:val="none" w:sz="0" w:space="0" w:color="auto"/>
            <w:left w:val="none" w:sz="0" w:space="0" w:color="auto"/>
            <w:bottom w:val="none" w:sz="0" w:space="0" w:color="auto"/>
            <w:right w:val="none" w:sz="0" w:space="0" w:color="auto"/>
          </w:divBdr>
        </w:div>
        <w:div w:id="1028683639">
          <w:marLeft w:val="806"/>
          <w:marRight w:val="0"/>
          <w:marTop w:val="0"/>
          <w:marBottom w:val="0"/>
          <w:divBdr>
            <w:top w:val="none" w:sz="0" w:space="0" w:color="auto"/>
            <w:left w:val="none" w:sz="0" w:space="0" w:color="auto"/>
            <w:bottom w:val="none" w:sz="0" w:space="0" w:color="auto"/>
            <w:right w:val="none" w:sz="0" w:space="0" w:color="auto"/>
          </w:divBdr>
        </w:div>
        <w:div w:id="818424041">
          <w:marLeft w:val="806"/>
          <w:marRight w:val="0"/>
          <w:marTop w:val="0"/>
          <w:marBottom w:val="0"/>
          <w:divBdr>
            <w:top w:val="none" w:sz="0" w:space="0" w:color="auto"/>
            <w:left w:val="none" w:sz="0" w:space="0" w:color="auto"/>
            <w:bottom w:val="none" w:sz="0" w:space="0" w:color="auto"/>
            <w:right w:val="none" w:sz="0" w:space="0" w:color="auto"/>
          </w:divBdr>
        </w:div>
        <w:div w:id="878393350">
          <w:marLeft w:val="806"/>
          <w:marRight w:val="0"/>
          <w:marTop w:val="0"/>
          <w:marBottom w:val="0"/>
          <w:divBdr>
            <w:top w:val="none" w:sz="0" w:space="0" w:color="auto"/>
            <w:left w:val="none" w:sz="0" w:space="0" w:color="auto"/>
            <w:bottom w:val="none" w:sz="0" w:space="0" w:color="auto"/>
            <w:right w:val="none" w:sz="0" w:space="0" w:color="auto"/>
          </w:divBdr>
        </w:div>
        <w:div w:id="2102024235">
          <w:marLeft w:val="806"/>
          <w:marRight w:val="0"/>
          <w:marTop w:val="0"/>
          <w:marBottom w:val="0"/>
          <w:divBdr>
            <w:top w:val="none" w:sz="0" w:space="0" w:color="auto"/>
            <w:left w:val="none" w:sz="0" w:space="0" w:color="auto"/>
            <w:bottom w:val="none" w:sz="0" w:space="0" w:color="auto"/>
            <w:right w:val="none" w:sz="0" w:space="0" w:color="auto"/>
          </w:divBdr>
        </w:div>
        <w:div w:id="1974477349">
          <w:marLeft w:val="806"/>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1</Pages>
  <Words>439</Words>
  <Characters>2503</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Devon Davidian</dc:creator>
  <cp:keywords/>
  <dc:description/>
  <cp:lastModifiedBy>Devon Davidian</cp:lastModifiedBy>
  <cp:revision>3</cp:revision>
  <dcterms:created xsi:type="dcterms:W3CDTF">2017-02-19T03:32:00Z</dcterms:created>
  <dcterms:modified xsi:type="dcterms:W3CDTF">2017-02-19T03:54:00Z</dcterms:modified>
</cp:coreProperties>
</file>