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4A8F" w14:textId="77777777" w:rsidR="00042789" w:rsidRDefault="001734F8">
      <w:pPr>
        <w:spacing w:before="360" w:after="240"/>
        <w:ind w:left="810"/>
        <w:rPr>
          <w:rFonts w:ascii="Tahoma" w:eastAsia="Tahoma" w:hAnsi="Tahoma" w:cs="Tahoma"/>
          <w:b/>
          <w:sz w:val="40"/>
          <w:szCs w:val="40"/>
        </w:rPr>
      </w:pPr>
      <w:r>
        <w:rPr>
          <w:rFonts w:ascii="Tahoma" w:eastAsia="Tahoma" w:hAnsi="Tahoma" w:cs="Tahoma"/>
          <w:b/>
          <w:sz w:val="40"/>
          <w:szCs w:val="40"/>
        </w:rPr>
        <w:t>FINAL PROJECT REPORT</w:t>
      </w:r>
    </w:p>
    <w:p w14:paraId="4B5348A9" w14:textId="77777777" w:rsidR="00042789" w:rsidRDefault="001734F8">
      <w:pPr>
        <w:pBdr>
          <w:top w:val="nil"/>
          <w:left w:val="nil"/>
          <w:bottom w:val="nil"/>
          <w:right w:val="nil"/>
          <w:between w:val="nil"/>
        </w:pBdr>
        <w:spacing w:after="240"/>
        <w:ind w:left="810"/>
        <w:rPr>
          <w:rFonts w:ascii="Tahoma" w:eastAsia="Tahoma" w:hAnsi="Tahoma" w:cs="Tahoma"/>
          <w:b/>
          <w:color w:val="000000"/>
          <w:sz w:val="36"/>
          <w:szCs w:val="36"/>
        </w:rPr>
      </w:pPr>
      <w:r>
        <w:rPr>
          <w:rFonts w:ascii="Tahoma" w:eastAsia="Tahoma" w:hAnsi="Tahoma" w:cs="Tahoma"/>
          <w:b/>
          <w:color w:val="000000"/>
          <w:sz w:val="36"/>
          <w:szCs w:val="36"/>
        </w:rPr>
        <w:t xml:space="preserve">Evaluating the Value of Long Duration Energy Storage in California </w:t>
      </w:r>
    </w:p>
    <w:p w14:paraId="49009209" w14:textId="77777777" w:rsidR="006D7BA5" w:rsidRDefault="006D7BA5">
      <w:pPr>
        <w:spacing w:before="480" w:after="600"/>
        <w:ind w:left="810"/>
        <w:rPr>
          <w:rFonts w:ascii="Tahoma" w:eastAsia="Tahoma" w:hAnsi="Tahoma" w:cs="Tahoma"/>
          <w:b/>
          <w:highlight w:val="yellow"/>
        </w:rPr>
      </w:pPr>
    </w:p>
    <w:p w14:paraId="37DF97A3" w14:textId="77777777" w:rsidR="006D7BA5" w:rsidRDefault="006D7BA5">
      <w:pPr>
        <w:spacing w:before="480" w:after="600"/>
        <w:ind w:left="810"/>
        <w:rPr>
          <w:rFonts w:ascii="Tahoma" w:eastAsia="Tahoma" w:hAnsi="Tahoma" w:cs="Tahoma"/>
          <w:b/>
          <w:highlight w:val="yellow"/>
        </w:rPr>
      </w:pPr>
    </w:p>
    <w:p w14:paraId="168EAE67" w14:textId="77777777" w:rsidR="006D7BA5" w:rsidRDefault="006D7BA5">
      <w:pPr>
        <w:spacing w:before="480" w:after="600"/>
        <w:ind w:left="810"/>
        <w:rPr>
          <w:rFonts w:ascii="Tahoma" w:eastAsia="Tahoma" w:hAnsi="Tahoma" w:cs="Tahoma"/>
          <w:b/>
          <w:highlight w:val="yellow"/>
        </w:rPr>
      </w:pPr>
    </w:p>
    <w:p w14:paraId="0342F496" w14:textId="77777777" w:rsidR="006D7BA5" w:rsidRDefault="006D7BA5">
      <w:pPr>
        <w:spacing w:before="480" w:after="600"/>
        <w:ind w:left="810"/>
        <w:rPr>
          <w:rFonts w:ascii="Tahoma" w:eastAsia="Tahoma" w:hAnsi="Tahoma" w:cs="Tahoma"/>
          <w:b/>
          <w:highlight w:val="yellow"/>
        </w:rPr>
      </w:pPr>
    </w:p>
    <w:p w14:paraId="3A769C18" w14:textId="77777777" w:rsidR="006D7BA5" w:rsidRDefault="006D7BA5">
      <w:pPr>
        <w:spacing w:before="480" w:after="600"/>
        <w:ind w:left="810"/>
        <w:rPr>
          <w:rFonts w:ascii="Tahoma" w:eastAsia="Tahoma" w:hAnsi="Tahoma" w:cs="Tahoma"/>
          <w:b/>
          <w:highlight w:val="yellow"/>
        </w:rPr>
      </w:pPr>
    </w:p>
    <w:p w14:paraId="2C37D795" w14:textId="0B056DBF" w:rsidR="00042789" w:rsidRDefault="001734F8">
      <w:pPr>
        <w:spacing w:before="480" w:after="600"/>
        <w:ind w:left="810"/>
        <w:rPr>
          <w:rFonts w:ascii="Tahoma" w:eastAsia="Tahoma" w:hAnsi="Tahoma" w:cs="Tahoma"/>
          <w:b/>
        </w:rPr>
      </w:pPr>
      <w:r>
        <w:rPr>
          <w:rFonts w:ascii="Tahoma" w:eastAsia="Tahoma" w:hAnsi="Tahoma" w:cs="Tahoma"/>
          <w:b/>
          <w:highlight w:val="yellow"/>
        </w:rPr>
        <w:t xml:space="preserve">Month </w:t>
      </w:r>
      <w:r w:rsidR="009546AA" w:rsidRPr="2AB02E7B">
        <w:rPr>
          <w:rFonts w:ascii="Tahoma" w:eastAsia="Tahoma" w:hAnsi="Tahoma" w:cs="Tahoma"/>
          <w:b/>
        </w:rPr>
        <w:t>202</w:t>
      </w:r>
      <w:r w:rsidR="009546AA">
        <w:rPr>
          <w:rFonts w:ascii="Tahoma" w:eastAsia="Tahoma" w:hAnsi="Tahoma" w:cs="Tahoma"/>
          <w:b/>
        </w:rPr>
        <w:t xml:space="preserve">4 </w:t>
      </w:r>
      <w:r>
        <w:rPr>
          <w:rFonts w:ascii="Tahoma" w:eastAsia="Tahoma" w:hAnsi="Tahoma" w:cs="Tahoma"/>
          <w:b/>
        </w:rPr>
        <w:t>| CEC-500-</w:t>
      </w:r>
      <w:r>
        <w:rPr>
          <w:rFonts w:ascii="Tahoma" w:eastAsia="Tahoma" w:hAnsi="Tahoma" w:cs="Tahoma"/>
          <w:b/>
          <w:highlight w:val="yellow"/>
        </w:rPr>
        <w:t>XXXX-XXX</w:t>
      </w:r>
    </w:p>
    <w:p w14:paraId="3FEA8D4A" w14:textId="77777777" w:rsidR="00AB0544" w:rsidRDefault="00AB0544">
      <w:pPr>
        <w:spacing w:before="3600" w:after="240"/>
        <w:jc w:val="center"/>
        <w:rPr>
          <w:rFonts w:ascii="Tahoma" w:eastAsia="Tahoma" w:hAnsi="Tahoma" w:cs="Tahoma"/>
          <w:b/>
        </w:rPr>
      </w:pPr>
    </w:p>
    <w:p w14:paraId="69375743" w14:textId="4C6649C5" w:rsidR="006D7BA5" w:rsidRDefault="006D7BA5" w:rsidP="006D7BA5">
      <w:pPr>
        <w:ind w:left="810"/>
        <w:rPr>
          <w:rFonts w:ascii="Tahoma" w:eastAsia="Tahoma" w:hAnsi="Tahoma" w:cs="Tahoma"/>
        </w:rPr>
      </w:pPr>
    </w:p>
    <w:p w14:paraId="4737ACD6" w14:textId="77777777" w:rsidR="006D7BA5" w:rsidRDefault="006D7BA5" w:rsidP="006D7BA5">
      <w:pPr>
        <w:ind w:left="810"/>
        <w:rPr>
          <w:rFonts w:ascii="Tahoma" w:eastAsia="Tahoma" w:hAnsi="Tahoma" w:cs="Tahoma"/>
          <w:b/>
        </w:rPr>
        <w:sectPr w:rsidR="006D7BA5" w:rsidSect="00E2784A">
          <w:headerReference w:type="default" r:id="rId8"/>
          <w:footerReference w:type="even" r:id="rId9"/>
          <w:footerReference w:type="default" r:id="rId10"/>
          <w:pgSz w:w="12240" w:h="15840"/>
          <w:pgMar w:top="1152" w:right="1080" w:bottom="1296" w:left="1080" w:header="720" w:footer="720" w:gutter="0"/>
          <w:cols w:space="720"/>
        </w:sectPr>
      </w:pPr>
    </w:p>
    <w:p w14:paraId="46DE1AFE" w14:textId="77777777" w:rsidR="006D7BA5" w:rsidRDefault="006D7BA5" w:rsidP="006D7BA5">
      <w:pPr>
        <w:rPr>
          <w:rFonts w:ascii="Tahoma" w:eastAsia="Tahoma" w:hAnsi="Tahoma" w:cs="Tahoma"/>
          <w:b/>
        </w:rPr>
      </w:pPr>
      <w:r w:rsidRPr="006D7BA5">
        <w:rPr>
          <w:rFonts w:ascii="Tahoma" w:eastAsia="Tahoma" w:hAnsi="Tahoma" w:cs="Tahoma"/>
          <w:b/>
        </w:rPr>
        <w:lastRenderedPageBreak/>
        <w:t>PREPARED BY:</w:t>
      </w:r>
    </w:p>
    <w:p w14:paraId="0DC40303" w14:textId="77777777" w:rsidR="006D7BA5" w:rsidRDefault="006D7BA5" w:rsidP="006D7BA5">
      <w:pPr>
        <w:rPr>
          <w:rFonts w:ascii="Tahoma" w:eastAsia="Tahoma" w:hAnsi="Tahoma" w:cs="Tahoma"/>
          <w:b/>
        </w:rPr>
      </w:pPr>
    </w:p>
    <w:p w14:paraId="283FAC18" w14:textId="77777777" w:rsidR="006D7BA5" w:rsidRDefault="006D7BA5" w:rsidP="006D7BA5">
      <w:pPr>
        <w:rPr>
          <w:rFonts w:ascii="Tahoma" w:eastAsia="Tahoma" w:hAnsi="Tahoma" w:cs="Tahoma"/>
          <w:b/>
        </w:rPr>
      </w:pPr>
    </w:p>
    <w:p w14:paraId="0B28E070" w14:textId="3B8D4822" w:rsidR="006D7BA5" w:rsidRDefault="006D7BA5" w:rsidP="006D7BA5">
      <w:pPr>
        <w:rPr>
          <w:rFonts w:ascii="Tahoma" w:eastAsia="Tahoma" w:hAnsi="Tahoma" w:cs="Tahoma"/>
          <w:b/>
        </w:rPr>
      </w:pPr>
      <w:r>
        <w:rPr>
          <w:rFonts w:ascii="Tahoma" w:eastAsia="Tahoma" w:hAnsi="Tahoma" w:cs="Tahoma"/>
          <w:b/>
        </w:rPr>
        <w:t xml:space="preserve">Primary Author(s): </w:t>
      </w:r>
    </w:p>
    <w:p w14:paraId="3A36E24F" w14:textId="77777777" w:rsidR="006D7BA5" w:rsidRDefault="006D7BA5" w:rsidP="006D7BA5">
      <w:pPr>
        <w:rPr>
          <w:rFonts w:ascii="Tahoma" w:eastAsia="Tahoma" w:hAnsi="Tahoma" w:cs="Tahoma"/>
        </w:rPr>
      </w:pPr>
      <w:r>
        <w:rPr>
          <w:rFonts w:ascii="Tahoma" w:eastAsia="Tahoma" w:hAnsi="Tahoma" w:cs="Tahoma"/>
        </w:rPr>
        <w:t xml:space="preserve">Sarah Kurtz, University of California Merced </w:t>
      </w:r>
    </w:p>
    <w:p w14:paraId="6694BE53" w14:textId="77777777" w:rsidR="006D7BA5" w:rsidRDefault="006D7BA5" w:rsidP="006D7BA5">
      <w:pPr>
        <w:rPr>
          <w:rFonts w:ascii="Tahoma" w:eastAsia="Tahoma" w:hAnsi="Tahoma" w:cs="Tahoma"/>
        </w:rPr>
      </w:pPr>
      <w:r>
        <w:rPr>
          <w:rFonts w:ascii="Tahoma" w:eastAsia="Tahoma" w:hAnsi="Tahoma" w:cs="Tahoma"/>
        </w:rPr>
        <w:t>Patricia Hidalgo-</w:t>
      </w:r>
      <w:r w:rsidRPr="4046AB2C">
        <w:rPr>
          <w:rFonts w:ascii="Tahoma" w:eastAsia="Tahoma" w:hAnsi="Tahoma" w:cs="Tahoma"/>
        </w:rPr>
        <w:t>Gonzalez</w:t>
      </w:r>
      <w:r>
        <w:rPr>
          <w:rFonts w:ascii="Tahoma" w:eastAsia="Tahoma" w:hAnsi="Tahoma" w:cs="Tahoma"/>
        </w:rPr>
        <w:t xml:space="preserve">, University of California San Diego </w:t>
      </w:r>
    </w:p>
    <w:p w14:paraId="735656E2" w14:textId="77777777" w:rsidR="006D7BA5" w:rsidRDefault="006D7BA5" w:rsidP="006D7BA5">
      <w:pPr>
        <w:rPr>
          <w:rFonts w:ascii="Tahoma" w:eastAsia="Tahoma" w:hAnsi="Tahoma" w:cs="Tahoma"/>
        </w:rPr>
      </w:pPr>
      <w:r>
        <w:rPr>
          <w:rFonts w:ascii="Tahoma" w:eastAsia="Tahoma" w:hAnsi="Tahoma" w:cs="Tahoma"/>
        </w:rPr>
        <w:t xml:space="preserve">Noah Kittner, University of North Carolina, Chapel Hill </w:t>
      </w:r>
    </w:p>
    <w:p w14:paraId="5250090C" w14:textId="77777777" w:rsidR="006D7BA5" w:rsidRDefault="006D7BA5" w:rsidP="006D7BA5">
      <w:pPr>
        <w:rPr>
          <w:rFonts w:ascii="Tahoma" w:eastAsia="Tahoma" w:hAnsi="Tahoma" w:cs="Tahoma"/>
        </w:rPr>
      </w:pPr>
      <w:r w:rsidRPr="2A33EF59">
        <w:rPr>
          <w:rFonts w:ascii="Tahoma" w:eastAsia="Tahoma" w:hAnsi="Tahoma" w:cs="Tahoma"/>
        </w:rPr>
        <w:t xml:space="preserve">Mariela Colombo, University of California Merced </w:t>
      </w:r>
    </w:p>
    <w:p w14:paraId="6377EF3E" w14:textId="77777777" w:rsidR="006D7BA5" w:rsidRDefault="006D7BA5" w:rsidP="006D7BA5">
      <w:pPr>
        <w:rPr>
          <w:rFonts w:ascii="Tahoma" w:eastAsia="Tahoma" w:hAnsi="Tahoma" w:cs="Tahoma"/>
        </w:rPr>
      </w:pPr>
      <w:r>
        <w:rPr>
          <w:rFonts w:ascii="Tahoma" w:eastAsia="Tahoma" w:hAnsi="Tahoma" w:cs="Tahoma"/>
        </w:rPr>
        <w:t xml:space="preserve">Farzan ZareAfifi, University of California Merced </w:t>
      </w:r>
    </w:p>
    <w:p w14:paraId="0B220E38" w14:textId="77777777" w:rsidR="006D7BA5" w:rsidRDefault="006D7BA5" w:rsidP="006D7BA5">
      <w:pPr>
        <w:rPr>
          <w:rFonts w:ascii="Tahoma" w:eastAsia="Tahoma" w:hAnsi="Tahoma" w:cs="Tahoma"/>
        </w:rPr>
      </w:pPr>
      <w:r>
        <w:rPr>
          <w:rFonts w:ascii="Tahoma" w:eastAsia="Tahoma" w:hAnsi="Tahoma" w:cs="Tahoma"/>
        </w:rPr>
        <w:t xml:space="preserve">Zabir Mahmud, University of California Merced </w:t>
      </w:r>
    </w:p>
    <w:p w14:paraId="34883503" w14:textId="77777777" w:rsidR="006D7BA5" w:rsidRDefault="006D7BA5" w:rsidP="006D7BA5">
      <w:pPr>
        <w:rPr>
          <w:rFonts w:ascii="Tahoma" w:eastAsia="Tahoma" w:hAnsi="Tahoma" w:cs="Tahoma"/>
        </w:rPr>
      </w:pPr>
      <w:r w:rsidRPr="2A33EF59">
        <w:rPr>
          <w:rFonts w:ascii="Tahoma" w:eastAsia="Tahoma" w:hAnsi="Tahoma" w:cs="Tahoma"/>
        </w:rPr>
        <w:t xml:space="preserve">Mahmoud Abido, University of California Merced </w:t>
      </w:r>
    </w:p>
    <w:p w14:paraId="6866968B" w14:textId="77777777" w:rsidR="006D7BA5" w:rsidRDefault="006D7BA5" w:rsidP="006D7BA5">
      <w:pPr>
        <w:rPr>
          <w:rFonts w:ascii="Tahoma" w:eastAsia="Tahoma" w:hAnsi="Tahoma" w:cs="Tahoma"/>
        </w:rPr>
      </w:pPr>
      <w:r w:rsidRPr="2A33EF59">
        <w:rPr>
          <w:rFonts w:ascii="Tahoma" w:eastAsia="Tahoma" w:hAnsi="Tahoma" w:cs="Tahoma"/>
        </w:rPr>
        <w:t>Paul Serna-Torre, University of California San Diego</w:t>
      </w:r>
    </w:p>
    <w:p w14:paraId="42AA4643" w14:textId="77777777" w:rsidR="006D7BA5" w:rsidRDefault="006D7BA5" w:rsidP="006D7BA5">
      <w:pPr>
        <w:rPr>
          <w:rFonts w:ascii="Tahoma" w:eastAsia="Tahoma" w:hAnsi="Tahoma" w:cs="Tahoma"/>
        </w:rPr>
      </w:pPr>
      <w:r w:rsidRPr="2A33EF59">
        <w:rPr>
          <w:rFonts w:ascii="Tahoma" w:eastAsia="Tahoma" w:hAnsi="Tahoma" w:cs="Tahoma"/>
        </w:rPr>
        <w:t>Martin Staadecker, University of California San Diego</w:t>
      </w:r>
    </w:p>
    <w:p w14:paraId="1956442C" w14:textId="77777777" w:rsidR="006D7BA5" w:rsidRDefault="006D7BA5" w:rsidP="006D7BA5">
      <w:pPr>
        <w:pStyle w:val="Caption"/>
      </w:pPr>
    </w:p>
    <w:p w14:paraId="1D81F892" w14:textId="77777777" w:rsidR="006D7BA5" w:rsidRDefault="006D7BA5" w:rsidP="006D7BA5">
      <w:pPr>
        <w:rPr>
          <w:rFonts w:ascii="Tahoma" w:eastAsia="Tahoma" w:hAnsi="Tahoma" w:cs="Tahoma"/>
          <w:b/>
        </w:rPr>
      </w:pPr>
      <w:r>
        <w:rPr>
          <w:rFonts w:ascii="Tahoma" w:eastAsia="Tahoma" w:hAnsi="Tahoma" w:cs="Tahoma"/>
          <w:b/>
        </w:rPr>
        <w:t>California Energy Commission Project Manager:</w:t>
      </w:r>
    </w:p>
    <w:p w14:paraId="1E29AF70" w14:textId="77777777" w:rsidR="006D7BA5" w:rsidRDefault="006D7BA5" w:rsidP="006D7BA5">
      <w:pPr>
        <w:rPr>
          <w:rFonts w:ascii="Tahoma" w:eastAsia="Tahoma" w:hAnsi="Tahoma" w:cs="Tahoma"/>
        </w:rPr>
      </w:pPr>
      <w:r>
        <w:rPr>
          <w:rFonts w:ascii="Tahoma" w:eastAsia="Tahoma" w:hAnsi="Tahoma" w:cs="Tahoma"/>
        </w:rPr>
        <w:t>Jeffrey Sunquist</w:t>
      </w:r>
    </w:p>
    <w:p w14:paraId="3DAD419D" w14:textId="77777777" w:rsidR="006D7BA5" w:rsidRDefault="006D7BA5" w:rsidP="006D7BA5">
      <w:pPr>
        <w:rPr>
          <w:rFonts w:ascii="Tahoma" w:eastAsia="Tahoma" w:hAnsi="Tahoma" w:cs="Tahoma"/>
        </w:rPr>
      </w:pPr>
    </w:p>
    <w:p w14:paraId="565848C6" w14:textId="77777777" w:rsidR="006D7BA5" w:rsidRDefault="006D7BA5" w:rsidP="006D7BA5">
      <w:pPr>
        <w:spacing w:before="720" w:after="240"/>
        <w:rPr>
          <w:rFonts w:ascii="Tahoma" w:eastAsia="Tahoma" w:hAnsi="Tahoma" w:cs="Tahoma"/>
        </w:rPr>
      </w:pPr>
      <w:r>
        <w:rPr>
          <w:rFonts w:ascii="Tahoma" w:eastAsia="Tahoma" w:hAnsi="Tahoma" w:cs="Tahoma"/>
          <w:b/>
        </w:rPr>
        <w:t>Agreement Number:</w:t>
      </w:r>
      <w:r>
        <w:rPr>
          <w:rFonts w:ascii="Tahoma" w:eastAsia="Tahoma" w:hAnsi="Tahoma" w:cs="Tahoma"/>
        </w:rPr>
        <w:t xml:space="preserve"> EPC-19-060</w:t>
      </w:r>
    </w:p>
    <w:p w14:paraId="14A830D8" w14:textId="77777777" w:rsidR="006D7BA5" w:rsidRPr="00C42F30" w:rsidRDefault="006D7BA5" w:rsidP="006D7BA5">
      <w:pPr>
        <w:pStyle w:val="paragraph"/>
        <w:spacing w:before="0" w:beforeAutospacing="0" w:after="0" w:afterAutospacing="0"/>
        <w:textAlignment w:val="baseline"/>
        <w:rPr>
          <w:rFonts w:ascii="Tahoma" w:hAnsi="Tahoma" w:cs="Tahoma"/>
          <w:color w:val="000000"/>
        </w:rPr>
      </w:pPr>
      <w:r w:rsidRPr="00486F3D">
        <w:rPr>
          <w:rStyle w:val="normaltextrun"/>
          <w:rFonts w:ascii="Tahoma" w:hAnsi="Tahoma" w:cs="Tahoma"/>
          <w:color w:val="000000"/>
        </w:rPr>
        <w:t xml:space="preserve">Jonah </w:t>
      </w:r>
      <w:r w:rsidRPr="00486F3D">
        <w:rPr>
          <w:rStyle w:val="spellingerror"/>
          <w:rFonts w:ascii="Tahoma" w:hAnsi="Tahoma" w:cs="Tahoma"/>
          <w:color w:val="000000"/>
        </w:rPr>
        <w:t>Steinbuck</w:t>
      </w:r>
      <w:r w:rsidRPr="00486F3D">
        <w:rPr>
          <w:rStyle w:val="normaltextrun"/>
          <w:rFonts w:ascii="Tahoma" w:hAnsi="Tahoma" w:cs="Tahoma"/>
          <w:color w:val="000000"/>
        </w:rPr>
        <w:t>, Ph.D.</w:t>
      </w:r>
      <w:r w:rsidRPr="00486F3D">
        <w:rPr>
          <w:rStyle w:val="eop"/>
          <w:rFonts w:ascii="Tahoma" w:hAnsi="Tahoma" w:cs="Tahoma"/>
          <w:color w:val="000000"/>
        </w:rPr>
        <w:t> </w:t>
      </w:r>
    </w:p>
    <w:p w14:paraId="136691C2"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Director</w:t>
      </w:r>
      <w:r w:rsidRPr="00486F3D">
        <w:rPr>
          <w:rStyle w:val="eop"/>
          <w:rFonts w:ascii="Tahoma" w:hAnsi="Tahoma" w:cs="Tahoma"/>
          <w:color w:val="000000"/>
        </w:rPr>
        <w:t> </w:t>
      </w:r>
    </w:p>
    <w:p w14:paraId="60F2774C" w14:textId="77777777" w:rsidR="006D7BA5" w:rsidRPr="00486F3D" w:rsidRDefault="006D7BA5" w:rsidP="006D7BA5">
      <w:pPr>
        <w:pStyle w:val="paragraph"/>
        <w:spacing w:before="0" w:beforeAutospacing="0" w:after="0" w:afterAutospacing="0"/>
        <w:textAlignment w:val="baseline"/>
        <w:rPr>
          <w:rStyle w:val="eop"/>
          <w:rFonts w:ascii="Tahoma" w:hAnsi="Tahoma" w:cs="Tahoma"/>
          <w:color w:val="000000"/>
        </w:rPr>
      </w:pPr>
      <w:r w:rsidRPr="00486F3D">
        <w:rPr>
          <w:rStyle w:val="normaltextrun"/>
          <w:rFonts w:ascii="Tahoma" w:hAnsi="Tahoma" w:cs="Tahoma"/>
          <w:b/>
          <w:bCs/>
          <w:color w:val="000000"/>
        </w:rPr>
        <w:t>ENERGY RESEARCH AND DEVELOPMENT DIVISION</w:t>
      </w:r>
      <w:r w:rsidRPr="00486F3D">
        <w:rPr>
          <w:rStyle w:val="eop"/>
          <w:rFonts w:ascii="Tahoma" w:hAnsi="Tahoma" w:cs="Tahoma"/>
          <w:color w:val="000000"/>
        </w:rPr>
        <w:t> </w:t>
      </w:r>
    </w:p>
    <w:p w14:paraId="50D784D0"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p>
    <w:p w14:paraId="770EF01B"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color w:val="000000"/>
        </w:rPr>
        <w:t>Drew Bohan</w:t>
      </w:r>
      <w:r w:rsidRPr="00486F3D">
        <w:rPr>
          <w:rStyle w:val="eop"/>
          <w:rFonts w:ascii="Tahoma" w:hAnsi="Tahoma" w:cs="Tahoma"/>
          <w:color w:val="000000"/>
        </w:rPr>
        <w:t> </w:t>
      </w:r>
    </w:p>
    <w:p w14:paraId="131E4621"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Executive Director</w:t>
      </w:r>
      <w:r w:rsidRPr="00486F3D">
        <w:rPr>
          <w:rStyle w:val="eop"/>
          <w:rFonts w:ascii="Tahoma" w:hAnsi="Tahoma" w:cs="Tahoma"/>
          <w:color w:val="000000"/>
        </w:rPr>
        <w:t> </w:t>
      </w:r>
    </w:p>
    <w:p w14:paraId="75562706" w14:textId="1B57880E" w:rsidR="00042789" w:rsidRDefault="001734F8" w:rsidP="006D7BA5">
      <w:pPr>
        <w:spacing w:before="240" w:after="240"/>
        <w:jc w:val="center"/>
        <w:rPr>
          <w:rFonts w:ascii="Tahoma" w:eastAsia="Tahoma" w:hAnsi="Tahoma" w:cs="Tahoma"/>
          <w:b/>
        </w:rPr>
      </w:pPr>
      <w:r>
        <w:rPr>
          <w:rFonts w:ascii="Tahoma" w:eastAsia="Tahoma" w:hAnsi="Tahoma" w:cs="Tahoma"/>
          <w:b/>
        </w:rPr>
        <w:t>DISCLAIMER</w:t>
      </w:r>
    </w:p>
    <w:p w14:paraId="0523FE5B" w14:textId="77777777" w:rsidR="00042789" w:rsidRDefault="001734F8">
      <w:pPr>
        <w:rPr>
          <w:rFonts w:ascii="Tahoma" w:eastAsia="Tahoma" w:hAnsi="Tahoma" w:cs="Tahoma"/>
          <w:b/>
          <w:sz w:val="20"/>
          <w:szCs w:val="20"/>
        </w:rPr>
      </w:pPr>
      <w:r>
        <w:rPr>
          <w:rFonts w:ascii="Tahoma" w:eastAsia="Tahoma" w:hAnsi="Tahoma" w:cs="Tahoma"/>
          <w:b/>
          <w:sz w:val="20"/>
          <w:szCs w:val="20"/>
        </w:rPr>
        <w:t>This report was prepared as the result of work sponsored by the California Energy Commission. It does not necessarily represent the views of the Energy Commission, its employees or the State of California. The Energy Commission, the State of California, its employees, contractors, and subcontractors make no warranty, express or implied, and assume no legal liability for the information in this report; nor does any party represent that the uses of this information will not infringe upon privately owned rights. This report has not been approved or disapproved by the California Energy Commission nor has the California Energy Commission passed upon the accuracy or adequacy of the information in this report.</w:t>
      </w:r>
    </w:p>
    <w:p w14:paraId="50E18F32" w14:textId="77777777" w:rsidR="00042789" w:rsidRDefault="00042789">
      <w:pPr>
        <w:rPr>
          <w:rFonts w:ascii="Tahoma" w:eastAsia="Tahoma" w:hAnsi="Tahoma" w:cs="Tahoma"/>
        </w:rPr>
        <w:sectPr w:rsidR="00042789" w:rsidSect="00E2784A">
          <w:pgSz w:w="12240" w:h="15840"/>
          <w:pgMar w:top="1152" w:right="1080" w:bottom="1296" w:left="1080" w:header="720" w:footer="720" w:gutter="0"/>
          <w:cols w:space="720"/>
        </w:sectPr>
      </w:pPr>
    </w:p>
    <w:p w14:paraId="47FBB4F7" w14:textId="77777777" w:rsidR="006D7BA5" w:rsidRPr="00BC6D02" w:rsidRDefault="006D7BA5" w:rsidP="006D7BA5">
      <w:pPr>
        <w:pStyle w:val="Section"/>
      </w:pPr>
      <w:bookmarkStart w:id="0" w:name="_gjdgxs" w:colFirst="0" w:colLast="0"/>
      <w:bookmarkEnd w:id="0"/>
      <w:r w:rsidRPr="00BC6D02">
        <w:lastRenderedPageBreak/>
        <w:t>Acknowledgements</w:t>
      </w:r>
    </w:p>
    <w:p w14:paraId="1E5A55E1" w14:textId="049F74AE" w:rsidR="006D7BA5" w:rsidRDefault="006D7BA5" w:rsidP="006D7BA5">
      <w:pPr>
        <w:pStyle w:val="BodyText"/>
      </w:pPr>
      <w:r>
        <w:t>Special thanks to Roderick Go, of Energy and Environmental Economics, Inc., for support with RESOLVE, especially while it was being modified</w:t>
      </w:r>
      <w:r w:rsidRPr="00C54E01">
        <w:t>.</w:t>
      </w:r>
      <w:r>
        <w:t xml:space="preserve"> Additionally, special thanks to the </w:t>
      </w:r>
      <w:r w:rsidRPr="00E11DE0">
        <w:rPr>
          <w:b/>
          <w:bCs/>
        </w:rPr>
        <w:t>Technical Advisory Committee</w:t>
      </w:r>
      <w:r>
        <w:t>:</w:t>
      </w:r>
    </w:p>
    <w:p w14:paraId="11F1BA29"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Priya Sreedharan, Gridlab</w:t>
      </w:r>
    </w:p>
    <w:p w14:paraId="017F81F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Erin Childs, Strategen</w:t>
      </w:r>
    </w:p>
    <w:p w14:paraId="13AA077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Jennifer Dowdell, TURN</w:t>
      </w:r>
    </w:p>
    <w:p w14:paraId="7CEC800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Shucheng Liu, CAISO</w:t>
      </w:r>
    </w:p>
    <w:p w14:paraId="17F842D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Ron Sinton, Sinton Instruments</w:t>
      </w:r>
    </w:p>
    <w:p w14:paraId="2A289C9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Julia Prochnik, LDES Council</w:t>
      </w:r>
    </w:p>
    <w:p w14:paraId="730C94C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Paul Denholm, NREL</w:t>
      </w:r>
    </w:p>
    <w:p w14:paraId="44B3EE5B"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David Williams, Dissigno</w:t>
      </w:r>
    </w:p>
    <w:p w14:paraId="45CBFA17"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Keith Parks, Xcel Energy</w:t>
      </w:r>
    </w:p>
    <w:p w14:paraId="3D4626D0"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Jeffrey Reed, UC Irvine</w:t>
      </w:r>
    </w:p>
    <w:p w14:paraId="0658A655" w14:textId="77777777" w:rsidR="00F32AE6" w:rsidRDefault="00F32AE6" w:rsidP="006D7BA5">
      <w:pPr>
        <w:pStyle w:val="BodyText"/>
      </w:pPr>
    </w:p>
    <w:p w14:paraId="7B1CC3E5" w14:textId="31516037" w:rsidR="007D7148" w:rsidRDefault="007D7148" w:rsidP="006D7BA5">
      <w:pPr>
        <w:pStyle w:val="BodyText"/>
      </w:pPr>
      <w:r w:rsidRPr="006C6826">
        <w:t xml:space="preserve">And, special thanks to the many people who were kind enough to support </w:t>
      </w:r>
      <w:r w:rsidR="009D44C0">
        <w:t>the project</w:t>
      </w:r>
      <w:r w:rsidRPr="006C6826">
        <w:t xml:space="preserve"> by answering questions, etc.</w:t>
      </w:r>
      <w:r w:rsidR="000D10DB" w:rsidRPr="006C6826">
        <w:t xml:space="preserve"> A</w:t>
      </w:r>
      <w:r w:rsidR="009D44C0">
        <w:t xml:space="preserve"> partial</w:t>
      </w:r>
      <w:r w:rsidR="000D10DB" w:rsidRPr="006C6826">
        <w:t xml:space="preserve"> listing of these can be found in Appendix </w:t>
      </w:r>
      <w:r w:rsidR="006C6826" w:rsidRPr="006C6826">
        <w:t>A</w:t>
      </w:r>
      <w:r w:rsidR="009D44C0">
        <w:t>.</w:t>
      </w:r>
    </w:p>
    <w:p w14:paraId="3329A8DB" w14:textId="23733344" w:rsidR="006D7BA5" w:rsidRDefault="006D7BA5" w:rsidP="006D7BA5">
      <w:pPr>
        <w:pBdr>
          <w:bottom w:val="single" w:sz="8" w:space="1" w:color="000000"/>
        </w:pBdr>
        <w:spacing w:after="480"/>
        <w:rPr>
          <w:rFonts w:ascii="Tahoma" w:eastAsia="Tahoma" w:hAnsi="Tahoma" w:cs="Tahoma"/>
          <w:b/>
          <w:sz w:val="40"/>
          <w:szCs w:val="40"/>
        </w:rPr>
      </w:pPr>
      <w:r w:rsidRPr="00BC6D02">
        <w:br w:type="page"/>
      </w:r>
    </w:p>
    <w:p w14:paraId="20D0E0CD" w14:textId="77777777" w:rsidR="006D7BA5" w:rsidRPr="006356AB" w:rsidRDefault="006D7BA5" w:rsidP="006D7BA5">
      <w:pPr>
        <w:pStyle w:val="Section"/>
        <w:rPr>
          <w:b w:val="0"/>
        </w:rPr>
      </w:pPr>
      <w:r>
        <w:lastRenderedPageBreak/>
        <w:t>PREFACE</w:t>
      </w:r>
    </w:p>
    <w:p w14:paraId="084CD432"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The California Energy Commission’s (CEC) Energy Research and Development Division supports energy research and development programs to spur innovation in energy efficiency, renewable energy and advanced clean generation, energy-related environmental protection, energy transmission, and distribution and transportation. </w:t>
      </w:r>
      <w:r w:rsidRPr="4BBA958C">
        <w:rPr>
          <w:rStyle w:val="eop"/>
          <w:rFonts w:ascii="Tahoma" w:hAnsi="Tahoma" w:cs="Tahoma"/>
        </w:rPr>
        <w:t> </w:t>
      </w:r>
    </w:p>
    <w:p w14:paraId="06752CBA" w14:textId="77777777" w:rsidR="006D7BA5" w:rsidRDefault="006D7BA5" w:rsidP="006D7BA5">
      <w:pPr>
        <w:pStyle w:val="paragraph"/>
        <w:spacing w:before="0" w:beforeAutospacing="0" w:after="0" w:afterAutospacing="0"/>
        <w:rPr>
          <w:rStyle w:val="eop"/>
          <w:rFonts w:ascii="Tahoma" w:hAnsi="Tahoma" w:cs="Tahoma"/>
        </w:rPr>
      </w:pPr>
    </w:p>
    <w:p w14:paraId="584195A3" w14:textId="3D42134E"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In 2012,</w:t>
      </w:r>
      <w:r w:rsidRPr="006D7BA5">
        <w:rPr>
          <w:rStyle w:val="normaltextrun"/>
          <w:rFonts w:ascii="Tahoma" w:hAnsi="Tahoma"/>
        </w:rPr>
        <w:t xml:space="preserve"> the </w:t>
      </w:r>
      <w:r w:rsidRPr="4BBA958C">
        <w:rPr>
          <w:rStyle w:val="normaltextrun"/>
          <w:rFonts w:ascii="Tahoma" w:hAnsi="Tahoma" w:cs="Tahoma"/>
        </w:rPr>
        <w:t>Electric Program Investment Charge (EPIC) was established</w:t>
      </w:r>
      <w:r w:rsidRPr="006D7BA5">
        <w:rPr>
          <w:rStyle w:val="normaltextrun"/>
          <w:rFonts w:ascii="Tahoma" w:hAnsi="Tahoma"/>
        </w:rPr>
        <w:t xml:space="preserve"> by the California </w:t>
      </w:r>
      <w:r w:rsidRPr="4BBA958C">
        <w:rPr>
          <w:rStyle w:val="normaltextrun"/>
          <w:rFonts w:ascii="Tahoma" w:hAnsi="Tahoma" w:cs="Tahoma"/>
        </w:rPr>
        <w:t xml:space="preserve">Public Utilities </w:t>
      </w:r>
      <w:r w:rsidRPr="006D7BA5">
        <w:rPr>
          <w:rStyle w:val="normaltextrun"/>
          <w:rFonts w:ascii="Tahoma" w:hAnsi="Tahoma"/>
        </w:rPr>
        <w:t>Commission</w:t>
      </w:r>
      <w:r w:rsidRPr="4BBA958C">
        <w:rPr>
          <w:rStyle w:val="normaltextrun"/>
          <w:rFonts w:ascii="Tahoma" w:hAnsi="Tahoma" w:cs="Tahoma"/>
        </w:rPr>
        <w:t xml:space="preserve"> to fund public investments in research to create and advance new energy solutions, foster regional innovation, and bring ideas from</w:t>
      </w:r>
      <w:r w:rsidRPr="006D7BA5">
        <w:rPr>
          <w:rStyle w:val="normaltextrun"/>
          <w:rFonts w:ascii="Tahoma" w:hAnsi="Tahoma"/>
        </w:rPr>
        <w:t xml:space="preserve"> the </w:t>
      </w:r>
      <w:r w:rsidRPr="4BBA958C">
        <w:rPr>
          <w:rStyle w:val="normaltextrun"/>
          <w:rFonts w:ascii="Tahoma" w:hAnsi="Tahoma" w:cs="Tahoma"/>
        </w:rPr>
        <w:t>lab to</w:t>
      </w:r>
      <w:r w:rsidRPr="006D7BA5">
        <w:rPr>
          <w:rStyle w:val="normaltextrun"/>
          <w:rFonts w:ascii="Tahoma" w:hAnsi="Tahoma"/>
        </w:rPr>
        <w:t xml:space="preserve"> the </w:t>
      </w:r>
      <w:r w:rsidRPr="4BBA958C">
        <w:rPr>
          <w:rStyle w:val="normaltextrun"/>
          <w:rFonts w:ascii="Tahoma" w:hAnsi="Tahoma" w:cs="Tahoma"/>
        </w:rPr>
        <w:t xml:space="preserve">marketplace. The CEC and </w:t>
      </w:r>
      <w:r w:rsidRPr="006D7BA5">
        <w:rPr>
          <w:rStyle w:val="normaltextrun"/>
          <w:rFonts w:ascii="Tahoma" w:hAnsi="Tahoma"/>
        </w:rPr>
        <w:t xml:space="preserve">the </w:t>
      </w:r>
      <w:r w:rsidRPr="4BBA958C">
        <w:rPr>
          <w:rStyle w:val="normaltextrun"/>
          <w:rFonts w:ascii="Tahoma" w:hAnsi="Tahoma" w:cs="Tahoma"/>
        </w:rPr>
        <w:t>state’s three largest investor-owned utilities—Pacific Gas and Electric Company, San Diego Gas and Electric Company, and Southern</w:t>
      </w:r>
      <w:r w:rsidRPr="006D7BA5">
        <w:rPr>
          <w:rStyle w:val="normaltextrun"/>
          <w:rFonts w:ascii="Tahoma" w:hAnsi="Tahoma"/>
        </w:rPr>
        <w:t xml:space="preserve"> California</w:t>
      </w:r>
      <w:r w:rsidRPr="4BBA958C">
        <w:rPr>
          <w:rStyle w:val="normaltextrun"/>
          <w:rFonts w:ascii="Tahoma" w:hAnsi="Tahoma" w:cs="Tahoma"/>
        </w:rPr>
        <w:t xml:space="preserve"> Edison Company—were selected to administer the EPIC funds and advance novel technologies, tools, and strategies that provide benefits to their electric ratepayers.</w:t>
      </w:r>
      <w:r w:rsidRPr="4BBA958C">
        <w:rPr>
          <w:rStyle w:val="eop"/>
          <w:rFonts w:ascii="Tahoma" w:hAnsi="Tahoma" w:cs="Tahoma"/>
        </w:rPr>
        <w:t> </w:t>
      </w:r>
    </w:p>
    <w:p w14:paraId="671685A6" w14:textId="77777777" w:rsidR="006D7BA5" w:rsidRDefault="006D7BA5" w:rsidP="006D7BA5">
      <w:pPr>
        <w:pStyle w:val="paragraph"/>
        <w:spacing w:before="0" w:beforeAutospacing="0" w:after="0" w:afterAutospacing="0"/>
        <w:rPr>
          <w:rStyle w:val="eop"/>
          <w:rFonts w:ascii="Tahoma" w:hAnsi="Tahoma" w:cs="Tahoma"/>
        </w:rPr>
      </w:pPr>
    </w:p>
    <w:p w14:paraId="66121FAC"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color w:val="000000" w:themeColor="text1"/>
        </w:rPr>
        <w:t>The CEC is committed to ensuring public participation in its research and development programs that promote greater reliability, lower costs, and increase safety</w:t>
      </w:r>
      <w:r w:rsidRPr="006D7BA5">
        <w:rPr>
          <w:rStyle w:val="normaltextrun"/>
          <w:rFonts w:ascii="Tahoma" w:hAnsi="Tahoma"/>
          <w:color w:val="000000" w:themeColor="text1"/>
        </w:rPr>
        <w:t xml:space="preserve"> for the </w:t>
      </w:r>
      <w:r w:rsidRPr="4BBA958C">
        <w:rPr>
          <w:rStyle w:val="normaltextrun"/>
          <w:rFonts w:ascii="Tahoma" w:hAnsi="Tahoma" w:cs="Tahoma"/>
          <w:color w:val="000000" w:themeColor="text1"/>
        </w:rPr>
        <w:t>California electric ratepayer and include:</w:t>
      </w:r>
      <w:r w:rsidRPr="4BBA958C">
        <w:rPr>
          <w:rStyle w:val="eop"/>
          <w:rFonts w:ascii="Tahoma" w:hAnsi="Tahoma" w:cs="Tahoma"/>
          <w:color w:val="000000" w:themeColor="text1"/>
        </w:rPr>
        <w:t> </w:t>
      </w:r>
    </w:p>
    <w:p w14:paraId="6055F8AD" w14:textId="77777777" w:rsidR="006D7BA5" w:rsidRDefault="006D7BA5" w:rsidP="006D7BA5">
      <w:pPr>
        <w:pStyle w:val="paragraph"/>
        <w:spacing w:before="0" w:beforeAutospacing="0" w:after="0" w:afterAutospacing="0"/>
        <w:rPr>
          <w:rStyle w:val="eop"/>
          <w:rFonts w:ascii="Tahoma" w:hAnsi="Tahoma" w:cs="Tahoma"/>
          <w:color w:val="000000" w:themeColor="text1"/>
        </w:rPr>
      </w:pPr>
    </w:p>
    <w:p w14:paraId="5D31F3F7"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societal benefits.</w:t>
      </w:r>
      <w:r w:rsidRPr="4BBA958C">
        <w:rPr>
          <w:rStyle w:val="eop"/>
          <w:rFonts w:ascii="Tahoma" w:hAnsi="Tahoma" w:cs="Tahoma"/>
        </w:rPr>
        <w:t> </w:t>
      </w:r>
    </w:p>
    <w:p w14:paraId="606932E1"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Reducing greenhouse gas emission in the electricity sector at the lowest possible cost.</w:t>
      </w:r>
      <w:r w:rsidRPr="4BBA958C">
        <w:rPr>
          <w:rStyle w:val="eop"/>
          <w:rFonts w:ascii="Tahoma" w:hAnsi="Tahoma" w:cs="Tahoma"/>
        </w:rPr>
        <w:t> </w:t>
      </w:r>
    </w:p>
    <w:p w14:paraId="3ED1CE03"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California’s loading order to meet energy needs first with energy efficiency and demand response, next with renewable energy (distributed generation and utility scale), and finally with clean, conventional electricity supply.</w:t>
      </w:r>
      <w:r w:rsidRPr="4BBA958C">
        <w:rPr>
          <w:rStyle w:val="eop"/>
          <w:rFonts w:ascii="Tahoma" w:hAnsi="Tahoma" w:cs="Tahoma"/>
        </w:rPr>
        <w:t> </w:t>
      </w:r>
    </w:p>
    <w:p w14:paraId="11D90EA0"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low-emission vehicles and transportation.</w:t>
      </w:r>
      <w:r w:rsidRPr="4BBA958C">
        <w:rPr>
          <w:rStyle w:val="eop"/>
          <w:rFonts w:ascii="Tahoma" w:hAnsi="Tahoma" w:cs="Tahoma"/>
        </w:rPr>
        <w:t> </w:t>
      </w:r>
    </w:p>
    <w:p w14:paraId="4F12D92E"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economic development.</w:t>
      </w:r>
      <w:r w:rsidRPr="4BBA958C">
        <w:rPr>
          <w:rStyle w:val="eop"/>
          <w:rFonts w:ascii="Tahoma" w:hAnsi="Tahoma" w:cs="Tahoma"/>
        </w:rPr>
        <w:t> </w:t>
      </w:r>
    </w:p>
    <w:p w14:paraId="21229760" w14:textId="77777777" w:rsidR="006D7BA5" w:rsidRPr="00495583"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Using ratepayer funds efficiently.</w:t>
      </w:r>
      <w:r w:rsidRPr="4BBA958C">
        <w:rPr>
          <w:rStyle w:val="eop"/>
          <w:rFonts w:ascii="Tahoma" w:hAnsi="Tahoma" w:cs="Tahoma"/>
        </w:rPr>
        <w:t> </w:t>
      </w:r>
    </w:p>
    <w:p w14:paraId="4715F34C" w14:textId="77777777" w:rsidR="006D7BA5" w:rsidRDefault="006D7BA5" w:rsidP="006D7BA5">
      <w:pPr>
        <w:pStyle w:val="paragraph"/>
        <w:spacing w:before="0" w:beforeAutospacing="0" w:after="0" w:afterAutospacing="0"/>
      </w:pPr>
    </w:p>
    <w:p w14:paraId="30239802" w14:textId="77777777" w:rsidR="006D7BA5" w:rsidRPr="002C52BC" w:rsidRDefault="006D7BA5" w:rsidP="006D7BA5">
      <w:pPr>
        <w:pStyle w:val="paragraph"/>
        <w:spacing w:before="0" w:beforeAutospacing="0" w:after="0" w:afterAutospacing="0"/>
        <w:textAlignment w:val="baseline"/>
        <w:rPr>
          <w:rFonts w:ascii="Tahoma" w:hAnsi="Tahoma" w:cs="Tahoma"/>
        </w:rPr>
      </w:pPr>
      <w:r w:rsidRPr="66ECBFA0">
        <w:rPr>
          <w:rStyle w:val="normaltextrun"/>
          <w:rFonts w:ascii="Tahoma" w:hAnsi="Tahoma" w:cs="Tahoma"/>
        </w:rPr>
        <w:t xml:space="preserve">For more </w:t>
      </w:r>
      <w:r w:rsidRPr="006D7BA5">
        <w:rPr>
          <w:rStyle w:val="normaltextrun"/>
          <w:rFonts w:ascii="Tahoma" w:hAnsi="Tahoma"/>
        </w:rPr>
        <w:t xml:space="preserve">information </w:t>
      </w:r>
      <w:r w:rsidRPr="66ECBFA0">
        <w:rPr>
          <w:rStyle w:val="normaltextrun"/>
          <w:rFonts w:ascii="Tahoma" w:hAnsi="Tahoma" w:cs="Tahoma"/>
        </w:rPr>
        <w:t xml:space="preserve">about the Energy Research and Development Division, please visit the </w:t>
      </w:r>
      <w:hyperlink r:id="rId11">
        <w:r w:rsidRPr="66ECBFA0">
          <w:rPr>
            <w:rStyle w:val="normaltextrun"/>
            <w:rFonts w:ascii="Tahoma" w:hAnsi="Tahoma" w:cs="Tahoma"/>
            <w:color w:val="0000FF"/>
            <w:u w:val="single"/>
          </w:rPr>
          <w:t>CEC’s research website</w:t>
        </w:r>
      </w:hyperlink>
      <w:r w:rsidRPr="66ECBFA0">
        <w:rPr>
          <w:rStyle w:val="normaltextrun"/>
          <w:rFonts w:ascii="Tahoma" w:hAnsi="Tahoma" w:cs="Tahoma"/>
        </w:rPr>
        <w:t xml:space="preserve"> (www.energy.ca.gov/research/) or contact the CEC at ERDD@energy.ca.gov.</w:t>
      </w:r>
    </w:p>
    <w:p w14:paraId="608B3FB2" w14:textId="77777777" w:rsidR="006D7BA5" w:rsidRPr="006356AB" w:rsidRDefault="006D7BA5" w:rsidP="006D7BA5">
      <w:r>
        <w:br w:type="page"/>
      </w:r>
    </w:p>
    <w:p w14:paraId="0F36A518" w14:textId="77777777" w:rsidR="00F32AE6" w:rsidRPr="006356AB" w:rsidRDefault="00F32AE6" w:rsidP="00F32AE6">
      <w:pPr>
        <w:pStyle w:val="Section"/>
        <w:rPr>
          <w:b w:val="0"/>
        </w:rPr>
      </w:pPr>
      <w:r>
        <w:lastRenderedPageBreak/>
        <w:t>ABSTRACT</w:t>
      </w:r>
    </w:p>
    <w:p w14:paraId="3E684AD5" w14:textId="1E279F2B" w:rsidR="00F32AE6" w:rsidRDefault="00F32AE6" w:rsidP="00F32AE6">
      <w:pPr>
        <w:pBdr>
          <w:bottom w:val="single" w:sz="8" w:space="1" w:color="auto"/>
        </w:pBdr>
        <w:spacing w:after="480"/>
        <w:rPr>
          <w:rFonts w:cs="Tahoma"/>
          <w:bCs/>
          <w:kern w:val="32"/>
        </w:rPr>
      </w:pPr>
      <w:r>
        <w:rPr>
          <w:rFonts w:cs="Tahoma"/>
          <w:bCs/>
          <w:kern w:val="32"/>
        </w:rPr>
        <w:t xml:space="preserve">As California transitions its energy system, energy storage will play </w:t>
      </w:r>
      <w:r w:rsidR="006F3A10">
        <w:rPr>
          <w:rFonts w:cs="Tahoma"/>
          <w:bCs/>
          <w:kern w:val="32"/>
        </w:rPr>
        <w:t>an increasing</w:t>
      </w:r>
      <w:r>
        <w:rPr>
          <w:rFonts w:cs="Tahoma"/>
          <w:bCs/>
          <w:kern w:val="32"/>
        </w:rPr>
        <w:t xml:space="preserve"> role. This project explored the duration, cost, and other attributes needed for the </w:t>
      </w:r>
      <w:r w:rsidR="006F3A10">
        <w:rPr>
          <w:rFonts w:cs="Tahoma"/>
          <w:bCs/>
          <w:kern w:val="32"/>
        </w:rPr>
        <w:t xml:space="preserve">future </w:t>
      </w:r>
      <w:r>
        <w:rPr>
          <w:rFonts w:cs="Tahoma"/>
          <w:bCs/>
          <w:kern w:val="32"/>
        </w:rPr>
        <w:t>energy storage system. Long-duration storage will play especially important roles during the night and during cloudy days, especially during the winter. However, the need for storage also depends on the choice of generation technologies</w:t>
      </w:r>
      <w:r w:rsidR="00EC0BBB">
        <w:rPr>
          <w:rFonts w:cs="Tahoma"/>
          <w:bCs/>
          <w:kern w:val="32"/>
        </w:rPr>
        <w:t xml:space="preserve">, availability of transmission, ability to shift load, and many other details of the grid. This study explores a wide range of scenarios to elucidate the value of long-duration energy storage in meeting California’s zero-emissions </w:t>
      </w:r>
      <w:r w:rsidR="006F3A10">
        <w:rPr>
          <w:rFonts w:cs="Tahoma"/>
          <w:bCs/>
          <w:kern w:val="32"/>
        </w:rPr>
        <w:t xml:space="preserve">target </w:t>
      </w:r>
      <w:r w:rsidR="00EC0BBB">
        <w:rPr>
          <w:rFonts w:cs="Tahoma"/>
          <w:bCs/>
          <w:kern w:val="32"/>
        </w:rPr>
        <w:t>for retail sales</w:t>
      </w:r>
      <w:r w:rsidR="006F3A10">
        <w:rPr>
          <w:rFonts w:cs="Tahoma"/>
          <w:bCs/>
          <w:kern w:val="32"/>
        </w:rPr>
        <w:t xml:space="preserve"> electricity</w:t>
      </w:r>
      <w:r w:rsidR="00EC0BBB">
        <w:rPr>
          <w:rFonts w:cs="Tahoma"/>
          <w:bCs/>
          <w:kern w:val="32"/>
        </w:rPr>
        <w:t xml:space="preserve"> in 2045. </w:t>
      </w:r>
      <w:r w:rsidR="007D7148" w:rsidRPr="007D7148">
        <w:rPr>
          <w:rFonts w:cs="Tahoma"/>
          <w:bCs/>
          <w:kern w:val="32"/>
        </w:rPr>
        <w:t xml:space="preserve">California already </w:t>
      </w:r>
      <w:r w:rsidR="006F3A10">
        <w:rPr>
          <w:rFonts w:cs="Tahoma"/>
          <w:bCs/>
          <w:kern w:val="32"/>
        </w:rPr>
        <w:t xml:space="preserve">can drive 10%-20% of total load with </w:t>
      </w:r>
      <w:r w:rsidR="007D7148" w:rsidRPr="007D7148">
        <w:rPr>
          <w:rFonts w:cs="Tahoma"/>
          <w:bCs/>
          <w:kern w:val="32"/>
        </w:rPr>
        <w:t>lithium battery storage</w:t>
      </w:r>
      <w:r w:rsidR="006F3A10">
        <w:rPr>
          <w:rFonts w:cs="Tahoma"/>
          <w:bCs/>
          <w:kern w:val="32"/>
        </w:rPr>
        <w:t xml:space="preserve"> and will benefit from guidance on future investments</w:t>
      </w:r>
      <w:r w:rsidR="007D7148" w:rsidRPr="007D7148">
        <w:rPr>
          <w:rFonts w:cs="Tahoma"/>
          <w:bCs/>
          <w:kern w:val="32"/>
        </w:rPr>
        <w:t xml:space="preserve">. </w:t>
      </w:r>
      <w:r w:rsidR="007D7148">
        <w:rPr>
          <w:rFonts w:cs="Tahoma"/>
          <w:bCs/>
          <w:kern w:val="32"/>
        </w:rPr>
        <w:t>This report</w:t>
      </w:r>
      <w:r w:rsidR="007D7148" w:rsidRPr="007D7148">
        <w:rPr>
          <w:rFonts w:cs="Tahoma"/>
          <w:bCs/>
          <w:kern w:val="32"/>
        </w:rPr>
        <w:t xml:space="preserve"> shows that California’s solar-driven grid will benefit from 8-h</w:t>
      </w:r>
      <w:r w:rsidR="006F3A10">
        <w:rPr>
          <w:rFonts w:cs="Tahoma"/>
          <w:bCs/>
          <w:kern w:val="32"/>
        </w:rPr>
        <w:t>our</w:t>
      </w:r>
      <w:r w:rsidR="007D7148" w:rsidRPr="007D7148">
        <w:rPr>
          <w:rFonts w:cs="Tahoma"/>
          <w:bCs/>
          <w:kern w:val="32"/>
        </w:rPr>
        <w:t>-duration storage installed with a power rating that can meet peak demand, which typically occurs just after sunset. Longer duration</w:t>
      </w:r>
      <w:r w:rsidR="006F3A10">
        <w:rPr>
          <w:rFonts w:cs="Tahoma"/>
          <w:bCs/>
          <w:kern w:val="32"/>
        </w:rPr>
        <w:t xml:space="preserve"> (e.g. 100-hour)</w:t>
      </w:r>
      <w:r w:rsidR="007D7148" w:rsidRPr="007D7148">
        <w:rPr>
          <w:rFonts w:cs="Tahoma"/>
          <w:bCs/>
          <w:kern w:val="32"/>
        </w:rPr>
        <w:t xml:space="preserve"> storage will also be useful. The cost target that a new storage technology needs to reach to displace today’s common batteries is found to change very little </w:t>
      </w:r>
      <w:r w:rsidR="00712FF9">
        <w:rPr>
          <w:rFonts w:cs="Tahoma"/>
          <w:bCs/>
          <w:kern w:val="32"/>
        </w:rPr>
        <w:t>in</w:t>
      </w:r>
      <w:r w:rsidR="007D7148" w:rsidRPr="007D7148">
        <w:rPr>
          <w:rFonts w:cs="Tahoma"/>
          <w:bCs/>
          <w:kern w:val="32"/>
        </w:rPr>
        <w:t xml:space="preserve"> the future. However, a small </w:t>
      </w:r>
      <w:r w:rsidR="001A3A77">
        <w:rPr>
          <w:rFonts w:cs="Tahoma"/>
          <w:bCs/>
          <w:kern w:val="32"/>
        </w:rPr>
        <w:t>amount</w:t>
      </w:r>
      <w:r w:rsidR="007D7148" w:rsidRPr="007D7148">
        <w:rPr>
          <w:rFonts w:cs="Tahoma"/>
          <w:bCs/>
          <w:kern w:val="32"/>
        </w:rPr>
        <w:t xml:space="preserve"> (in terms of power rating) of 100-h storage will become increasingly valuable especially as the energy transition matures, as expected in the 2045 timeframe. </w:t>
      </w:r>
      <w:r w:rsidR="00712FF9">
        <w:rPr>
          <w:rFonts w:cs="Tahoma"/>
          <w:bCs/>
          <w:kern w:val="32"/>
        </w:rPr>
        <w:t>H</w:t>
      </w:r>
      <w:r w:rsidR="007D7148" w:rsidRPr="007D7148">
        <w:rPr>
          <w:rFonts w:cs="Tahoma"/>
          <w:bCs/>
          <w:kern w:val="32"/>
        </w:rPr>
        <w:t>igh round-trip efficiency is also an important attribute, with lithium batteries setting the system-level</w:t>
      </w:r>
      <w:r w:rsidR="001A3A77">
        <w:rPr>
          <w:rFonts w:cs="Tahoma"/>
          <w:bCs/>
          <w:kern w:val="32"/>
        </w:rPr>
        <w:t xml:space="preserve"> efficiency</w:t>
      </w:r>
      <w:r w:rsidR="007D7148" w:rsidRPr="007D7148">
        <w:rPr>
          <w:rFonts w:cs="Tahoma"/>
          <w:bCs/>
          <w:kern w:val="32"/>
        </w:rPr>
        <w:t xml:space="preserve"> target at about 85%. Low efficiencies </w:t>
      </w:r>
      <w:r w:rsidR="001A3A77">
        <w:rPr>
          <w:rFonts w:cs="Tahoma"/>
          <w:bCs/>
          <w:kern w:val="32"/>
        </w:rPr>
        <w:t>are</w:t>
      </w:r>
      <w:r w:rsidR="007D7148" w:rsidRPr="007D7148">
        <w:rPr>
          <w:rFonts w:cs="Tahoma"/>
          <w:bCs/>
          <w:kern w:val="32"/>
        </w:rPr>
        <w:t xml:space="preserve"> more acceptable for storage that is used infrequently</w:t>
      </w:r>
      <w:r w:rsidR="006F3A10">
        <w:rPr>
          <w:rFonts w:cs="Tahoma"/>
          <w:bCs/>
          <w:kern w:val="32"/>
        </w:rPr>
        <w:t xml:space="preserve"> as is expected for 100-hour </w:t>
      </w:r>
      <w:r w:rsidR="00DD5F89">
        <w:rPr>
          <w:rFonts w:cs="Tahoma"/>
          <w:bCs/>
          <w:kern w:val="32"/>
        </w:rPr>
        <w:t>storage</w:t>
      </w:r>
      <w:r w:rsidR="007D7148" w:rsidRPr="007D7148">
        <w:rPr>
          <w:rFonts w:cs="Tahoma"/>
          <w:bCs/>
          <w:kern w:val="32"/>
        </w:rPr>
        <w:t>.</w:t>
      </w:r>
      <w:r>
        <w:rPr>
          <w:rFonts w:cs="Tahoma"/>
          <w:bCs/>
          <w:kern w:val="32"/>
        </w:rPr>
        <w:t xml:space="preserve"> </w:t>
      </w:r>
      <w:r w:rsidR="007D7148">
        <w:rPr>
          <w:rFonts w:cs="Tahoma"/>
          <w:bCs/>
          <w:kern w:val="32"/>
        </w:rPr>
        <w:t xml:space="preserve">The results are strongly dependent on the cost assumptions and </w:t>
      </w:r>
      <w:r w:rsidR="00DD5F89">
        <w:rPr>
          <w:rFonts w:cs="Tahoma"/>
          <w:bCs/>
          <w:kern w:val="32"/>
        </w:rPr>
        <w:t>on the cap that is imposed on the amount of each resource that can be adopted</w:t>
      </w:r>
      <w:r w:rsidR="007D7148">
        <w:rPr>
          <w:rFonts w:cs="Tahoma"/>
          <w:bCs/>
          <w:kern w:val="32"/>
        </w:rPr>
        <w:t xml:space="preserve">. The selection of more wind and geothermal could increase greatly, for example, if </w:t>
      </w:r>
      <w:r w:rsidR="001A3A77">
        <w:rPr>
          <w:rFonts w:cs="Tahoma"/>
          <w:bCs/>
          <w:kern w:val="32"/>
        </w:rPr>
        <w:t xml:space="preserve">low-cost </w:t>
      </w:r>
      <w:r w:rsidR="00DD5F89">
        <w:rPr>
          <w:rFonts w:cs="Tahoma"/>
          <w:bCs/>
          <w:kern w:val="32"/>
        </w:rPr>
        <w:t>sites are identified for these</w:t>
      </w:r>
      <w:r w:rsidR="007D7148">
        <w:rPr>
          <w:rFonts w:cs="Tahoma"/>
          <w:bCs/>
          <w:kern w:val="32"/>
        </w:rPr>
        <w:t>.</w:t>
      </w:r>
      <w:r w:rsidR="00712FF9">
        <w:rPr>
          <w:rFonts w:cs="Tahoma"/>
          <w:bCs/>
          <w:kern w:val="32"/>
        </w:rPr>
        <w:t xml:space="preserve"> Thus, the report focuses on identifying trends rather than concluding on specific targets</w:t>
      </w:r>
      <w:r w:rsidR="00700764">
        <w:rPr>
          <w:rFonts w:cs="Tahoma"/>
          <w:bCs/>
          <w:kern w:val="32"/>
        </w:rPr>
        <w:t xml:space="preserve"> and cautions the reader to use the results in this context</w:t>
      </w:r>
      <w:r w:rsidR="00712FF9">
        <w:rPr>
          <w:rFonts w:cs="Tahoma"/>
          <w:bCs/>
          <w:kern w:val="32"/>
        </w:rPr>
        <w:t>.</w:t>
      </w:r>
    </w:p>
    <w:p w14:paraId="420BA14C" w14:textId="19E4EA1C" w:rsidR="00F32AE6" w:rsidRDefault="00F32AE6" w:rsidP="00F32AE6">
      <w:pPr>
        <w:pBdr>
          <w:bottom w:val="single" w:sz="8" w:space="1" w:color="auto"/>
        </w:pBdr>
        <w:spacing w:after="480"/>
        <w:rPr>
          <w:rFonts w:cs="Tahoma"/>
          <w:bCs/>
          <w:kern w:val="32"/>
        </w:rPr>
      </w:pPr>
    </w:p>
    <w:p w14:paraId="5337CB3B" w14:textId="465D976E" w:rsidR="00F32AE6" w:rsidRDefault="00F32AE6" w:rsidP="00F32AE6">
      <w:pPr>
        <w:spacing w:after="160" w:line="259" w:lineRule="auto"/>
      </w:pPr>
      <w:r w:rsidRPr="00802A03">
        <w:rPr>
          <w:b/>
          <w:bCs/>
        </w:rPr>
        <w:t>Keywords:</w:t>
      </w:r>
      <w:r>
        <w:t xml:space="preserve"> </w:t>
      </w:r>
      <w:r w:rsidR="00EC0BBB">
        <w:t xml:space="preserve">Long-duration energy storage, </w:t>
      </w:r>
      <w:r w:rsidR="00712FF9">
        <w:t xml:space="preserve">solar energy, wind energy, flexible load, </w:t>
      </w:r>
      <w:r>
        <w:t xml:space="preserve"> </w:t>
      </w:r>
    </w:p>
    <w:p w14:paraId="1E7C827C" w14:textId="77777777" w:rsidR="00F32AE6" w:rsidRDefault="00F32AE6" w:rsidP="00F32AE6">
      <w:pPr>
        <w:spacing w:after="160" w:line="259" w:lineRule="auto"/>
      </w:pPr>
    </w:p>
    <w:p w14:paraId="29A67FAD" w14:textId="77777777" w:rsidR="00F32AE6" w:rsidRDefault="00F32AE6" w:rsidP="00F32AE6">
      <w:pPr>
        <w:spacing w:after="160" w:line="259" w:lineRule="auto"/>
      </w:pPr>
      <w:r>
        <w:t xml:space="preserve">Please use the following citation for this report: </w:t>
      </w:r>
    </w:p>
    <w:p w14:paraId="737CE543" w14:textId="2A75DBA8" w:rsidR="00F32AE6" w:rsidRDefault="00F32AE6" w:rsidP="00F32AE6">
      <w:pPr>
        <w:spacing w:after="160" w:line="259" w:lineRule="auto"/>
        <w:ind w:left="450"/>
      </w:pPr>
      <w:r>
        <w:t>Garfield-Jones, Susanne, Lana McAllister, and Carol E. Robinson. 202</w:t>
      </w:r>
      <w:r w:rsidR="00D62455">
        <w:t>4</w:t>
      </w:r>
      <w:r>
        <w:t xml:space="preserve">. </w:t>
      </w:r>
      <w:r w:rsidRPr="00802A03">
        <w:rPr>
          <w:i/>
          <w:iCs/>
        </w:rPr>
        <w:t>Style Manual: Fourth Edition.</w:t>
      </w:r>
      <w:r>
        <w:t xml:space="preserve"> California Energy Commission. Publication Number: CEC-180-2020-</w:t>
      </w:r>
      <w:r w:rsidRPr="00785821">
        <w:rPr>
          <w:highlight w:val="yellow"/>
        </w:rPr>
        <w:t>XXX</w:t>
      </w:r>
      <w:r>
        <w:t xml:space="preserve">. </w:t>
      </w:r>
    </w:p>
    <w:p w14:paraId="19743E3E" w14:textId="77777777" w:rsidR="00F32AE6" w:rsidRDefault="00F32AE6" w:rsidP="00F32AE6">
      <w:pPr>
        <w:spacing w:after="160" w:line="259" w:lineRule="auto"/>
        <w:ind w:left="450"/>
        <w:rPr>
          <w:rFonts w:cs="Tahoma"/>
          <w:bCs/>
          <w:kern w:val="32"/>
        </w:rPr>
      </w:pPr>
      <w:r>
        <w:rPr>
          <w:rFonts w:cs="Tahoma"/>
          <w:bCs/>
          <w:kern w:val="32"/>
        </w:rPr>
        <w:br w:type="page"/>
      </w:r>
    </w:p>
    <w:p w14:paraId="783F5C75" w14:textId="1A791BBC" w:rsidR="00042789" w:rsidRDefault="001734F8">
      <w:pPr>
        <w:pBdr>
          <w:bottom w:val="single" w:sz="8" w:space="1" w:color="000000"/>
        </w:pBdr>
        <w:spacing w:after="480"/>
        <w:rPr>
          <w:rFonts w:ascii="Tahoma" w:eastAsia="Tahoma" w:hAnsi="Tahoma" w:cs="Tahoma"/>
          <w:sz w:val="40"/>
          <w:szCs w:val="40"/>
        </w:rPr>
      </w:pPr>
      <w:r>
        <w:rPr>
          <w:rFonts w:ascii="Tahoma" w:eastAsia="Tahoma" w:hAnsi="Tahoma" w:cs="Tahoma"/>
          <w:b/>
          <w:sz w:val="40"/>
          <w:szCs w:val="40"/>
        </w:rPr>
        <w:lastRenderedPageBreak/>
        <w:t xml:space="preserve">Table of Contents </w:t>
      </w:r>
    </w:p>
    <w:sdt>
      <w:sdtPr>
        <w:id w:val="-1879696273"/>
        <w:docPartObj>
          <w:docPartGallery w:val="Table of Contents"/>
          <w:docPartUnique/>
        </w:docPartObj>
      </w:sdtPr>
      <w:sdtContent>
        <w:p w14:paraId="5E2284EF" w14:textId="036F6CC6" w:rsidR="00C952C8" w:rsidRDefault="001734F8">
          <w:pPr>
            <w:pStyle w:val="TOC1"/>
            <w:tabs>
              <w:tab w:val="right" w:pos="10070"/>
            </w:tabs>
            <w:rPr>
              <w:rFonts w:asciiTheme="minorHAnsi" w:eastAsiaTheme="minorEastAsia" w:hAnsiTheme="minorHAnsi" w:cstheme="minorBidi"/>
              <w:noProof/>
              <w:kern w:val="2"/>
              <w:lang w:eastAsia="en-US"/>
              <w14:ligatures w14:val="standardContextual"/>
            </w:rPr>
          </w:pPr>
          <w:r>
            <w:fldChar w:fldCharType="begin"/>
          </w:r>
          <w:r>
            <w:instrText xml:space="preserve"> TOC \h \u \z \t "Heading 1,1,Heading 2,2,Heading 3,3,"</w:instrText>
          </w:r>
          <w:r>
            <w:fldChar w:fldCharType="separate"/>
          </w:r>
          <w:hyperlink w:anchor="_Toc156071165" w:history="1">
            <w:r w:rsidR="00C952C8" w:rsidRPr="00AD377C">
              <w:rPr>
                <w:rStyle w:val="Hyperlink"/>
                <w:noProof/>
              </w:rPr>
              <w:t>Executive Summary</w:t>
            </w:r>
            <w:r w:rsidR="00C952C8">
              <w:rPr>
                <w:noProof/>
                <w:webHidden/>
              </w:rPr>
              <w:tab/>
            </w:r>
            <w:r w:rsidR="00C952C8">
              <w:rPr>
                <w:noProof/>
                <w:webHidden/>
              </w:rPr>
              <w:fldChar w:fldCharType="begin"/>
            </w:r>
            <w:r w:rsidR="00C952C8">
              <w:rPr>
                <w:noProof/>
                <w:webHidden/>
              </w:rPr>
              <w:instrText xml:space="preserve"> PAGEREF _Toc156071165 \h </w:instrText>
            </w:r>
            <w:r w:rsidR="00C952C8">
              <w:rPr>
                <w:noProof/>
                <w:webHidden/>
              </w:rPr>
            </w:r>
            <w:r w:rsidR="00C952C8">
              <w:rPr>
                <w:noProof/>
                <w:webHidden/>
              </w:rPr>
              <w:fldChar w:fldCharType="separate"/>
            </w:r>
            <w:r w:rsidR="007B74B0">
              <w:rPr>
                <w:noProof/>
                <w:webHidden/>
              </w:rPr>
              <w:t>1</w:t>
            </w:r>
            <w:r w:rsidR="00C952C8">
              <w:rPr>
                <w:noProof/>
                <w:webHidden/>
              </w:rPr>
              <w:fldChar w:fldCharType="end"/>
            </w:r>
          </w:hyperlink>
        </w:p>
        <w:p w14:paraId="6D52BF1B" w14:textId="4F53B99D"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6" w:history="1">
            <w:r w:rsidR="00C952C8" w:rsidRPr="00AD377C">
              <w:rPr>
                <w:rStyle w:val="Hyperlink"/>
                <w:noProof/>
              </w:rPr>
              <w:t>Background</w:t>
            </w:r>
            <w:r w:rsidR="00C952C8">
              <w:rPr>
                <w:noProof/>
                <w:webHidden/>
              </w:rPr>
              <w:tab/>
            </w:r>
            <w:r w:rsidR="00C952C8">
              <w:rPr>
                <w:noProof/>
                <w:webHidden/>
              </w:rPr>
              <w:fldChar w:fldCharType="begin"/>
            </w:r>
            <w:r w:rsidR="00C952C8">
              <w:rPr>
                <w:noProof/>
                <w:webHidden/>
              </w:rPr>
              <w:instrText xml:space="preserve"> PAGEREF _Toc156071166 \h </w:instrText>
            </w:r>
            <w:r w:rsidR="00C952C8">
              <w:rPr>
                <w:noProof/>
                <w:webHidden/>
              </w:rPr>
            </w:r>
            <w:r w:rsidR="00C952C8">
              <w:rPr>
                <w:noProof/>
                <w:webHidden/>
              </w:rPr>
              <w:fldChar w:fldCharType="separate"/>
            </w:r>
            <w:r w:rsidR="007B74B0">
              <w:rPr>
                <w:noProof/>
                <w:webHidden/>
              </w:rPr>
              <w:t>1</w:t>
            </w:r>
            <w:r w:rsidR="00C952C8">
              <w:rPr>
                <w:noProof/>
                <w:webHidden/>
              </w:rPr>
              <w:fldChar w:fldCharType="end"/>
            </w:r>
          </w:hyperlink>
        </w:p>
        <w:p w14:paraId="1A7A7070" w14:textId="7D2761D8"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7" w:history="1">
            <w:r w:rsidR="00C952C8" w:rsidRPr="00AD377C">
              <w:rPr>
                <w:rStyle w:val="Hyperlink"/>
                <w:noProof/>
              </w:rPr>
              <w:t>Project Purpose and Approach</w:t>
            </w:r>
            <w:r w:rsidR="00C952C8">
              <w:rPr>
                <w:noProof/>
                <w:webHidden/>
              </w:rPr>
              <w:tab/>
            </w:r>
            <w:r w:rsidR="00C952C8">
              <w:rPr>
                <w:noProof/>
                <w:webHidden/>
              </w:rPr>
              <w:fldChar w:fldCharType="begin"/>
            </w:r>
            <w:r w:rsidR="00C952C8">
              <w:rPr>
                <w:noProof/>
                <w:webHidden/>
              </w:rPr>
              <w:instrText xml:space="preserve"> PAGEREF _Toc156071167 \h </w:instrText>
            </w:r>
            <w:r w:rsidR="00C952C8">
              <w:rPr>
                <w:noProof/>
                <w:webHidden/>
              </w:rPr>
            </w:r>
            <w:r w:rsidR="00C952C8">
              <w:rPr>
                <w:noProof/>
                <w:webHidden/>
              </w:rPr>
              <w:fldChar w:fldCharType="separate"/>
            </w:r>
            <w:r w:rsidR="007B74B0">
              <w:rPr>
                <w:noProof/>
                <w:webHidden/>
              </w:rPr>
              <w:t>1</w:t>
            </w:r>
            <w:r w:rsidR="00C952C8">
              <w:rPr>
                <w:noProof/>
                <w:webHidden/>
              </w:rPr>
              <w:fldChar w:fldCharType="end"/>
            </w:r>
          </w:hyperlink>
        </w:p>
        <w:p w14:paraId="6638354D" w14:textId="6D0C7C6B"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8" w:history="1">
            <w:r w:rsidR="00C952C8" w:rsidRPr="00AD377C">
              <w:rPr>
                <w:rStyle w:val="Hyperlink"/>
                <w:noProof/>
              </w:rPr>
              <w:t>Key Results</w:t>
            </w:r>
            <w:r w:rsidR="00C952C8">
              <w:rPr>
                <w:noProof/>
                <w:webHidden/>
              </w:rPr>
              <w:tab/>
            </w:r>
            <w:r w:rsidR="00C952C8">
              <w:rPr>
                <w:noProof/>
                <w:webHidden/>
              </w:rPr>
              <w:fldChar w:fldCharType="begin"/>
            </w:r>
            <w:r w:rsidR="00C952C8">
              <w:rPr>
                <w:noProof/>
                <w:webHidden/>
              </w:rPr>
              <w:instrText xml:space="preserve"> PAGEREF _Toc156071168 \h </w:instrText>
            </w:r>
            <w:r w:rsidR="00C952C8">
              <w:rPr>
                <w:noProof/>
                <w:webHidden/>
              </w:rPr>
            </w:r>
            <w:r w:rsidR="00C952C8">
              <w:rPr>
                <w:noProof/>
                <w:webHidden/>
              </w:rPr>
              <w:fldChar w:fldCharType="separate"/>
            </w:r>
            <w:r w:rsidR="007B74B0">
              <w:rPr>
                <w:noProof/>
                <w:webHidden/>
              </w:rPr>
              <w:t>2</w:t>
            </w:r>
            <w:r w:rsidR="00C952C8">
              <w:rPr>
                <w:noProof/>
                <w:webHidden/>
              </w:rPr>
              <w:fldChar w:fldCharType="end"/>
            </w:r>
          </w:hyperlink>
        </w:p>
        <w:p w14:paraId="1561C928" w14:textId="1EB886BD"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9" w:history="1">
            <w:r w:rsidR="00C952C8" w:rsidRPr="00AD377C">
              <w:rPr>
                <w:rStyle w:val="Hyperlink"/>
                <w:noProof/>
              </w:rPr>
              <w:t>Knowledge Transfer and Next Steps</w:t>
            </w:r>
            <w:r w:rsidR="00C952C8">
              <w:rPr>
                <w:noProof/>
                <w:webHidden/>
              </w:rPr>
              <w:tab/>
            </w:r>
            <w:r w:rsidR="00C952C8">
              <w:rPr>
                <w:noProof/>
                <w:webHidden/>
              </w:rPr>
              <w:fldChar w:fldCharType="begin"/>
            </w:r>
            <w:r w:rsidR="00C952C8">
              <w:rPr>
                <w:noProof/>
                <w:webHidden/>
              </w:rPr>
              <w:instrText xml:space="preserve"> PAGEREF _Toc156071169 \h </w:instrText>
            </w:r>
            <w:r w:rsidR="00C952C8">
              <w:rPr>
                <w:noProof/>
                <w:webHidden/>
              </w:rPr>
            </w:r>
            <w:r w:rsidR="00C952C8">
              <w:rPr>
                <w:noProof/>
                <w:webHidden/>
              </w:rPr>
              <w:fldChar w:fldCharType="separate"/>
            </w:r>
            <w:r w:rsidR="007B74B0">
              <w:rPr>
                <w:noProof/>
                <w:webHidden/>
              </w:rPr>
              <w:t>3</w:t>
            </w:r>
            <w:r w:rsidR="00C952C8">
              <w:rPr>
                <w:noProof/>
                <w:webHidden/>
              </w:rPr>
              <w:fldChar w:fldCharType="end"/>
            </w:r>
          </w:hyperlink>
        </w:p>
        <w:p w14:paraId="636EB282" w14:textId="642DCE91"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0" w:history="1">
            <w:r w:rsidR="00C952C8" w:rsidRPr="00AD377C">
              <w:rPr>
                <w:rStyle w:val="Hyperlink"/>
                <w:noProof/>
              </w:rPr>
              <w:t>CHAPTER 1: Introduction</w:t>
            </w:r>
            <w:r w:rsidR="00C952C8">
              <w:rPr>
                <w:noProof/>
                <w:webHidden/>
              </w:rPr>
              <w:tab/>
            </w:r>
            <w:r w:rsidR="00C952C8">
              <w:rPr>
                <w:noProof/>
                <w:webHidden/>
              </w:rPr>
              <w:fldChar w:fldCharType="begin"/>
            </w:r>
            <w:r w:rsidR="00C952C8">
              <w:rPr>
                <w:noProof/>
                <w:webHidden/>
              </w:rPr>
              <w:instrText xml:space="preserve"> PAGEREF _Toc156071170 \h </w:instrText>
            </w:r>
            <w:r w:rsidR="00C952C8">
              <w:rPr>
                <w:noProof/>
                <w:webHidden/>
              </w:rPr>
            </w:r>
            <w:r w:rsidR="00C952C8">
              <w:rPr>
                <w:noProof/>
                <w:webHidden/>
              </w:rPr>
              <w:fldChar w:fldCharType="separate"/>
            </w:r>
            <w:r w:rsidR="007B74B0">
              <w:rPr>
                <w:noProof/>
                <w:webHidden/>
              </w:rPr>
              <w:t>5</w:t>
            </w:r>
            <w:r w:rsidR="00C952C8">
              <w:rPr>
                <w:noProof/>
                <w:webHidden/>
              </w:rPr>
              <w:fldChar w:fldCharType="end"/>
            </w:r>
          </w:hyperlink>
        </w:p>
        <w:p w14:paraId="28C32129" w14:textId="44983169"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1" w:history="1">
            <w:r w:rsidR="00C952C8" w:rsidRPr="00AD377C">
              <w:rPr>
                <w:rStyle w:val="Hyperlink"/>
                <w:noProof/>
              </w:rPr>
              <w:t>CHAPTER 2: Project Approach</w:t>
            </w:r>
            <w:r w:rsidR="00C952C8">
              <w:rPr>
                <w:noProof/>
                <w:webHidden/>
              </w:rPr>
              <w:tab/>
            </w:r>
            <w:r w:rsidR="00C952C8">
              <w:rPr>
                <w:noProof/>
                <w:webHidden/>
              </w:rPr>
              <w:fldChar w:fldCharType="begin"/>
            </w:r>
            <w:r w:rsidR="00C952C8">
              <w:rPr>
                <w:noProof/>
                <w:webHidden/>
              </w:rPr>
              <w:instrText xml:space="preserve"> PAGEREF _Toc156071171 \h </w:instrText>
            </w:r>
            <w:r w:rsidR="00C952C8">
              <w:rPr>
                <w:noProof/>
                <w:webHidden/>
              </w:rPr>
            </w:r>
            <w:r w:rsidR="00C952C8">
              <w:rPr>
                <w:noProof/>
                <w:webHidden/>
              </w:rPr>
              <w:fldChar w:fldCharType="separate"/>
            </w:r>
            <w:r w:rsidR="007B74B0">
              <w:rPr>
                <w:noProof/>
                <w:webHidden/>
              </w:rPr>
              <w:t>7</w:t>
            </w:r>
            <w:r w:rsidR="00C952C8">
              <w:rPr>
                <w:noProof/>
                <w:webHidden/>
              </w:rPr>
              <w:fldChar w:fldCharType="end"/>
            </w:r>
          </w:hyperlink>
        </w:p>
        <w:p w14:paraId="60DBE601" w14:textId="76813032"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2" w:history="1">
            <w:r w:rsidR="00C952C8" w:rsidRPr="00AD377C">
              <w:rPr>
                <w:rStyle w:val="Hyperlink"/>
                <w:noProof/>
              </w:rPr>
              <w:t>2.1.</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Project Timeline and Approach</w:t>
            </w:r>
            <w:r w:rsidR="00C952C8">
              <w:rPr>
                <w:noProof/>
                <w:webHidden/>
              </w:rPr>
              <w:tab/>
            </w:r>
            <w:r w:rsidR="00C952C8">
              <w:rPr>
                <w:noProof/>
                <w:webHidden/>
              </w:rPr>
              <w:fldChar w:fldCharType="begin"/>
            </w:r>
            <w:r w:rsidR="00C952C8">
              <w:rPr>
                <w:noProof/>
                <w:webHidden/>
              </w:rPr>
              <w:instrText xml:space="preserve"> PAGEREF _Toc156071172 \h </w:instrText>
            </w:r>
            <w:r w:rsidR="00C952C8">
              <w:rPr>
                <w:noProof/>
                <w:webHidden/>
              </w:rPr>
            </w:r>
            <w:r w:rsidR="00C952C8">
              <w:rPr>
                <w:noProof/>
                <w:webHidden/>
              </w:rPr>
              <w:fldChar w:fldCharType="separate"/>
            </w:r>
            <w:r w:rsidR="007B74B0">
              <w:rPr>
                <w:noProof/>
                <w:webHidden/>
              </w:rPr>
              <w:t>7</w:t>
            </w:r>
            <w:r w:rsidR="00C952C8">
              <w:rPr>
                <w:noProof/>
                <w:webHidden/>
              </w:rPr>
              <w:fldChar w:fldCharType="end"/>
            </w:r>
          </w:hyperlink>
        </w:p>
        <w:p w14:paraId="6F139278" w14:textId="349026D1"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3" w:history="1">
            <w:r w:rsidR="00C952C8" w:rsidRPr="00AD377C">
              <w:rPr>
                <w:rStyle w:val="Hyperlink"/>
                <w:noProof/>
              </w:rPr>
              <w:t>2.2</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Project Partners</w:t>
            </w:r>
            <w:r w:rsidR="00C952C8">
              <w:rPr>
                <w:noProof/>
                <w:webHidden/>
              </w:rPr>
              <w:tab/>
            </w:r>
            <w:r w:rsidR="00C952C8">
              <w:rPr>
                <w:noProof/>
                <w:webHidden/>
              </w:rPr>
              <w:fldChar w:fldCharType="begin"/>
            </w:r>
            <w:r w:rsidR="00C952C8">
              <w:rPr>
                <w:noProof/>
                <w:webHidden/>
              </w:rPr>
              <w:instrText xml:space="preserve"> PAGEREF _Toc156071173 \h </w:instrText>
            </w:r>
            <w:r w:rsidR="00C952C8">
              <w:rPr>
                <w:noProof/>
                <w:webHidden/>
              </w:rPr>
            </w:r>
            <w:r w:rsidR="00C952C8">
              <w:rPr>
                <w:noProof/>
                <w:webHidden/>
              </w:rPr>
              <w:fldChar w:fldCharType="separate"/>
            </w:r>
            <w:r w:rsidR="007B74B0">
              <w:rPr>
                <w:noProof/>
                <w:webHidden/>
              </w:rPr>
              <w:t>7</w:t>
            </w:r>
            <w:r w:rsidR="00C952C8">
              <w:rPr>
                <w:noProof/>
                <w:webHidden/>
              </w:rPr>
              <w:fldChar w:fldCharType="end"/>
            </w:r>
          </w:hyperlink>
        </w:p>
        <w:p w14:paraId="5CE70B31" w14:textId="1410032A"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4" w:history="1">
            <w:r w:rsidR="00C952C8" w:rsidRPr="00AD377C">
              <w:rPr>
                <w:rStyle w:val="Hyperlink"/>
                <w:noProof/>
              </w:rPr>
              <w:t xml:space="preserve">2.3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Research Objectives</w:t>
            </w:r>
            <w:r w:rsidR="00C952C8">
              <w:rPr>
                <w:noProof/>
                <w:webHidden/>
              </w:rPr>
              <w:tab/>
            </w:r>
            <w:r w:rsidR="00C952C8">
              <w:rPr>
                <w:noProof/>
                <w:webHidden/>
              </w:rPr>
              <w:fldChar w:fldCharType="begin"/>
            </w:r>
            <w:r w:rsidR="00C952C8">
              <w:rPr>
                <w:noProof/>
                <w:webHidden/>
              </w:rPr>
              <w:instrText xml:space="preserve"> PAGEREF _Toc156071174 \h </w:instrText>
            </w:r>
            <w:r w:rsidR="00C952C8">
              <w:rPr>
                <w:noProof/>
                <w:webHidden/>
              </w:rPr>
            </w:r>
            <w:r w:rsidR="00C952C8">
              <w:rPr>
                <w:noProof/>
                <w:webHidden/>
              </w:rPr>
              <w:fldChar w:fldCharType="separate"/>
            </w:r>
            <w:r w:rsidR="007B74B0">
              <w:rPr>
                <w:noProof/>
                <w:webHidden/>
              </w:rPr>
              <w:t>8</w:t>
            </w:r>
            <w:r w:rsidR="00C952C8">
              <w:rPr>
                <w:noProof/>
                <w:webHidden/>
              </w:rPr>
              <w:fldChar w:fldCharType="end"/>
            </w:r>
          </w:hyperlink>
        </w:p>
        <w:p w14:paraId="26A52B8C" w14:textId="1102D0B1"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5" w:history="1">
            <w:r w:rsidR="00C952C8" w:rsidRPr="00AD377C">
              <w:rPr>
                <w:rStyle w:val="Hyperlink"/>
                <w:noProof/>
              </w:rPr>
              <w:t>2.4</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LDES Technology Background and Summary</w:t>
            </w:r>
            <w:r w:rsidR="00C952C8">
              <w:rPr>
                <w:noProof/>
                <w:webHidden/>
              </w:rPr>
              <w:tab/>
            </w:r>
            <w:r w:rsidR="00C952C8">
              <w:rPr>
                <w:noProof/>
                <w:webHidden/>
              </w:rPr>
              <w:fldChar w:fldCharType="begin"/>
            </w:r>
            <w:r w:rsidR="00C952C8">
              <w:rPr>
                <w:noProof/>
                <w:webHidden/>
              </w:rPr>
              <w:instrText xml:space="preserve"> PAGEREF _Toc156071175 \h </w:instrText>
            </w:r>
            <w:r w:rsidR="00C952C8">
              <w:rPr>
                <w:noProof/>
                <w:webHidden/>
              </w:rPr>
            </w:r>
            <w:r w:rsidR="00C952C8">
              <w:rPr>
                <w:noProof/>
                <w:webHidden/>
              </w:rPr>
              <w:fldChar w:fldCharType="separate"/>
            </w:r>
            <w:r w:rsidR="007B74B0">
              <w:rPr>
                <w:noProof/>
                <w:webHidden/>
              </w:rPr>
              <w:t>8</w:t>
            </w:r>
            <w:r w:rsidR="00C952C8">
              <w:rPr>
                <w:noProof/>
                <w:webHidden/>
              </w:rPr>
              <w:fldChar w:fldCharType="end"/>
            </w:r>
          </w:hyperlink>
        </w:p>
        <w:p w14:paraId="29845E0C" w14:textId="67F39C7E"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6" w:history="1">
            <w:r w:rsidR="00C952C8" w:rsidRPr="00AD377C">
              <w:rPr>
                <w:rStyle w:val="Hyperlink"/>
                <w:noProof/>
              </w:rPr>
              <w:t xml:space="preserve">2.5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Description used for RESOLVE Modeling</w:t>
            </w:r>
            <w:r w:rsidR="00C952C8">
              <w:rPr>
                <w:noProof/>
                <w:webHidden/>
              </w:rPr>
              <w:tab/>
            </w:r>
            <w:r w:rsidR="00C952C8">
              <w:rPr>
                <w:noProof/>
                <w:webHidden/>
              </w:rPr>
              <w:fldChar w:fldCharType="begin"/>
            </w:r>
            <w:r w:rsidR="00C952C8">
              <w:rPr>
                <w:noProof/>
                <w:webHidden/>
              </w:rPr>
              <w:instrText xml:space="preserve"> PAGEREF _Toc156071176 \h </w:instrText>
            </w:r>
            <w:r w:rsidR="00C952C8">
              <w:rPr>
                <w:noProof/>
                <w:webHidden/>
              </w:rPr>
            </w:r>
            <w:r w:rsidR="00C952C8">
              <w:rPr>
                <w:noProof/>
                <w:webHidden/>
              </w:rPr>
              <w:fldChar w:fldCharType="separate"/>
            </w:r>
            <w:r w:rsidR="007B74B0">
              <w:rPr>
                <w:noProof/>
                <w:webHidden/>
              </w:rPr>
              <w:t>10</w:t>
            </w:r>
            <w:r w:rsidR="00C952C8">
              <w:rPr>
                <w:noProof/>
                <w:webHidden/>
              </w:rPr>
              <w:fldChar w:fldCharType="end"/>
            </w:r>
          </w:hyperlink>
        </w:p>
        <w:p w14:paraId="5618B113" w14:textId="091255DF"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7" w:history="1">
            <w:r w:rsidR="00C952C8" w:rsidRPr="00AD377C">
              <w:rPr>
                <w:rStyle w:val="Hyperlink"/>
                <w:noProof/>
              </w:rPr>
              <w:t>2.6</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Description used for SWITCH Modeling</w:t>
            </w:r>
            <w:r w:rsidR="00C952C8">
              <w:rPr>
                <w:noProof/>
                <w:webHidden/>
              </w:rPr>
              <w:tab/>
            </w:r>
            <w:r w:rsidR="00C952C8">
              <w:rPr>
                <w:noProof/>
                <w:webHidden/>
              </w:rPr>
              <w:fldChar w:fldCharType="begin"/>
            </w:r>
            <w:r w:rsidR="00C952C8">
              <w:rPr>
                <w:noProof/>
                <w:webHidden/>
              </w:rPr>
              <w:instrText xml:space="preserve"> PAGEREF _Toc156071177 \h </w:instrText>
            </w:r>
            <w:r w:rsidR="00C952C8">
              <w:rPr>
                <w:noProof/>
                <w:webHidden/>
              </w:rPr>
            </w:r>
            <w:r w:rsidR="00C952C8">
              <w:rPr>
                <w:noProof/>
                <w:webHidden/>
              </w:rPr>
              <w:fldChar w:fldCharType="separate"/>
            </w:r>
            <w:r w:rsidR="007B74B0">
              <w:rPr>
                <w:noProof/>
                <w:webHidden/>
              </w:rPr>
              <w:t>12</w:t>
            </w:r>
            <w:r w:rsidR="00C952C8">
              <w:rPr>
                <w:noProof/>
                <w:webHidden/>
              </w:rPr>
              <w:fldChar w:fldCharType="end"/>
            </w:r>
          </w:hyperlink>
        </w:p>
        <w:p w14:paraId="0C4E0105" w14:textId="69516F5C"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8" w:history="1">
            <w:r w:rsidR="00C952C8" w:rsidRPr="00AD377C">
              <w:rPr>
                <w:rStyle w:val="Hyperlink"/>
                <w:noProof/>
              </w:rPr>
              <w:t>2.7</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Sensitivity Analysis</w:t>
            </w:r>
            <w:r w:rsidR="00C952C8">
              <w:rPr>
                <w:noProof/>
                <w:webHidden/>
              </w:rPr>
              <w:tab/>
            </w:r>
            <w:r w:rsidR="00C952C8">
              <w:rPr>
                <w:noProof/>
                <w:webHidden/>
              </w:rPr>
              <w:fldChar w:fldCharType="begin"/>
            </w:r>
            <w:r w:rsidR="00C952C8">
              <w:rPr>
                <w:noProof/>
                <w:webHidden/>
              </w:rPr>
              <w:instrText xml:space="preserve"> PAGEREF _Toc156071178 \h </w:instrText>
            </w:r>
            <w:r w:rsidR="00C952C8">
              <w:rPr>
                <w:noProof/>
                <w:webHidden/>
              </w:rPr>
            </w:r>
            <w:r w:rsidR="00C952C8">
              <w:rPr>
                <w:noProof/>
                <w:webHidden/>
              </w:rPr>
              <w:fldChar w:fldCharType="separate"/>
            </w:r>
            <w:r w:rsidR="007B74B0">
              <w:rPr>
                <w:noProof/>
                <w:webHidden/>
              </w:rPr>
              <w:t>12</w:t>
            </w:r>
            <w:r w:rsidR="00C952C8">
              <w:rPr>
                <w:noProof/>
                <w:webHidden/>
              </w:rPr>
              <w:fldChar w:fldCharType="end"/>
            </w:r>
          </w:hyperlink>
        </w:p>
        <w:p w14:paraId="2789CB80" w14:textId="0D822458"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9" w:history="1">
            <w:r w:rsidR="00C952C8" w:rsidRPr="00AD377C">
              <w:rPr>
                <w:rStyle w:val="Hyperlink"/>
                <w:noProof/>
              </w:rPr>
              <w:t>CHAPTER 3: Results</w:t>
            </w:r>
            <w:r w:rsidR="00C952C8">
              <w:rPr>
                <w:noProof/>
                <w:webHidden/>
              </w:rPr>
              <w:tab/>
            </w:r>
            <w:r w:rsidR="00C952C8">
              <w:rPr>
                <w:noProof/>
                <w:webHidden/>
              </w:rPr>
              <w:fldChar w:fldCharType="begin"/>
            </w:r>
            <w:r w:rsidR="00C952C8">
              <w:rPr>
                <w:noProof/>
                <w:webHidden/>
              </w:rPr>
              <w:instrText xml:space="preserve"> PAGEREF _Toc156071179 \h </w:instrText>
            </w:r>
            <w:r w:rsidR="00C952C8">
              <w:rPr>
                <w:noProof/>
                <w:webHidden/>
              </w:rPr>
            </w:r>
            <w:r w:rsidR="00C952C8">
              <w:rPr>
                <w:noProof/>
                <w:webHidden/>
              </w:rPr>
              <w:fldChar w:fldCharType="separate"/>
            </w:r>
            <w:r w:rsidR="007B74B0">
              <w:rPr>
                <w:noProof/>
                <w:webHidden/>
              </w:rPr>
              <w:t>13</w:t>
            </w:r>
            <w:r w:rsidR="00C952C8">
              <w:rPr>
                <w:noProof/>
                <w:webHidden/>
              </w:rPr>
              <w:fldChar w:fldCharType="end"/>
            </w:r>
          </w:hyperlink>
        </w:p>
        <w:p w14:paraId="6C50A731" w14:textId="595546ED"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0" w:history="1">
            <w:r w:rsidR="00C952C8" w:rsidRPr="00AD377C">
              <w:rPr>
                <w:rStyle w:val="Hyperlink"/>
                <w:noProof/>
              </w:rPr>
              <w:t>3.1</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w:t>
            </w:r>
            <w:r w:rsidR="00C952C8">
              <w:rPr>
                <w:noProof/>
                <w:webHidden/>
              </w:rPr>
              <w:tab/>
            </w:r>
            <w:r w:rsidR="00C952C8">
              <w:rPr>
                <w:noProof/>
                <w:webHidden/>
              </w:rPr>
              <w:fldChar w:fldCharType="begin"/>
            </w:r>
            <w:r w:rsidR="00C952C8">
              <w:rPr>
                <w:noProof/>
                <w:webHidden/>
              </w:rPr>
              <w:instrText xml:space="preserve"> PAGEREF _Toc156071180 \h </w:instrText>
            </w:r>
            <w:r w:rsidR="00C952C8">
              <w:rPr>
                <w:noProof/>
                <w:webHidden/>
              </w:rPr>
            </w:r>
            <w:r w:rsidR="00C952C8">
              <w:rPr>
                <w:noProof/>
                <w:webHidden/>
              </w:rPr>
              <w:fldChar w:fldCharType="separate"/>
            </w:r>
            <w:r w:rsidR="007B74B0">
              <w:rPr>
                <w:noProof/>
                <w:webHidden/>
              </w:rPr>
              <w:t>13</w:t>
            </w:r>
            <w:r w:rsidR="00C952C8">
              <w:rPr>
                <w:noProof/>
                <w:webHidden/>
              </w:rPr>
              <w:fldChar w:fldCharType="end"/>
            </w:r>
          </w:hyperlink>
        </w:p>
        <w:p w14:paraId="6D2AFDC1" w14:textId="7EAAEB67"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1" w:history="1">
            <w:r w:rsidR="00C952C8" w:rsidRPr="00AD377C">
              <w:rPr>
                <w:rStyle w:val="Hyperlink"/>
                <w:noProof/>
              </w:rPr>
              <w:t>3.2</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Optimal Duration</w:t>
            </w:r>
            <w:r w:rsidR="00C952C8">
              <w:rPr>
                <w:noProof/>
                <w:webHidden/>
              </w:rPr>
              <w:tab/>
            </w:r>
            <w:r w:rsidR="00C952C8">
              <w:rPr>
                <w:noProof/>
                <w:webHidden/>
              </w:rPr>
              <w:fldChar w:fldCharType="begin"/>
            </w:r>
            <w:r w:rsidR="00C952C8">
              <w:rPr>
                <w:noProof/>
                <w:webHidden/>
              </w:rPr>
              <w:instrText xml:space="preserve"> PAGEREF _Toc156071181 \h </w:instrText>
            </w:r>
            <w:r w:rsidR="00C952C8">
              <w:rPr>
                <w:noProof/>
                <w:webHidden/>
              </w:rPr>
            </w:r>
            <w:r w:rsidR="00C952C8">
              <w:rPr>
                <w:noProof/>
                <w:webHidden/>
              </w:rPr>
              <w:fldChar w:fldCharType="separate"/>
            </w:r>
            <w:r w:rsidR="007B74B0">
              <w:rPr>
                <w:noProof/>
                <w:webHidden/>
              </w:rPr>
              <w:t>13</w:t>
            </w:r>
            <w:r w:rsidR="00C952C8">
              <w:rPr>
                <w:noProof/>
                <w:webHidden/>
              </w:rPr>
              <w:fldChar w:fldCharType="end"/>
            </w:r>
          </w:hyperlink>
        </w:p>
        <w:p w14:paraId="2555D82A" w14:textId="27AFA3F9"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2" w:history="1">
            <w:r w:rsidR="00C952C8" w:rsidRPr="00AD377C">
              <w:rPr>
                <w:rStyle w:val="Hyperlink"/>
                <w:noProof/>
              </w:rPr>
              <w:t>3.3</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Competitive Cost</w:t>
            </w:r>
            <w:r w:rsidR="00C952C8">
              <w:rPr>
                <w:noProof/>
                <w:webHidden/>
              </w:rPr>
              <w:tab/>
            </w:r>
            <w:r w:rsidR="00C952C8">
              <w:rPr>
                <w:noProof/>
                <w:webHidden/>
              </w:rPr>
              <w:fldChar w:fldCharType="begin"/>
            </w:r>
            <w:r w:rsidR="00C952C8">
              <w:rPr>
                <w:noProof/>
                <w:webHidden/>
              </w:rPr>
              <w:instrText xml:space="preserve"> PAGEREF _Toc156071182 \h </w:instrText>
            </w:r>
            <w:r w:rsidR="00C952C8">
              <w:rPr>
                <w:noProof/>
                <w:webHidden/>
              </w:rPr>
            </w:r>
            <w:r w:rsidR="00C952C8">
              <w:rPr>
                <w:noProof/>
                <w:webHidden/>
              </w:rPr>
              <w:fldChar w:fldCharType="separate"/>
            </w:r>
            <w:r w:rsidR="007B74B0">
              <w:rPr>
                <w:noProof/>
                <w:webHidden/>
              </w:rPr>
              <w:t>14</w:t>
            </w:r>
            <w:r w:rsidR="00C952C8">
              <w:rPr>
                <w:noProof/>
                <w:webHidden/>
              </w:rPr>
              <w:fldChar w:fldCharType="end"/>
            </w:r>
          </w:hyperlink>
        </w:p>
        <w:p w14:paraId="69529142" w14:textId="5D9DCB5E"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3" w:history="1">
            <w:r w:rsidR="00C952C8" w:rsidRPr="00AD377C">
              <w:rPr>
                <w:rStyle w:val="Hyperlink"/>
                <w:noProof/>
              </w:rPr>
              <w:t>3.4</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Adding Multiple Types of LDES Simultaneously</w:t>
            </w:r>
            <w:r w:rsidR="00C952C8">
              <w:rPr>
                <w:noProof/>
                <w:webHidden/>
              </w:rPr>
              <w:tab/>
            </w:r>
            <w:r w:rsidR="00C952C8">
              <w:rPr>
                <w:noProof/>
                <w:webHidden/>
              </w:rPr>
              <w:fldChar w:fldCharType="begin"/>
            </w:r>
            <w:r w:rsidR="00C952C8">
              <w:rPr>
                <w:noProof/>
                <w:webHidden/>
              </w:rPr>
              <w:instrText xml:space="preserve"> PAGEREF _Toc156071183 \h </w:instrText>
            </w:r>
            <w:r w:rsidR="00C952C8">
              <w:rPr>
                <w:noProof/>
                <w:webHidden/>
              </w:rPr>
            </w:r>
            <w:r w:rsidR="00C952C8">
              <w:rPr>
                <w:noProof/>
                <w:webHidden/>
              </w:rPr>
              <w:fldChar w:fldCharType="separate"/>
            </w:r>
            <w:r w:rsidR="007B74B0">
              <w:rPr>
                <w:noProof/>
                <w:webHidden/>
              </w:rPr>
              <w:t>18</w:t>
            </w:r>
            <w:r w:rsidR="00C952C8">
              <w:rPr>
                <w:noProof/>
                <w:webHidden/>
              </w:rPr>
              <w:fldChar w:fldCharType="end"/>
            </w:r>
          </w:hyperlink>
        </w:p>
        <w:p w14:paraId="1F9B6E31" w14:textId="6CFBBABF"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4" w:history="1">
            <w:r w:rsidR="00C952C8" w:rsidRPr="00AD377C">
              <w:rPr>
                <w:rStyle w:val="Hyperlink"/>
                <w:noProof/>
              </w:rPr>
              <w:t>3.5</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Optimal Efficiency and Duration</w:t>
            </w:r>
            <w:r w:rsidR="00C952C8">
              <w:rPr>
                <w:noProof/>
                <w:webHidden/>
              </w:rPr>
              <w:tab/>
            </w:r>
            <w:r w:rsidR="00C952C8">
              <w:rPr>
                <w:noProof/>
                <w:webHidden/>
              </w:rPr>
              <w:fldChar w:fldCharType="begin"/>
            </w:r>
            <w:r w:rsidR="00C952C8">
              <w:rPr>
                <w:noProof/>
                <w:webHidden/>
              </w:rPr>
              <w:instrText xml:space="preserve"> PAGEREF _Toc156071184 \h </w:instrText>
            </w:r>
            <w:r w:rsidR="00C952C8">
              <w:rPr>
                <w:noProof/>
                <w:webHidden/>
              </w:rPr>
            </w:r>
            <w:r w:rsidR="00C952C8">
              <w:rPr>
                <w:noProof/>
                <w:webHidden/>
              </w:rPr>
              <w:fldChar w:fldCharType="separate"/>
            </w:r>
            <w:r w:rsidR="007B74B0">
              <w:rPr>
                <w:noProof/>
                <w:webHidden/>
              </w:rPr>
              <w:t>19</w:t>
            </w:r>
            <w:r w:rsidR="00C952C8">
              <w:rPr>
                <w:noProof/>
                <w:webHidden/>
              </w:rPr>
              <w:fldChar w:fldCharType="end"/>
            </w:r>
          </w:hyperlink>
        </w:p>
        <w:p w14:paraId="28DEFFC8" w14:textId="539D2497"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5" w:history="1">
            <w:r w:rsidR="00C952C8" w:rsidRPr="00AD377C">
              <w:rPr>
                <w:rStyle w:val="Hyperlink"/>
                <w:noProof/>
              </w:rPr>
              <w:t>3.6</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Pumped Hydropower Storage</w:t>
            </w:r>
            <w:r w:rsidR="00C952C8">
              <w:rPr>
                <w:noProof/>
                <w:webHidden/>
              </w:rPr>
              <w:tab/>
            </w:r>
            <w:r w:rsidR="00C952C8">
              <w:rPr>
                <w:noProof/>
                <w:webHidden/>
              </w:rPr>
              <w:fldChar w:fldCharType="begin"/>
            </w:r>
            <w:r w:rsidR="00C952C8">
              <w:rPr>
                <w:noProof/>
                <w:webHidden/>
              </w:rPr>
              <w:instrText xml:space="preserve"> PAGEREF _Toc156071185 \h </w:instrText>
            </w:r>
            <w:r w:rsidR="00C952C8">
              <w:rPr>
                <w:noProof/>
                <w:webHidden/>
              </w:rPr>
            </w:r>
            <w:r w:rsidR="00C952C8">
              <w:rPr>
                <w:noProof/>
                <w:webHidden/>
              </w:rPr>
              <w:fldChar w:fldCharType="separate"/>
            </w:r>
            <w:r w:rsidR="007B74B0">
              <w:rPr>
                <w:noProof/>
                <w:webHidden/>
              </w:rPr>
              <w:t>19</w:t>
            </w:r>
            <w:r w:rsidR="00C952C8">
              <w:rPr>
                <w:noProof/>
                <w:webHidden/>
              </w:rPr>
              <w:fldChar w:fldCharType="end"/>
            </w:r>
          </w:hyperlink>
        </w:p>
        <w:p w14:paraId="0E07550E" w14:textId="407DFB73"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6" w:history="1">
            <w:r w:rsidR="00C952C8" w:rsidRPr="00AD377C">
              <w:rPr>
                <w:rStyle w:val="Hyperlink"/>
                <w:noProof/>
              </w:rPr>
              <w:t xml:space="preserve">3.7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EV Charging Profiles on Selected Storage</w:t>
            </w:r>
            <w:r w:rsidR="00C952C8">
              <w:rPr>
                <w:noProof/>
                <w:webHidden/>
              </w:rPr>
              <w:tab/>
            </w:r>
            <w:r w:rsidR="00C952C8">
              <w:rPr>
                <w:noProof/>
                <w:webHidden/>
              </w:rPr>
              <w:fldChar w:fldCharType="begin"/>
            </w:r>
            <w:r w:rsidR="00C952C8">
              <w:rPr>
                <w:noProof/>
                <w:webHidden/>
              </w:rPr>
              <w:instrText xml:space="preserve"> PAGEREF _Toc156071186 \h </w:instrText>
            </w:r>
            <w:r w:rsidR="00C952C8">
              <w:rPr>
                <w:noProof/>
                <w:webHidden/>
              </w:rPr>
            </w:r>
            <w:r w:rsidR="00C952C8">
              <w:rPr>
                <w:noProof/>
                <w:webHidden/>
              </w:rPr>
              <w:fldChar w:fldCharType="separate"/>
            </w:r>
            <w:r w:rsidR="007B74B0">
              <w:rPr>
                <w:noProof/>
                <w:webHidden/>
              </w:rPr>
              <w:t>20</w:t>
            </w:r>
            <w:r w:rsidR="00C952C8">
              <w:rPr>
                <w:noProof/>
                <w:webHidden/>
              </w:rPr>
              <w:fldChar w:fldCharType="end"/>
            </w:r>
          </w:hyperlink>
        </w:p>
        <w:p w14:paraId="4A56B2CE" w14:textId="55D0D9EC"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7" w:history="1">
            <w:r w:rsidR="00C952C8" w:rsidRPr="00AD377C">
              <w:rPr>
                <w:rStyle w:val="Hyperlink"/>
                <w:noProof/>
              </w:rPr>
              <w:t xml:space="preserve">3.8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Solar and Wind Generation Profiles on Storage</w:t>
            </w:r>
            <w:r w:rsidR="00C952C8">
              <w:rPr>
                <w:noProof/>
                <w:webHidden/>
              </w:rPr>
              <w:tab/>
            </w:r>
            <w:r w:rsidR="00C952C8">
              <w:rPr>
                <w:noProof/>
                <w:webHidden/>
              </w:rPr>
              <w:fldChar w:fldCharType="begin"/>
            </w:r>
            <w:r w:rsidR="00C952C8">
              <w:rPr>
                <w:noProof/>
                <w:webHidden/>
              </w:rPr>
              <w:instrText xml:space="preserve"> PAGEREF _Toc156071187 \h </w:instrText>
            </w:r>
            <w:r w:rsidR="00C952C8">
              <w:rPr>
                <w:noProof/>
                <w:webHidden/>
              </w:rPr>
            </w:r>
            <w:r w:rsidR="00C952C8">
              <w:rPr>
                <w:noProof/>
                <w:webHidden/>
              </w:rPr>
              <w:fldChar w:fldCharType="separate"/>
            </w:r>
            <w:r w:rsidR="007B74B0">
              <w:rPr>
                <w:noProof/>
                <w:webHidden/>
              </w:rPr>
              <w:t>22</w:t>
            </w:r>
            <w:r w:rsidR="00C952C8">
              <w:rPr>
                <w:noProof/>
                <w:webHidden/>
              </w:rPr>
              <w:fldChar w:fldCharType="end"/>
            </w:r>
          </w:hyperlink>
        </w:p>
        <w:p w14:paraId="7B1675EE" w14:textId="1FEB67F1"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8" w:history="1">
            <w:r w:rsidR="00C952C8" w:rsidRPr="00AD377C">
              <w:rPr>
                <w:rStyle w:val="Hyperlink"/>
                <w:noProof/>
              </w:rPr>
              <w:t>3.9.</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 xml:space="preserve"> Impact of Oxy-combustion on the Selected Storage</w:t>
            </w:r>
            <w:r w:rsidR="00C952C8">
              <w:rPr>
                <w:noProof/>
                <w:webHidden/>
              </w:rPr>
              <w:tab/>
            </w:r>
            <w:r w:rsidR="00C952C8">
              <w:rPr>
                <w:noProof/>
                <w:webHidden/>
              </w:rPr>
              <w:fldChar w:fldCharType="begin"/>
            </w:r>
            <w:r w:rsidR="00C952C8">
              <w:rPr>
                <w:noProof/>
                <w:webHidden/>
              </w:rPr>
              <w:instrText xml:space="preserve"> PAGEREF _Toc156071188 \h </w:instrText>
            </w:r>
            <w:r w:rsidR="00C952C8">
              <w:rPr>
                <w:noProof/>
                <w:webHidden/>
              </w:rPr>
            </w:r>
            <w:r w:rsidR="00C952C8">
              <w:rPr>
                <w:noProof/>
                <w:webHidden/>
              </w:rPr>
              <w:fldChar w:fldCharType="separate"/>
            </w:r>
            <w:r w:rsidR="007B74B0">
              <w:rPr>
                <w:noProof/>
                <w:webHidden/>
              </w:rPr>
              <w:t>28</w:t>
            </w:r>
            <w:r w:rsidR="00C952C8">
              <w:rPr>
                <w:noProof/>
                <w:webHidden/>
              </w:rPr>
              <w:fldChar w:fldCharType="end"/>
            </w:r>
          </w:hyperlink>
        </w:p>
        <w:p w14:paraId="27B71749" w14:textId="718BA93C"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89" w:history="1">
            <w:r w:rsidR="00C952C8" w:rsidRPr="00AD377C">
              <w:rPr>
                <w:rStyle w:val="Hyperlink"/>
                <w:noProof/>
              </w:rPr>
              <w:t xml:space="preserve">3.10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Electrolyzers on Selected Storage</w:t>
            </w:r>
            <w:r w:rsidR="00C952C8">
              <w:rPr>
                <w:noProof/>
                <w:webHidden/>
              </w:rPr>
              <w:tab/>
            </w:r>
            <w:r w:rsidR="00C952C8">
              <w:rPr>
                <w:noProof/>
                <w:webHidden/>
              </w:rPr>
              <w:fldChar w:fldCharType="begin"/>
            </w:r>
            <w:r w:rsidR="00C952C8">
              <w:rPr>
                <w:noProof/>
                <w:webHidden/>
              </w:rPr>
              <w:instrText xml:space="preserve"> PAGEREF _Toc156071189 \h </w:instrText>
            </w:r>
            <w:r w:rsidR="00C952C8">
              <w:rPr>
                <w:noProof/>
                <w:webHidden/>
              </w:rPr>
            </w:r>
            <w:r w:rsidR="00C952C8">
              <w:rPr>
                <w:noProof/>
                <w:webHidden/>
              </w:rPr>
              <w:fldChar w:fldCharType="separate"/>
            </w:r>
            <w:r w:rsidR="007B74B0">
              <w:rPr>
                <w:noProof/>
                <w:webHidden/>
              </w:rPr>
              <w:t>31</w:t>
            </w:r>
            <w:r w:rsidR="00C952C8">
              <w:rPr>
                <w:noProof/>
                <w:webHidden/>
              </w:rPr>
              <w:fldChar w:fldCharType="end"/>
            </w:r>
          </w:hyperlink>
        </w:p>
        <w:p w14:paraId="36050DAF" w14:textId="0CD7C372"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0" w:history="1">
            <w:r w:rsidR="00C952C8" w:rsidRPr="00AD377C">
              <w:rPr>
                <w:rStyle w:val="Hyperlink"/>
                <w:noProof/>
              </w:rPr>
              <w:t xml:space="preserve">3.11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Storage-Cost Impacts on WECC and California Transmission</w:t>
            </w:r>
            <w:r w:rsidR="00C952C8">
              <w:rPr>
                <w:noProof/>
                <w:webHidden/>
              </w:rPr>
              <w:tab/>
            </w:r>
            <w:r w:rsidR="00C952C8">
              <w:rPr>
                <w:noProof/>
                <w:webHidden/>
              </w:rPr>
              <w:fldChar w:fldCharType="begin"/>
            </w:r>
            <w:r w:rsidR="00C952C8">
              <w:rPr>
                <w:noProof/>
                <w:webHidden/>
              </w:rPr>
              <w:instrText xml:space="preserve"> PAGEREF _Toc156071190 \h </w:instrText>
            </w:r>
            <w:r w:rsidR="00C952C8">
              <w:rPr>
                <w:noProof/>
                <w:webHidden/>
              </w:rPr>
            </w:r>
            <w:r w:rsidR="00C952C8">
              <w:rPr>
                <w:noProof/>
                <w:webHidden/>
              </w:rPr>
              <w:fldChar w:fldCharType="separate"/>
            </w:r>
            <w:r w:rsidR="007B74B0">
              <w:rPr>
                <w:noProof/>
                <w:webHidden/>
              </w:rPr>
              <w:t>34</w:t>
            </w:r>
            <w:r w:rsidR="00C952C8">
              <w:rPr>
                <w:noProof/>
                <w:webHidden/>
              </w:rPr>
              <w:fldChar w:fldCharType="end"/>
            </w:r>
          </w:hyperlink>
        </w:p>
        <w:p w14:paraId="7AEAB4F5" w14:textId="3F5A50A1"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1" w:history="1">
            <w:r w:rsidR="00C952C8" w:rsidRPr="00AD377C">
              <w:rPr>
                <w:rStyle w:val="Hyperlink"/>
                <w:noProof/>
                <w:lang w:eastAsia="en-US"/>
              </w:rPr>
              <w:t xml:space="preserve">3.12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Impact of Increasing LDES Deployment in the WECC</w:t>
            </w:r>
            <w:r w:rsidR="00C952C8">
              <w:rPr>
                <w:noProof/>
                <w:webHidden/>
              </w:rPr>
              <w:tab/>
            </w:r>
            <w:r w:rsidR="00C952C8">
              <w:rPr>
                <w:noProof/>
                <w:webHidden/>
              </w:rPr>
              <w:fldChar w:fldCharType="begin"/>
            </w:r>
            <w:r w:rsidR="00C952C8">
              <w:rPr>
                <w:noProof/>
                <w:webHidden/>
              </w:rPr>
              <w:instrText xml:space="preserve"> PAGEREF _Toc156071191 \h </w:instrText>
            </w:r>
            <w:r w:rsidR="00C952C8">
              <w:rPr>
                <w:noProof/>
                <w:webHidden/>
              </w:rPr>
            </w:r>
            <w:r w:rsidR="00C952C8">
              <w:rPr>
                <w:noProof/>
                <w:webHidden/>
              </w:rPr>
              <w:fldChar w:fldCharType="separate"/>
            </w:r>
            <w:r w:rsidR="007B74B0">
              <w:rPr>
                <w:noProof/>
                <w:webHidden/>
              </w:rPr>
              <w:t>47</w:t>
            </w:r>
            <w:r w:rsidR="00C952C8">
              <w:rPr>
                <w:noProof/>
                <w:webHidden/>
              </w:rPr>
              <w:fldChar w:fldCharType="end"/>
            </w:r>
          </w:hyperlink>
        </w:p>
        <w:p w14:paraId="192D18A9" w14:textId="0D838260"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2" w:history="1">
            <w:r w:rsidR="00C952C8" w:rsidRPr="00AD377C">
              <w:rPr>
                <w:rStyle w:val="Hyperlink"/>
                <w:noProof/>
                <w:lang w:eastAsia="en-US"/>
              </w:rPr>
              <w:t xml:space="preserve">3.13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Critical Factors Determining Sensitivity of Results</w:t>
            </w:r>
            <w:r w:rsidR="00C952C8">
              <w:rPr>
                <w:noProof/>
                <w:webHidden/>
              </w:rPr>
              <w:tab/>
            </w:r>
            <w:r w:rsidR="00C952C8">
              <w:rPr>
                <w:noProof/>
                <w:webHidden/>
              </w:rPr>
              <w:fldChar w:fldCharType="begin"/>
            </w:r>
            <w:r w:rsidR="00C952C8">
              <w:rPr>
                <w:noProof/>
                <w:webHidden/>
              </w:rPr>
              <w:instrText xml:space="preserve"> PAGEREF _Toc156071192 \h </w:instrText>
            </w:r>
            <w:r w:rsidR="00C952C8">
              <w:rPr>
                <w:noProof/>
                <w:webHidden/>
              </w:rPr>
            </w:r>
            <w:r w:rsidR="00C952C8">
              <w:rPr>
                <w:noProof/>
                <w:webHidden/>
              </w:rPr>
              <w:fldChar w:fldCharType="separate"/>
            </w:r>
            <w:r w:rsidR="007B74B0">
              <w:rPr>
                <w:noProof/>
                <w:webHidden/>
              </w:rPr>
              <w:t>49</w:t>
            </w:r>
            <w:r w:rsidR="00C952C8">
              <w:rPr>
                <w:noProof/>
                <w:webHidden/>
              </w:rPr>
              <w:fldChar w:fldCharType="end"/>
            </w:r>
          </w:hyperlink>
        </w:p>
        <w:p w14:paraId="7217D665" w14:textId="2AE07953"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3" w:history="1">
            <w:r w:rsidR="00C952C8" w:rsidRPr="00AD377C">
              <w:rPr>
                <w:rStyle w:val="Hyperlink"/>
                <w:noProof/>
              </w:rPr>
              <w:t>CHAPTER 4: Conclusion</w:t>
            </w:r>
            <w:r w:rsidR="00C952C8">
              <w:rPr>
                <w:noProof/>
                <w:webHidden/>
              </w:rPr>
              <w:tab/>
            </w:r>
            <w:r w:rsidR="00C952C8">
              <w:rPr>
                <w:noProof/>
                <w:webHidden/>
              </w:rPr>
              <w:fldChar w:fldCharType="begin"/>
            </w:r>
            <w:r w:rsidR="00C952C8">
              <w:rPr>
                <w:noProof/>
                <w:webHidden/>
              </w:rPr>
              <w:instrText xml:space="preserve"> PAGEREF _Toc156071193 \h </w:instrText>
            </w:r>
            <w:r w:rsidR="00C952C8">
              <w:rPr>
                <w:noProof/>
                <w:webHidden/>
              </w:rPr>
            </w:r>
            <w:r w:rsidR="00C952C8">
              <w:rPr>
                <w:noProof/>
                <w:webHidden/>
              </w:rPr>
              <w:fldChar w:fldCharType="separate"/>
            </w:r>
            <w:r w:rsidR="007B74B0">
              <w:rPr>
                <w:noProof/>
                <w:webHidden/>
              </w:rPr>
              <w:t>51</w:t>
            </w:r>
            <w:r w:rsidR="00C952C8">
              <w:rPr>
                <w:noProof/>
                <w:webHidden/>
              </w:rPr>
              <w:fldChar w:fldCharType="end"/>
            </w:r>
          </w:hyperlink>
        </w:p>
        <w:p w14:paraId="1788DA14" w14:textId="5DA45544"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4" w:history="1">
            <w:r w:rsidR="00C952C8" w:rsidRPr="00AD377C">
              <w:rPr>
                <w:rStyle w:val="Hyperlink"/>
                <w:noProof/>
              </w:rPr>
              <w:t>Glossary and List of Acronyms</w:t>
            </w:r>
            <w:r w:rsidR="00C952C8">
              <w:rPr>
                <w:noProof/>
                <w:webHidden/>
              </w:rPr>
              <w:tab/>
            </w:r>
            <w:r w:rsidR="00C952C8">
              <w:rPr>
                <w:noProof/>
                <w:webHidden/>
              </w:rPr>
              <w:fldChar w:fldCharType="begin"/>
            </w:r>
            <w:r w:rsidR="00C952C8">
              <w:rPr>
                <w:noProof/>
                <w:webHidden/>
              </w:rPr>
              <w:instrText xml:space="preserve"> PAGEREF _Toc156071194 \h </w:instrText>
            </w:r>
            <w:r w:rsidR="00C952C8">
              <w:rPr>
                <w:noProof/>
                <w:webHidden/>
              </w:rPr>
            </w:r>
            <w:r w:rsidR="00C952C8">
              <w:rPr>
                <w:noProof/>
                <w:webHidden/>
              </w:rPr>
              <w:fldChar w:fldCharType="separate"/>
            </w:r>
            <w:r w:rsidR="007B74B0">
              <w:rPr>
                <w:noProof/>
                <w:webHidden/>
              </w:rPr>
              <w:t>53</w:t>
            </w:r>
            <w:r w:rsidR="00C952C8">
              <w:rPr>
                <w:noProof/>
                <w:webHidden/>
              </w:rPr>
              <w:fldChar w:fldCharType="end"/>
            </w:r>
          </w:hyperlink>
        </w:p>
        <w:p w14:paraId="7822EEA1" w14:textId="2211AD24"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5" w:history="1">
            <w:r w:rsidR="00C952C8" w:rsidRPr="00AD377C">
              <w:rPr>
                <w:rStyle w:val="Hyperlink"/>
                <w:noProof/>
              </w:rPr>
              <w:t>References</w:t>
            </w:r>
            <w:r w:rsidR="00C952C8">
              <w:rPr>
                <w:noProof/>
                <w:webHidden/>
              </w:rPr>
              <w:tab/>
            </w:r>
            <w:r w:rsidR="00C952C8">
              <w:rPr>
                <w:noProof/>
                <w:webHidden/>
              </w:rPr>
              <w:fldChar w:fldCharType="begin"/>
            </w:r>
            <w:r w:rsidR="00C952C8">
              <w:rPr>
                <w:noProof/>
                <w:webHidden/>
              </w:rPr>
              <w:instrText xml:space="preserve"> PAGEREF _Toc156071195 \h </w:instrText>
            </w:r>
            <w:r w:rsidR="00C952C8">
              <w:rPr>
                <w:noProof/>
                <w:webHidden/>
              </w:rPr>
            </w:r>
            <w:r w:rsidR="00C952C8">
              <w:rPr>
                <w:noProof/>
                <w:webHidden/>
              </w:rPr>
              <w:fldChar w:fldCharType="separate"/>
            </w:r>
            <w:r w:rsidR="007B74B0">
              <w:rPr>
                <w:noProof/>
                <w:webHidden/>
              </w:rPr>
              <w:t>54</w:t>
            </w:r>
            <w:r w:rsidR="00C952C8">
              <w:rPr>
                <w:noProof/>
                <w:webHidden/>
              </w:rPr>
              <w:fldChar w:fldCharType="end"/>
            </w:r>
          </w:hyperlink>
        </w:p>
        <w:p w14:paraId="6F298D9F" w14:textId="04EC2C11"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6" w:history="1">
            <w:r w:rsidR="00C952C8" w:rsidRPr="00AD377C">
              <w:rPr>
                <w:rStyle w:val="Hyperlink"/>
                <w:noProof/>
              </w:rPr>
              <w:t>Project Deliverables</w:t>
            </w:r>
            <w:r w:rsidR="00C952C8">
              <w:rPr>
                <w:noProof/>
                <w:webHidden/>
              </w:rPr>
              <w:tab/>
            </w:r>
            <w:r w:rsidR="00C952C8">
              <w:rPr>
                <w:noProof/>
                <w:webHidden/>
              </w:rPr>
              <w:fldChar w:fldCharType="begin"/>
            </w:r>
            <w:r w:rsidR="00C952C8">
              <w:rPr>
                <w:noProof/>
                <w:webHidden/>
              </w:rPr>
              <w:instrText xml:space="preserve"> PAGEREF _Toc156071196 \h </w:instrText>
            </w:r>
            <w:r w:rsidR="00C952C8">
              <w:rPr>
                <w:noProof/>
                <w:webHidden/>
              </w:rPr>
            </w:r>
            <w:r w:rsidR="00C952C8">
              <w:rPr>
                <w:noProof/>
                <w:webHidden/>
              </w:rPr>
              <w:fldChar w:fldCharType="separate"/>
            </w:r>
            <w:r w:rsidR="007B74B0">
              <w:rPr>
                <w:noProof/>
                <w:webHidden/>
              </w:rPr>
              <w:t>55</w:t>
            </w:r>
            <w:r w:rsidR="00C952C8">
              <w:rPr>
                <w:noProof/>
                <w:webHidden/>
              </w:rPr>
              <w:fldChar w:fldCharType="end"/>
            </w:r>
          </w:hyperlink>
        </w:p>
        <w:p w14:paraId="282B059F" w14:textId="3EEEDE9E"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7" w:history="1">
            <w:r w:rsidR="00C952C8" w:rsidRPr="00AD377C">
              <w:rPr>
                <w:rStyle w:val="Hyperlink"/>
                <w:noProof/>
                <w:lang w:eastAsia="en-US"/>
              </w:rPr>
              <w:t>APPENDIX A:</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Acknowledgment of Contributors Supplementary information</w:t>
            </w:r>
            <w:r w:rsidR="00C952C8">
              <w:rPr>
                <w:noProof/>
                <w:webHidden/>
              </w:rPr>
              <w:tab/>
            </w:r>
            <w:r w:rsidR="00C952C8">
              <w:rPr>
                <w:noProof/>
                <w:webHidden/>
              </w:rPr>
              <w:fldChar w:fldCharType="begin"/>
            </w:r>
            <w:r w:rsidR="00C952C8">
              <w:rPr>
                <w:noProof/>
                <w:webHidden/>
              </w:rPr>
              <w:instrText xml:space="preserve"> PAGEREF _Toc156071197 \h </w:instrText>
            </w:r>
            <w:r w:rsidR="00C952C8">
              <w:rPr>
                <w:noProof/>
                <w:webHidden/>
              </w:rPr>
            </w:r>
            <w:r w:rsidR="00C952C8">
              <w:rPr>
                <w:noProof/>
                <w:webHidden/>
              </w:rPr>
              <w:fldChar w:fldCharType="separate"/>
            </w:r>
            <w:r w:rsidR="007B74B0">
              <w:rPr>
                <w:noProof/>
                <w:webHidden/>
              </w:rPr>
              <w:t>56</w:t>
            </w:r>
            <w:r w:rsidR="00C952C8">
              <w:rPr>
                <w:noProof/>
                <w:webHidden/>
              </w:rPr>
              <w:fldChar w:fldCharType="end"/>
            </w:r>
          </w:hyperlink>
        </w:p>
        <w:p w14:paraId="15837E27" w14:textId="4AB4795D"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8" w:history="1">
            <w:r w:rsidR="00C952C8" w:rsidRPr="00AD377C">
              <w:rPr>
                <w:rStyle w:val="Hyperlink"/>
                <w:noProof/>
                <w:lang w:eastAsia="en-US"/>
              </w:rPr>
              <w:t>APPENDIX B:</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Summary of Input Assumptions Supplementary information</w:t>
            </w:r>
            <w:r w:rsidR="00C952C8">
              <w:rPr>
                <w:noProof/>
                <w:webHidden/>
              </w:rPr>
              <w:tab/>
            </w:r>
            <w:r w:rsidR="00C952C8">
              <w:rPr>
                <w:noProof/>
                <w:webHidden/>
              </w:rPr>
              <w:fldChar w:fldCharType="begin"/>
            </w:r>
            <w:r w:rsidR="00C952C8">
              <w:rPr>
                <w:noProof/>
                <w:webHidden/>
              </w:rPr>
              <w:instrText xml:space="preserve"> PAGEREF _Toc156071198 \h </w:instrText>
            </w:r>
            <w:r w:rsidR="00C952C8">
              <w:rPr>
                <w:noProof/>
                <w:webHidden/>
              </w:rPr>
            </w:r>
            <w:r w:rsidR="00C952C8">
              <w:rPr>
                <w:noProof/>
                <w:webHidden/>
              </w:rPr>
              <w:fldChar w:fldCharType="separate"/>
            </w:r>
            <w:r w:rsidR="007B74B0">
              <w:rPr>
                <w:noProof/>
                <w:webHidden/>
              </w:rPr>
              <w:t>59</w:t>
            </w:r>
            <w:r w:rsidR="00C952C8">
              <w:rPr>
                <w:noProof/>
                <w:webHidden/>
              </w:rPr>
              <w:fldChar w:fldCharType="end"/>
            </w:r>
          </w:hyperlink>
        </w:p>
        <w:p w14:paraId="708B6C64" w14:textId="1AA3C774"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9" w:history="1">
            <w:r w:rsidR="00C952C8" w:rsidRPr="00AD377C">
              <w:rPr>
                <w:rStyle w:val="Hyperlink"/>
                <w:noProof/>
                <w:lang w:eastAsia="en-US"/>
              </w:rPr>
              <w:t>APPENDIX C:</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Build Fractions Supplementary information</w:t>
            </w:r>
            <w:r w:rsidR="00C952C8">
              <w:rPr>
                <w:noProof/>
                <w:webHidden/>
              </w:rPr>
              <w:tab/>
            </w:r>
            <w:r w:rsidR="00C952C8">
              <w:rPr>
                <w:noProof/>
                <w:webHidden/>
              </w:rPr>
              <w:fldChar w:fldCharType="begin"/>
            </w:r>
            <w:r w:rsidR="00C952C8">
              <w:rPr>
                <w:noProof/>
                <w:webHidden/>
              </w:rPr>
              <w:instrText xml:space="preserve"> PAGEREF _Toc156071199 \h </w:instrText>
            </w:r>
            <w:r w:rsidR="00C952C8">
              <w:rPr>
                <w:noProof/>
                <w:webHidden/>
              </w:rPr>
            </w:r>
            <w:r w:rsidR="00C952C8">
              <w:rPr>
                <w:noProof/>
                <w:webHidden/>
              </w:rPr>
              <w:fldChar w:fldCharType="separate"/>
            </w:r>
            <w:r w:rsidR="007B74B0">
              <w:rPr>
                <w:noProof/>
                <w:webHidden/>
              </w:rPr>
              <w:t>60</w:t>
            </w:r>
            <w:r w:rsidR="00C952C8">
              <w:rPr>
                <w:noProof/>
                <w:webHidden/>
              </w:rPr>
              <w:fldChar w:fldCharType="end"/>
            </w:r>
          </w:hyperlink>
        </w:p>
        <w:p w14:paraId="6D5844E7" w14:textId="2FCA2A72" w:rsidR="00042789" w:rsidRDefault="001734F8">
          <w:pPr>
            <w:rPr>
              <w:rFonts w:ascii="Tahoma" w:eastAsia="Tahoma" w:hAnsi="Tahoma" w:cs="Tahoma"/>
            </w:rPr>
          </w:pPr>
          <w:r>
            <w:fldChar w:fldCharType="end"/>
          </w:r>
        </w:p>
      </w:sdtContent>
    </w:sdt>
    <w:p w14:paraId="2A462E75" w14:textId="3278D406" w:rsidR="007A18E2" w:rsidRPr="007B74B0" w:rsidRDefault="001734F8" w:rsidP="007B74B0">
      <w:pPr>
        <w:keepNext/>
        <w:spacing w:before="480" w:after="120" w:line="300" w:lineRule="auto"/>
        <w:rPr>
          <w:rFonts w:ascii="Tahoma" w:eastAsia="Tahoma" w:hAnsi="Tahoma" w:cs="Tahoma"/>
          <w:sz w:val="30"/>
          <w:szCs w:val="30"/>
        </w:rPr>
      </w:pPr>
      <w:bookmarkStart w:id="1" w:name="_30j0zll" w:colFirst="0" w:colLast="0"/>
      <w:bookmarkEnd w:id="1"/>
      <w:r>
        <w:rPr>
          <w:rFonts w:ascii="Tahoma" w:eastAsia="Tahoma" w:hAnsi="Tahoma" w:cs="Tahoma"/>
          <w:b/>
          <w:sz w:val="30"/>
          <w:szCs w:val="30"/>
        </w:rPr>
        <w:t>List of Figures</w:t>
      </w:r>
      <w:r>
        <w:rPr>
          <w:rFonts w:ascii="Tahoma" w:eastAsia="Tahoma" w:hAnsi="Tahoma" w:cs="Tahoma"/>
          <w:sz w:val="30"/>
          <w:szCs w:val="30"/>
        </w:rPr>
        <w:t xml:space="preserve"> </w:t>
      </w:r>
      <w:r w:rsidR="00EA6E60">
        <w:rPr>
          <w:rFonts w:ascii="Tahoma" w:eastAsia="Tahoma" w:hAnsi="Tahoma" w:cs="Tahoma"/>
        </w:rPr>
        <w:fldChar w:fldCharType="begin"/>
      </w:r>
      <w:r w:rsidR="00EA6E60">
        <w:rPr>
          <w:rFonts w:ascii="Tahoma" w:eastAsia="Tahoma" w:hAnsi="Tahoma" w:cs="Tahoma"/>
        </w:rPr>
        <w:instrText xml:space="preserve"> TOC \h \z \c "Figure 2." </w:instrText>
      </w:r>
      <w:r w:rsidR="00EA6E60">
        <w:rPr>
          <w:rFonts w:ascii="Tahoma" w:eastAsia="Tahoma" w:hAnsi="Tahoma" w:cs="Tahoma"/>
        </w:rPr>
        <w:fldChar w:fldCharType="separate"/>
      </w:r>
    </w:p>
    <w:p w14:paraId="61711857" w14:textId="63D420E1"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8" w:history="1">
        <w:r w:rsidR="007A18E2" w:rsidRPr="0056412D">
          <w:rPr>
            <w:rStyle w:val="Hyperlink"/>
            <w:noProof/>
          </w:rPr>
          <w:t>Figure 2. 1: Revised 4-h Li Battery Capital Cost from 2022-2023 IRP</w:t>
        </w:r>
        <w:r w:rsidR="007A18E2">
          <w:rPr>
            <w:noProof/>
            <w:webHidden/>
          </w:rPr>
          <w:tab/>
        </w:r>
        <w:r w:rsidR="007A18E2">
          <w:rPr>
            <w:noProof/>
            <w:webHidden/>
          </w:rPr>
          <w:fldChar w:fldCharType="begin"/>
        </w:r>
        <w:r w:rsidR="007A18E2">
          <w:rPr>
            <w:noProof/>
            <w:webHidden/>
          </w:rPr>
          <w:instrText xml:space="preserve"> PAGEREF _Toc156071448 \h </w:instrText>
        </w:r>
        <w:r w:rsidR="007A18E2">
          <w:rPr>
            <w:noProof/>
            <w:webHidden/>
          </w:rPr>
        </w:r>
        <w:r w:rsidR="007A18E2">
          <w:rPr>
            <w:noProof/>
            <w:webHidden/>
          </w:rPr>
          <w:fldChar w:fldCharType="separate"/>
        </w:r>
        <w:r w:rsidR="007B74B0">
          <w:rPr>
            <w:noProof/>
            <w:webHidden/>
          </w:rPr>
          <w:t>10</w:t>
        </w:r>
        <w:r w:rsidR="007A18E2">
          <w:rPr>
            <w:noProof/>
            <w:webHidden/>
          </w:rPr>
          <w:fldChar w:fldCharType="end"/>
        </w:r>
      </w:hyperlink>
    </w:p>
    <w:p w14:paraId="3E7CA793" w14:textId="77777777" w:rsidR="00606A4C" w:rsidRDefault="00EA6E60">
      <w:pPr>
        <w:pStyle w:val="TableofFigures"/>
        <w:tabs>
          <w:tab w:val="right" w:leader="dot" w:pos="10070"/>
        </w:tabs>
        <w:rPr>
          <w:noProof/>
        </w:rPr>
      </w:pPr>
      <w:r>
        <w:rPr>
          <w:rFonts w:ascii="Tahoma" w:eastAsia="Tahoma" w:hAnsi="Tahoma" w:cs="Tahoma"/>
        </w:rPr>
        <w:fldChar w:fldCharType="end"/>
      </w:r>
      <w:r w:rsidR="00327122">
        <w:rPr>
          <w:rFonts w:ascii="Tahoma" w:eastAsia="Tahoma" w:hAnsi="Tahoma" w:cs="Tahoma"/>
        </w:rPr>
        <w:fldChar w:fldCharType="begin"/>
      </w:r>
      <w:r w:rsidR="00327122">
        <w:rPr>
          <w:rFonts w:ascii="Tahoma" w:eastAsia="Tahoma" w:hAnsi="Tahoma" w:cs="Tahoma"/>
        </w:rPr>
        <w:instrText xml:space="preserve"> TOC \h \z \c "Figure 3." </w:instrText>
      </w:r>
      <w:r w:rsidR="00327122">
        <w:rPr>
          <w:rFonts w:ascii="Tahoma" w:eastAsia="Tahoma" w:hAnsi="Tahoma" w:cs="Tahoma"/>
        </w:rPr>
        <w:fldChar w:fldCharType="separate"/>
      </w:r>
    </w:p>
    <w:p w14:paraId="4F358CFD" w14:textId="7854215A"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5" w:history="1">
        <w:r w:rsidR="00606A4C" w:rsidRPr="00247C7E">
          <w:rPr>
            <w:rStyle w:val="Hyperlink"/>
            <w:noProof/>
          </w:rPr>
          <w:t>Figure 3. 1: Capacity Expansion Selected for RESOLVE Core Scenario Without LDES</w:t>
        </w:r>
        <w:r w:rsidR="00606A4C">
          <w:rPr>
            <w:noProof/>
            <w:webHidden/>
          </w:rPr>
          <w:tab/>
        </w:r>
        <w:r w:rsidR="00606A4C">
          <w:rPr>
            <w:noProof/>
            <w:webHidden/>
          </w:rPr>
          <w:fldChar w:fldCharType="begin"/>
        </w:r>
        <w:r w:rsidR="00606A4C">
          <w:rPr>
            <w:noProof/>
            <w:webHidden/>
          </w:rPr>
          <w:instrText xml:space="preserve"> PAGEREF _Toc156072975 \h </w:instrText>
        </w:r>
        <w:r w:rsidR="00606A4C">
          <w:rPr>
            <w:noProof/>
            <w:webHidden/>
          </w:rPr>
        </w:r>
        <w:r w:rsidR="00606A4C">
          <w:rPr>
            <w:noProof/>
            <w:webHidden/>
          </w:rPr>
          <w:fldChar w:fldCharType="separate"/>
        </w:r>
        <w:r w:rsidR="007B74B0">
          <w:rPr>
            <w:noProof/>
            <w:webHidden/>
          </w:rPr>
          <w:t>13</w:t>
        </w:r>
        <w:r w:rsidR="00606A4C">
          <w:rPr>
            <w:noProof/>
            <w:webHidden/>
          </w:rPr>
          <w:fldChar w:fldCharType="end"/>
        </w:r>
      </w:hyperlink>
    </w:p>
    <w:p w14:paraId="546EB6E7" w14:textId="5AE0B6E8"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6" w:history="1">
        <w:r w:rsidR="00606A4C" w:rsidRPr="00247C7E">
          <w:rPr>
            <w:rStyle w:val="Hyperlink"/>
            <w:noProof/>
          </w:rPr>
          <w:t>Figure 3. 2: Power and Energy Capacity Selected for RESOLVE Baseline Scenario</w:t>
        </w:r>
        <w:r w:rsidR="00606A4C">
          <w:rPr>
            <w:noProof/>
            <w:webHidden/>
          </w:rPr>
          <w:tab/>
        </w:r>
        <w:r w:rsidR="00606A4C">
          <w:rPr>
            <w:noProof/>
            <w:webHidden/>
          </w:rPr>
          <w:fldChar w:fldCharType="begin"/>
        </w:r>
        <w:r w:rsidR="00606A4C">
          <w:rPr>
            <w:noProof/>
            <w:webHidden/>
          </w:rPr>
          <w:instrText xml:space="preserve"> PAGEREF _Toc156072976 \h </w:instrText>
        </w:r>
        <w:r w:rsidR="00606A4C">
          <w:rPr>
            <w:noProof/>
            <w:webHidden/>
          </w:rPr>
        </w:r>
        <w:r w:rsidR="00606A4C">
          <w:rPr>
            <w:noProof/>
            <w:webHidden/>
          </w:rPr>
          <w:fldChar w:fldCharType="separate"/>
        </w:r>
        <w:r w:rsidR="007B74B0">
          <w:rPr>
            <w:noProof/>
            <w:webHidden/>
          </w:rPr>
          <w:t>14</w:t>
        </w:r>
        <w:r w:rsidR="00606A4C">
          <w:rPr>
            <w:noProof/>
            <w:webHidden/>
          </w:rPr>
          <w:fldChar w:fldCharType="end"/>
        </w:r>
      </w:hyperlink>
    </w:p>
    <w:p w14:paraId="366B9276" w14:textId="6638BCFF"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7" w:history="1">
        <w:r w:rsidR="00606A4C" w:rsidRPr="00247C7E">
          <w:rPr>
            <w:rStyle w:val="Hyperlink"/>
            <w:noProof/>
          </w:rPr>
          <w:t>Figure 3. 3: Selection of 4-h Li Batteries vs LDES</w:t>
        </w:r>
        <w:r w:rsidR="00606A4C">
          <w:rPr>
            <w:noProof/>
            <w:webHidden/>
          </w:rPr>
          <w:tab/>
        </w:r>
        <w:r w:rsidR="00606A4C">
          <w:rPr>
            <w:noProof/>
            <w:webHidden/>
          </w:rPr>
          <w:fldChar w:fldCharType="begin"/>
        </w:r>
        <w:r w:rsidR="00606A4C">
          <w:rPr>
            <w:noProof/>
            <w:webHidden/>
          </w:rPr>
          <w:instrText xml:space="preserve"> PAGEREF _Toc156072977 \h </w:instrText>
        </w:r>
        <w:r w:rsidR="00606A4C">
          <w:rPr>
            <w:noProof/>
            <w:webHidden/>
          </w:rPr>
        </w:r>
        <w:r w:rsidR="00606A4C">
          <w:rPr>
            <w:noProof/>
            <w:webHidden/>
          </w:rPr>
          <w:fldChar w:fldCharType="separate"/>
        </w:r>
        <w:r w:rsidR="007B74B0">
          <w:rPr>
            <w:noProof/>
            <w:webHidden/>
          </w:rPr>
          <w:t>14</w:t>
        </w:r>
        <w:r w:rsidR="00606A4C">
          <w:rPr>
            <w:noProof/>
            <w:webHidden/>
          </w:rPr>
          <w:fldChar w:fldCharType="end"/>
        </w:r>
      </w:hyperlink>
    </w:p>
    <w:p w14:paraId="57DE8AD6" w14:textId="06D0F40E"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8" w:history="1">
        <w:r w:rsidR="00606A4C" w:rsidRPr="00247C7E">
          <w:rPr>
            <w:rStyle w:val="Hyperlink"/>
            <w:noProof/>
          </w:rPr>
          <w:t>Figure 3. 4: Cost Target for 50% Market Share as a Function of LDES Duration</w:t>
        </w:r>
        <w:r w:rsidR="00606A4C">
          <w:rPr>
            <w:noProof/>
            <w:webHidden/>
          </w:rPr>
          <w:tab/>
        </w:r>
        <w:r w:rsidR="00606A4C">
          <w:rPr>
            <w:noProof/>
            <w:webHidden/>
          </w:rPr>
          <w:fldChar w:fldCharType="begin"/>
        </w:r>
        <w:r w:rsidR="00606A4C">
          <w:rPr>
            <w:noProof/>
            <w:webHidden/>
          </w:rPr>
          <w:instrText xml:space="preserve"> PAGEREF _Toc156072978 \h </w:instrText>
        </w:r>
        <w:r w:rsidR="00606A4C">
          <w:rPr>
            <w:noProof/>
            <w:webHidden/>
          </w:rPr>
        </w:r>
        <w:r w:rsidR="00606A4C">
          <w:rPr>
            <w:noProof/>
            <w:webHidden/>
          </w:rPr>
          <w:fldChar w:fldCharType="separate"/>
        </w:r>
        <w:r w:rsidR="007B74B0">
          <w:rPr>
            <w:noProof/>
            <w:webHidden/>
          </w:rPr>
          <w:t>15</w:t>
        </w:r>
        <w:r w:rsidR="00606A4C">
          <w:rPr>
            <w:noProof/>
            <w:webHidden/>
          </w:rPr>
          <w:fldChar w:fldCharType="end"/>
        </w:r>
      </w:hyperlink>
    </w:p>
    <w:p w14:paraId="0F812902" w14:textId="04A870CB"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9" w:history="1">
        <w:r w:rsidR="00606A4C" w:rsidRPr="00247C7E">
          <w:rPr>
            <w:rStyle w:val="Hyperlink"/>
            <w:noProof/>
          </w:rPr>
          <w:t>Figure 3. 5: Cost Target for LDES vs Efficiency for 3 Market Share Levels</w:t>
        </w:r>
        <w:r w:rsidR="00606A4C">
          <w:rPr>
            <w:noProof/>
            <w:webHidden/>
          </w:rPr>
          <w:tab/>
        </w:r>
        <w:r w:rsidR="00606A4C">
          <w:rPr>
            <w:noProof/>
            <w:webHidden/>
          </w:rPr>
          <w:fldChar w:fldCharType="begin"/>
        </w:r>
        <w:r w:rsidR="00606A4C">
          <w:rPr>
            <w:noProof/>
            <w:webHidden/>
          </w:rPr>
          <w:instrText xml:space="preserve"> PAGEREF _Toc156072979 \h </w:instrText>
        </w:r>
        <w:r w:rsidR="00606A4C">
          <w:rPr>
            <w:noProof/>
            <w:webHidden/>
          </w:rPr>
        </w:r>
        <w:r w:rsidR="00606A4C">
          <w:rPr>
            <w:noProof/>
            <w:webHidden/>
          </w:rPr>
          <w:fldChar w:fldCharType="separate"/>
        </w:r>
        <w:r w:rsidR="007B74B0">
          <w:rPr>
            <w:noProof/>
            <w:webHidden/>
          </w:rPr>
          <w:t>16</w:t>
        </w:r>
        <w:r w:rsidR="00606A4C">
          <w:rPr>
            <w:noProof/>
            <w:webHidden/>
          </w:rPr>
          <w:fldChar w:fldCharType="end"/>
        </w:r>
      </w:hyperlink>
    </w:p>
    <w:p w14:paraId="690EEF77" w14:textId="2555E97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0" w:history="1">
        <w:r w:rsidR="00606A4C" w:rsidRPr="00247C7E">
          <w:rPr>
            <w:rStyle w:val="Hyperlink"/>
            <w:noProof/>
          </w:rPr>
          <w:t>Figure 3. 6: Cost Targets for LDES as a Function of Efficiency</w:t>
        </w:r>
        <w:r w:rsidR="00606A4C">
          <w:rPr>
            <w:noProof/>
            <w:webHidden/>
          </w:rPr>
          <w:tab/>
        </w:r>
        <w:r w:rsidR="00606A4C">
          <w:rPr>
            <w:noProof/>
            <w:webHidden/>
          </w:rPr>
          <w:fldChar w:fldCharType="begin"/>
        </w:r>
        <w:r w:rsidR="00606A4C">
          <w:rPr>
            <w:noProof/>
            <w:webHidden/>
          </w:rPr>
          <w:instrText xml:space="preserve"> PAGEREF _Toc156072980 \h </w:instrText>
        </w:r>
        <w:r w:rsidR="00606A4C">
          <w:rPr>
            <w:noProof/>
            <w:webHidden/>
          </w:rPr>
        </w:r>
        <w:r w:rsidR="00606A4C">
          <w:rPr>
            <w:noProof/>
            <w:webHidden/>
          </w:rPr>
          <w:fldChar w:fldCharType="separate"/>
        </w:r>
        <w:r w:rsidR="007B74B0">
          <w:rPr>
            <w:noProof/>
            <w:webHidden/>
          </w:rPr>
          <w:t>17</w:t>
        </w:r>
        <w:r w:rsidR="00606A4C">
          <w:rPr>
            <w:noProof/>
            <w:webHidden/>
          </w:rPr>
          <w:fldChar w:fldCharType="end"/>
        </w:r>
      </w:hyperlink>
    </w:p>
    <w:p w14:paraId="7D059BD7" w14:textId="324CBDF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1" w:history="1">
        <w:r w:rsidR="00606A4C" w:rsidRPr="00247C7E">
          <w:rPr>
            <w:rStyle w:val="Hyperlink"/>
            <w:noProof/>
          </w:rPr>
          <w:t>Figure 3. 7: Cost Targets for LDES as a Function of Modeled Year</w:t>
        </w:r>
        <w:r w:rsidR="00606A4C">
          <w:rPr>
            <w:noProof/>
            <w:webHidden/>
          </w:rPr>
          <w:tab/>
        </w:r>
        <w:r w:rsidR="00606A4C">
          <w:rPr>
            <w:noProof/>
            <w:webHidden/>
          </w:rPr>
          <w:fldChar w:fldCharType="begin"/>
        </w:r>
        <w:r w:rsidR="00606A4C">
          <w:rPr>
            <w:noProof/>
            <w:webHidden/>
          </w:rPr>
          <w:instrText xml:space="preserve"> PAGEREF _Toc156072981 \h </w:instrText>
        </w:r>
        <w:r w:rsidR="00606A4C">
          <w:rPr>
            <w:noProof/>
            <w:webHidden/>
          </w:rPr>
        </w:r>
        <w:r w:rsidR="00606A4C">
          <w:rPr>
            <w:noProof/>
            <w:webHidden/>
          </w:rPr>
          <w:fldChar w:fldCharType="separate"/>
        </w:r>
        <w:r w:rsidR="007B74B0">
          <w:rPr>
            <w:noProof/>
            <w:webHidden/>
          </w:rPr>
          <w:t>18</w:t>
        </w:r>
        <w:r w:rsidR="00606A4C">
          <w:rPr>
            <w:noProof/>
            <w:webHidden/>
          </w:rPr>
          <w:fldChar w:fldCharType="end"/>
        </w:r>
      </w:hyperlink>
    </w:p>
    <w:p w14:paraId="5B3891B9" w14:textId="1E41849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2" w:history="1">
        <w:r w:rsidR="00606A4C" w:rsidRPr="00247C7E">
          <w:rPr>
            <w:rStyle w:val="Hyperlink"/>
            <w:noProof/>
          </w:rPr>
          <w:t>Figure 3. 8: Capacity Expansion Selected for Table 2.4 Scenarios</w:t>
        </w:r>
        <w:r w:rsidR="00606A4C">
          <w:rPr>
            <w:noProof/>
            <w:webHidden/>
          </w:rPr>
          <w:tab/>
        </w:r>
        <w:r w:rsidR="00606A4C">
          <w:rPr>
            <w:noProof/>
            <w:webHidden/>
          </w:rPr>
          <w:fldChar w:fldCharType="begin"/>
        </w:r>
        <w:r w:rsidR="00606A4C">
          <w:rPr>
            <w:noProof/>
            <w:webHidden/>
          </w:rPr>
          <w:instrText xml:space="preserve"> PAGEREF _Toc156072982 \h </w:instrText>
        </w:r>
        <w:r w:rsidR="00606A4C">
          <w:rPr>
            <w:noProof/>
            <w:webHidden/>
          </w:rPr>
        </w:r>
        <w:r w:rsidR="00606A4C">
          <w:rPr>
            <w:noProof/>
            <w:webHidden/>
          </w:rPr>
          <w:fldChar w:fldCharType="separate"/>
        </w:r>
        <w:r w:rsidR="007B74B0">
          <w:rPr>
            <w:noProof/>
            <w:webHidden/>
          </w:rPr>
          <w:t>19</w:t>
        </w:r>
        <w:r w:rsidR="00606A4C">
          <w:rPr>
            <w:noProof/>
            <w:webHidden/>
          </w:rPr>
          <w:fldChar w:fldCharType="end"/>
        </w:r>
      </w:hyperlink>
    </w:p>
    <w:p w14:paraId="243B4166" w14:textId="52B65CB8"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3" w:history="1">
        <w:r w:rsidR="00606A4C" w:rsidRPr="00247C7E">
          <w:rPr>
            <w:rStyle w:val="Hyperlink"/>
            <w:noProof/>
          </w:rPr>
          <w:t>Figure 3. 9: Selected Operational Power Capacities, as a Function of LDES Efficiency</w:t>
        </w:r>
        <w:r w:rsidR="00606A4C">
          <w:rPr>
            <w:noProof/>
            <w:webHidden/>
          </w:rPr>
          <w:tab/>
        </w:r>
        <w:r w:rsidR="00606A4C">
          <w:rPr>
            <w:noProof/>
            <w:webHidden/>
          </w:rPr>
          <w:fldChar w:fldCharType="begin"/>
        </w:r>
        <w:r w:rsidR="00606A4C">
          <w:rPr>
            <w:noProof/>
            <w:webHidden/>
          </w:rPr>
          <w:instrText xml:space="preserve"> PAGEREF _Toc156072983 \h </w:instrText>
        </w:r>
        <w:r w:rsidR="00606A4C">
          <w:rPr>
            <w:noProof/>
            <w:webHidden/>
          </w:rPr>
        </w:r>
        <w:r w:rsidR="00606A4C">
          <w:rPr>
            <w:noProof/>
            <w:webHidden/>
          </w:rPr>
          <w:fldChar w:fldCharType="separate"/>
        </w:r>
        <w:r w:rsidR="007B74B0">
          <w:rPr>
            <w:noProof/>
            <w:webHidden/>
          </w:rPr>
          <w:t>19</w:t>
        </w:r>
        <w:r w:rsidR="00606A4C">
          <w:rPr>
            <w:noProof/>
            <w:webHidden/>
          </w:rPr>
          <w:fldChar w:fldCharType="end"/>
        </w:r>
      </w:hyperlink>
    </w:p>
    <w:p w14:paraId="10489BB5" w14:textId="36817F4C"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4" w:history="1">
        <w:r w:rsidR="00606A4C" w:rsidRPr="00247C7E">
          <w:rPr>
            <w:rStyle w:val="Hyperlink"/>
            <w:noProof/>
          </w:rPr>
          <w:t>Figure 3. 10: Capacity Expansion for Baseline (left) and High Pumped Hydro</w:t>
        </w:r>
        <w:r w:rsidR="00606A4C">
          <w:rPr>
            <w:noProof/>
            <w:webHidden/>
          </w:rPr>
          <w:tab/>
        </w:r>
        <w:r w:rsidR="00606A4C">
          <w:rPr>
            <w:noProof/>
            <w:webHidden/>
          </w:rPr>
          <w:fldChar w:fldCharType="begin"/>
        </w:r>
        <w:r w:rsidR="00606A4C">
          <w:rPr>
            <w:noProof/>
            <w:webHidden/>
          </w:rPr>
          <w:instrText xml:space="preserve"> PAGEREF _Toc156072984 \h </w:instrText>
        </w:r>
        <w:r w:rsidR="00606A4C">
          <w:rPr>
            <w:noProof/>
            <w:webHidden/>
          </w:rPr>
        </w:r>
        <w:r w:rsidR="00606A4C">
          <w:rPr>
            <w:noProof/>
            <w:webHidden/>
          </w:rPr>
          <w:fldChar w:fldCharType="separate"/>
        </w:r>
        <w:r w:rsidR="007B74B0">
          <w:rPr>
            <w:noProof/>
            <w:webHidden/>
          </w:rPr>
          <w:t>20</w:t>
        </w:r>
        <w:r w:rsidR="00606A4C">
          <w:rPr>
            <w:noProof/>
            <w:webHidden/>
          </w:rPr>
          <w:fldChar w:fldCharType="end"/>
        </w:r>
      </w:hyperlink>
    </w:p>
    <w:p w14:paraId="4C8A2454" w14:textId="4050659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5" w:history="1">
        <w:r w:rsidR="00606A4C" w:rsidRPr="00247C7E">
          <w:rPr>
            <w:rStyle w:val="Hyperlink"/>
            <w:noProof/>
          </w:rPr>
          <w:t>Figure 3. 11: Light-duty Electric Vehicles Load (GW) Profiles</w:t>
        </w:r>
        <w:r w:rsidR="00606A4C">
          <w:rPr>
            <w:noProof/>
            <w:webHidden/>
          </w:rPr>
          <w:tab/>
        </w:r>
        <w:r w:rsidR="00606A4C">
          <w:rPr>
            <w:noProof/>
            <w:webHidden/>
          </w:rPr>
          <w:fldChar w:fldCharType="begin"/>
        </w:r>
        <w:r w:rsidR="00606A4C">
          <w:rPr>
            <w:noProof/>
            <w:webHidden/>
          </w:rPr>
          <w:instrText xml:space="preserve"> PAGEREF _Toc156072985 \h </w:instrText>
        </w:r>
        <w:r w:rsidR="00606A4C">
          <w:rPr>
            <w:noProof/>
            <w:webHidden/>
          </w:rPr>
        </w:r>
        <w:r w:rsidR="00606A4C">
          <w:rPr>
            <w:noProof/>
            <w:webHidden/>
          </w:rPr>
          <w:fldChar w:fldCharType="separate"/>
        </w:r>
        <w:r w:rsidR="007B74B0">
          <w:rPr>
            <w:noProof/>
            <w:webHidden/>
          </w:rPr>
          <w:t>21</w:t>
        </w:r>
        <w:r w:rsidR="00606A4C">
          <w:rPr>
            <w:noProof/>
            <w:webHidden/>
          </w:rPr>
          <w:fldChar w:fldCharType="end"/>
        </w:r>
      </w:hyperlink>
    </w:p>
    <w:p w14:paraId="6AA07F7B" w14:textId="1B69D038"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6" w:history="1">
        <w:r w:rsidR="00606A4C" w:rsidRPr="00247C7E">
          <w:rPr>
            <w:rStyle w:val="Hyperlink"/>
            <w:noProof/>
          </w:rPr>
          <w:t>Figure 3. 12: Added Storage to Meet EV Loads for Three EV Charging Profiles</w:t>
        </w:r>
        <w:r w:rsidR="00606A4C">
          <w:rPr>
            <w:noProof/>
            <w:webHidden/>
          </w:rPr>
          <w:tab/>
        </w:r>
        <w:r w:rsidR="00606A4C">
          <w:rPr>
            <w:noProof/>
            <w:webHidden/>
          </w:rPr>
          <w:fldChar w:fldCharType="begin"/>
        </w:r>
        <w:r w:rsidR="00606A4C">
          <w:rPr>
            <w:noProof/>
            <w:webHidden/>
          </w:rPr>
          <w:instrText xml:space="preserve"> PAGEREF _Toc156072986 \h </w:instrText>
        </w:r>
        <w:r w:rsidR="00606A4C">
          <w:rPr>
            <w:noProof/>
            <w:webHidden/>
          </w:rPr>
        </w:r>
        <w:r w:rsidR="00606A4C">
          <w:rPr>
            <w:noProof/>
            <w:webHidden/>
          </w:rPr>
          <w:fldChar w:fldCharType="separate"/>
        </w:r>
        <w:r w:rsidR="007B74B0">
          <w:rPr>
            <w:noProof/>
            <w:webHidden/>
          </w:rPr>
          <w:t>21</w:t>
        </w:r>
        <w:r w:rsidR="00606A4C">
          <w:rPr>
            <w:noProof/>
            <w:webHidden/>
          </w:rPr>
          <w:fldChar w:fldCharType="end"/>
        </w:r>
      </w:hyperlink>
    </w:p>
    <w:p w14:paraId="2A479123" w14:textId="4ED4DAD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7" w:history="1">
        <w:r w:rsidR="00606A4C" w:rsidRPr="00247C7E">
          <w:rPr>
            <w:rStyle w:val="Hyperlink"/>
            <w:noProof/>
          </w:rPr>
          <w:t>Figure 3. 13: Storage Capital Costs for the Cases in Figure 3.12</w:t>
        </w:r>
        <w:r w:rsidR="00606A4C">
          <w:rPr>
            <w:noProof/>
            <w:webHidden/>
          </w:rPr>
          <w:tab/>
        </w:r>
        <w:r w:rsidR="00606A4C">
          <w:rPr>
            <w:noProof/>
            <w:webHidden/>
          </w:rPr>
          <w:fldChar w:fldCharType="begin"/>
        </w:r>
        <w:r w:rsidR="00606A4C">
          <w:rPr>
            <w:noProof/>
            <w:webHidden/>
          </w:rPr>
          <w:instrText xml:space="preserve"> PAGEREF _Toc156072987 \h </w:instrText>
        </w:r>
        <w:r w:rsidR="00606A4C">
          <w:rPr>
            <w:noProof/>
            <w:webHidden/>
          </w:rPr>
        </w:r>
        <w:r w:rsidR="00606A4C">
          <w:rPr>
            <w:noProof/>
            <w:webHidden/>
          </w:rPr>
          <w:fldChar w:fldCharType="separate"/>
        </w:r>
        <w:r w:rsidR="007B74B0">
          <w:rPr>
            <w:noProof/>
            <w:webHidden/>
          </w:rPr>
          <w:t>22</w:t>
        </w:r>
        <w:r w:rsidR="00606A4C">
          <w:rPr>
            <w:noProof/>
            <w:webHidden/>
          </w:rPr>
          <w:fldChar w:fldCharType="end"/>
        </w:r>
      </w:hyperlink>
    </w:p>
    <w:p w14:paraId="1697C46F" w14:textId="5CA671AF"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8" w:history="1">
        <w:r w:rsidR="00606A4C" w:rsidRPr="00247C7E">
          <w:rPr>
            <w:rStyle w:val="Hyperlink"/>
            <w:noProof/>
          </w:rPr>
          <w:t>Figure 3. 14: Daily and Monthly Solar Generation Profiles for 3 Solar Configurations</w:t>
        </w:r>
        <w:r w:rsidR="00606A4C">
          <w:rPr>
            <w:noProof/>
            <w:webHidden/>
          </w:rPr>
          <w:tab/>
        </w:r>
        <w:r w:rsidR="00606A4C">
          <w:rPr>
            <w:noProof/>
            <w:webHidden/>
          </w:rPr>
          <w:fldChar w:fldCharType="begin"/>
        </w:r>
        <w:r w:rsidR="00606A4C">
          <w:rPr>
            <w:noProof/>
            <w:webHidden/>
          </w:rPr>
          <w:instrText xml:space="preserve"> PAGEREF _Toc156072988 \h </w:instrText>
        </w:r>
        <w:r w:rsidR="00606A4C">
          <w:rPr>
            <w:noProof/>
            <w:webHidden/>
          </w:rPr>
        </w:r>
        <w:r w:rsidR="00606A4C">
          <w:rPr>
            <w:noProof/>
            <w:webHidden/>
          </w:rPr>
          <w:fldChar w:fldCharType="separate"/>
        </w:r>
        <w:r w:rsidR="007B74B0">
          <w:rPr>
            <w:noProof/>
            <w:webHidden/>
          </w:rPr>
          <w:t>22</w:t>
        </w:r>
        <w:r w:rsidR="00606A4C">
          <w:rPr>
            <w:noProof/>
            <w:webHidden/>
          </w:rPr>
          <w:fldChar w:fldCharType="end"/>
        </w:r>
      </w:hyperlink>
    </w:p>
    <w:p w14:paraId="57578C32" w14:textId="0A35C462"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9" w:history="1">
        <w:r w:rsidR="00606A4C" w:rsidRPr="00247C7E">
          <w:rPr>
            <w:rStyle w:val="Hyperlink"/>
            <w:noProof/>
          </w:rPr>
          <w:t>Figure 3. 15: Annual Solar Curtailment for Three Solar Configurations</w:t>
        </w:r>
        <w:r w:rsidR="00606A4C">
          <w:rPr>
            <w:noProof/>
            <w:webHidden/>
          </w:rPr>
          <w:tab/>
        </w:r>
        <w:r w:rsidR="00606A4C">
          <w:rPr>
            <w:noProof/>
            <w:webHidden/>
          </w:rPr>
          <w:fldChar w:fldCharType="begin"/>
        </w:r>
        <w:r w:rsidR="00606A4C">
          <w:rPr>
            <w:noProof/>
            <w:webHidden/>
          </w:rPr>
          <w:instrText xml:space="preserve"> PAGEREF _Toc156072989 \h </w:instrText>
        </w:r>
        <w:r w:rsidR="00606A4C">
          <w:rPr>
            <w:noProof/>
            <w:webHidden/>
          </w:rPr>
        </w:r>
        <w:r w:rsidR="00606A4C">
          <w:rPr>
            <w:noProof/>
            <w:webHidden/>
          </w:rPr>
          <w:fldChar w:fldCharType="separate"/>
        </w:r>
        <w:r w:rsidR="007B74B0">
          <w:rPr>
            <w:noProof/>
            <w:webHidden/>
          </w:rPr>
          <w:t>23</w:t>
        </w:r>
        <w:r w:rsidR="00606A4C">
          <w:rPr>
            <w:noProof/>
            <w:webHidden/>
          </w:rPr>
          <w:fldChar w:fldCharType="end"/>
        </w:r>
      </w:hyperlink>
    </w:p>
    <w:p w14:paraId="54AA4B01" w14:textId="2603339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0" w:history="1">
        <w:r w:rsidR="00606A4C" w:rsidRPr="00247C7E">
          <w:rPr>
            <w:rStyle w:val="Hyperlink"/>
            <w:noProof/>
          </w:rPr>
          <w:t>Figure 3. 16: Cost Targets for LDES as a Function of Duration</w:t>
        </w:r>
        <w:r w:rsidR="00606A4C">
          <w:rPr>
            <w:noProof/>
            <w:webHidden/>
          </w:rPr>
          <w:tab/>
        </w:r>
        <w:r w:rsidR="00606A4C">
          <w:rPr>
            <w:noProof/>
            <w:webHidden/>
          </w:rPr>
          <w:fldChar w:fldCharType="begin"/>
        </w:r>
        <w:r w:rsidR="00606A4C">
          <w:rPr>
            <w:noProof/>
            <w:webHidden/>
          </w:rPr>
          <w:instrText xml:space="preserve"> PAGEREF _Toc156072990 \h </w:instrText>
        </w:r>
        <w:r w:rsidR="00606A4C">
          <w:rPr>
            <w:noProof/>
            <w:webHidden/>
          </w:rPr>
        </w:r>
        <w:r w:rsidR="00606A4C">
          <w:rPr>
            <w:noProof/>
            <w:webHidden/>
          </w:rPr>
          <w:fldChar w:fldCharType="separate"/>
        </w:r>
        <w:r w:rsidR="007B74B0">
          <w:rPr>
            <w:noProof/>
            <w:webHidden/>
          </w:rPr>
          <w:t>24</w:t>
        </w:r>
        <w:r w:rsidR="00606A4C">
          <w:rPr>
            <w:noProof/>
            <w:webHidden/>
          </w:rPr>
          <w:fldChar w:fldCharType="end"/>
        </w:r>
      </w:hyperlink>
    </w:p>
    <w:p w14:paraId="240C5456" w14:textId="02E57BC8"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1" w:history="1">
        <w:r w:rsidR="00606A4C" w:rsidRPr="00247C7E">
          <w:rPr>
            <w:rStyle w:val="Hyperlink"/>
            <w:noProof/>
          </w:rPr>
          <w:t xml:space="preserve">Figure 3. 17: </w:t>
        </w:r>
        <w:r w:rsidR="00606A4C" w:rsidRPr="00247C7E">
          <w:rPr>
            <w:rStyle w:val="Hyperlink"/>
            <w:rFonts w:eastAsia="Tahoma" w:cs="Tahoma"/>
            <w:noProof/>
          </w:rPr>
          <w:t>LDES Cost Target as Function of LDES Efficiency for 3 Configurations</w:t>
        </w:r>
        <w:r w:rsidR="00606A4C">
          <w:rPr>
            <w:noProof/>
            <w:webHidden/>
          </w:rPr>
          <w:tab/>
        </w:r>
        <w:r w:rsidR="00606A4C">
          <w:rPr>
            <w:noProof/>
            <w:webHidden/>
          </w:rPr>
          <w:fldChar w:fldCharType="begin"/>
        </w:r>
        <w:r w:rsidR="00606A4C">
          <w:rPr>
            <w:noProof/>
            <w:webHidden/>
          </w:rPr>
          <w:instrText xml:space="preserve"> PAGEREF _Toc156072991 \h </w:instrText>
        </w:r>
        <w:r w:rsidR="00606A4C">
          <w:rPr>
            <w:noProof/>
            <w:webHidden/>
          </w:rPr>
        </w:r>
        <w:r w:rsidR="00606A4C">
          <w:rPr>
            <w:noProof/>
            <w:webHidden/>
          </w:rPr>
          <w:fldChar w:fldCharType="separate"/>
        </w:r>
        <w:r w:rsidR="007B74B0">
          <w:rPr>
            <w:noProof/>
            <w:webHidden/>
          </w:rPr>
          <w:t>24</w:t>
        </w:r>
        <w:r w:rsidR="00606A4C">
          <w:rPr>
            <w:noProof/>
            <w:webHidden/>
          </w:rPr>
          <w:fldChar w:fldCharType="end"/>
        </w:r>
      </w:hyperlink>
    </w:p>
    <w:p w14:paraId="080C1B19" w14:textId="5AEE1D5E"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2" w:history="1">
        <w:r w:rsidR="00606A4C" w:rsidRPr="00247C7E">
          <w:rPr>
            <w:rStyle w:val="Hyperlink"/>
            <w:noProof/>
          </w:rPr>
          <w:t>Figure 3. 18: Selected Capacity Expansion for 3 Solar Mounting Configurations</w:t>
        </w:r>
        <w:r w:rsidR="00606A4C">
          <w:rPr>
            <w:noProof/>
            <w:webHidden/>
          </w:rPr>
          <w:tab/>
        </w:r>
        <w:r w:rsidR="00606A4C">
          <w:rPr>
            <w:noProof/>
            <w:webHidden/>
          </w:rPr>
          <w:fldChar w:fldCharType="begin"/>
        </w:r>
        <w:r w:rsidR="00606A4C">
          <w:rPr>
            <w:noProof/>
            <w:webHidden/>
          </w:rPr>
          <w:instrText xml:space="preserve"> PAGEREF _Toc156072992 \h </w:instrText>
        </w:r>
        <w:r w:rsidR="00606A4C">
          <w:rPr>
            <w:noProof/>
            <w:webHidden/>
          </w:rPr>
        </w:r>
        <w:r w:rsidR="00606A4C">
          <w:rPr>
            <w:noProof/>
            <w:webHidden/>
          </w:rPr>
          <w:fldChar w:fldCharType="separate"/>
        </w:r>
        <w:r w:rsidR="007B74B0">
          <w:rPr>
            <w:noProof/>
            <w:webHidden/>
          </w:rPr>
          <w:t>25</w:t>
        </w:r>
        <w:r w:rsidR="00606A4C">
          <w:rPr>
            <w:noProof/>
            <w:webHidden/>
          </w:rPr>
          <w:fldChar w:fldCharType="end"/>
        </w:r>
      </w:hyperlink>
    </w:p>
    <w:p w14:paraId="537835DE" w14:textId="4404F8BA"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3" w:history="1">
        <w:r w:rsidR="00606A4C" w:rsidRPr="00247C7E">
          <w:rPr>
            <w:rStyle w:val="Hyperlink"/>
            <w:noProof/>
          </w:rPr>
          <w:t>Figure 3. 19: Monthly Wind Generation Profiles</w:t>
        </w:r>
        <w:r w:rsidR="00606A4C">
          <w:rPr>
            <w:noProof/>
            <w:webHidden/>
          </w:rPr>
          <w:tab/>
        </w:r>
        <w:r w:rsidR="00606A4C">
          <w:rPr>
            <w:noProof/>
            <w:webHidden/>
          </w:rPr>
          <w:fldChar w:fldCharType="begin"/>
        </w:r>
        <w:r w:rsidR="00606A4C">
          <w:rPr>
            <w:noProof/>
            <w:webHidden/>
          </w:rPr>
          <w:instrText xml:space="preserve"> PAGEREF _Toc156072993 \h </w:instrText>
        </w:r>
        <w:r w:rsidR="00606A4C">
          <w:rPr>
            <w:noProof/>
            <w:webHidden/>
          </w:rPr>
        </w:r>
        <w:r w:rsidR="00606A4C">
          <w:rPr>
            <w:noProof/>
            <w:webHidden/>
          </w:rPr>
          <w:fldChar w:fldCharType="separate"/>
        </w:r>
        <w:r w:rsidR="007B74B0">
          <w:rPr>
            <w:noProof/>
            <w:webHidden/>
          </w:rPr>
          <w:t>26</w:t>
        </w:r>
        <w:r w:rsidR="00606A4C">
          <w:rPr>
            <w:noProof/>
            <w:webHidden/>
          </w:rPr>
          <w:fldChar w:fldCharType="end"/>
        </w:r>
      </w:hyperlink>
    </w:p>
    <w:p w14:paraId="45B770CC" w14:textId="61D621E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4" w:history="1">
        <w:r w:rsidR="00606A4C" w:rsidRPr="00247C7E">
          <w:rPr>
            <w:rStyle w:val="Hyperlink"/>
            <w:noProof/>
          </w:rPr>
          <w:t>Figure 3. 20: Annual Solar Curtailment Comparing Wind Profiles</w:t>
        </w:r>
        <w:r w:rsidR="00606A4C">
          <w:rPr>
            <w:noProof/>
            <w:webHidden/>
          </w:rPr>
          <w:tab/>
        </w:r>
        <w:r w:rsidR="00606A4C">
          <w:rPr>
            <w:noProof/>
            <w:webHidden/>
          </w:rPr>
          <w:fldChar w:fldCharType="begin"/>
        </w:r>
        <w:r w:rsidR="00606A4C">
          <w:rPr>
            <w:noProof/>
            <w:webHidden/>
          </w:rPr>
          <w:instrText xml:space="preserve"> PAGEREF _Toc156072994 \h </w:instrText>
        </w:r>
        <w:r w:rsidR="00606A4C">
          <w:rPr>
            <w:noProof/>
            <w:webHidden/>
          </w:rPr>
        </w:r>
        <w:r w:rsidR="00606A4C">
          <w:rPr>
            <w:noProof/>
            <w:webHidden/>
          </w:rPr>
          <w:fldChar w:fldCharType="separate"/>
        </w:r>
        <w:r w:rsidR="007B74B0">
          <w:rPr>
            <w:noProof/>
            <w:webHidden/>
          </w:rPr>
          <w:t>27</w:t>
        </w:r>
        <w:r w:rsidR="00606A4C">
          <w:rPr>
            <w:noProof/>
            <w:webHidden/>
          </w:rPr>
          <w:fldChar w:fldCharType="end"/>
        </w:r>
      </w:hyperlink>
    </w:p>
    <w:p w14:paraId="296F1236" w14:textId="15E6596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5" w:history="1">
        <w:r w:rsidR="00606A4C" w:rsidRPr="00247C7E">
          <w:rPr>
            <w:rStyle w:val="Hyperlink"/>
            <w:noProof/>
          </w:rPr>
          <w:t>Figure 3. 21: New-Build Capacities for Added Wind Scenarios</w:t>
        </w:r>
        <w:r w:rsidR="00606A4C">
          <w:rPr>
            <w:noProof/>
            <w:webHidden/>
          </w:rPr>
          <w:tab/>
        </w:r>
        <w:r w:rsidR="00606A4C">
          <w:rPr>
            <w:noProof/>
            <w:webHidden/>
          </w:rPr>
          <w:fldChar w:fldCharType="begin"/>
        </w:r>
        <w:r w:rsidR="00606A4C">
          <w:rPr>
            <w:noProof/>
            <w:webHidden/>
          </w:rPr>
          <w:instrText xml:space="preserve"> PAGEREF _Toc156072995 \h </w:instrText>
        </w:r>
        <w:r w:rsidR="00606A4C">
          <w:rPr>
            <w:noProof/>
            <w:webHidden/>
          </w:rPr>
        </w:r>
        <w:r w:rsidR="00606A4C">
          <w:rPr>
            <w:noProof/>
            <w:webHidden/>
          </w:rPr>
          <w:fldChar w:fldCharType="separate"/>
        </w:r>
        <w:r w:rsidR="007B74B0">
          <w:rPr>
            <w:noProof/>
            <w:webHidden/>
          </w:rPr>
          <w:t>28</w:t>
        </w:r>
        <w:r w:rsidR="00606A4C">
          <w:rPr>
            <w:noProof/>
            <w:webHidden/>
          </w:rPr>
          <w:fldChar w:fldCharType="end"/>
        </w:r>
      </w:hyperlink>
    </w:p>
    <w:p w14:paraId="251A5BC3" w14:textId="011611D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6" w:history="1">
        <w:r w:rsidR="00606A4C" w:rsidRPr="00247C7E">
          <w:rPr>
            <w:rStyle w:val="Hyperlink"/>
            <w:noProof/>
          </w:rPr>
          <w:t>Figure 3. 22: LDES Power Capacity Selected vs LDES Duration for Wind Scenarios</w:t>
        </w:r>
        <w:r w:rsidR="00606A4C">
          <w:rPr>
            <w:noProof/>
            <w:webHidden/>
          </w:rPr>
          <w:tab/>
        </w:r>
        <w:r w:rsidR="00606A4C">
          <w:rPr>
            <w:noProof/>
            <w:webHidden/>
          </w:rPr>
          <w:fldChar w:fldCharType="begin"/>
        </w:r>
        <w:r w:rsidR="00606A4C">
          <w:rPr>
            <w:noProof/>
            <w:webHidden/>
          </w:rPr>
          <w:instrText xml:space="preserve"> PAGEREF _Toc156072996 \h </w:instrText>
        </w:r>
        <w:r w:rsidR="00606A4C">
          <w:rPr>
            <w:noProof/>
            <w:webHidden/>
          </w:rPr>
        </w:r>
        <w:r w:rsidR="00606A4C">
          <w:rPr>
            <w:noProof/>
            <w:webHidden/>
          </w:rPr>
          <w:fldChar w:fldCharType="separate"/>
        </w:r>
        <w:r w:rsidR="007B74B0">
          <w:rPr>
            <w:noProof/>
            <w:webHidden/>
          </w:rPr>
          <w:t>28</w:t>
        </w:r>
        <w:r w:rsidR="00606A4C">
          <w:rPr>
            <w:noProof/>
            <w:webHidden/>
          </w:rPr>
          <w:fldChar w:fldCharType="end"/>
        </w:r>
      </w:hyperlink>
    </w:p>
    <w:p w14:paraId="7F3F1FE1" w14:textId="1FB9DBA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7" w:history="1">
        <w:r w:rsidR="00606A4C" w:rsidRPr="00247C7E">
          <w:rPr>
            <w:rStyle w:val="Hyperlink"/>
            <w:noProof/>
          </w:rPr>
          <w:t>Figure 3. 23: Operational Capacity of Oxy-combustion as Function of Capital Cost</w:t>
        </w:r>
        <w:r w:rsidR="00606A4C">
          <w:rPr>
            <w:noProof/>
            <w:webHidden/>
          </w:rPr>
          <w:tab/>
        </w:r>
        <w:r w:rsidR="00606A4C">
          <w:rPr>
            <w:noProof/>
            <w:webHidden/>
          </w:rPr>
          <w:fldChar w:fldCharType="begin"/>
        </w:r>
        <w:r w:rsidR="00606A4C">
          <w:rPr>
            <w:noProof/>
            <w:webHidden/>
          </w:rPr>
          <w:instrText xml:space="preserve"> PAGEREF _Toc156072997 \h </w:instrText>
        </w:r>
        <w:r w:rsidR="00606A4C">
          <w:rPr>
            <w:noProof/>
            <w:webHidden/>
          </w:rPr>
        </w:r>
        <w:r w:rsidR="00606A4C">
          <w:rPr>
            <w:noProof/>
            <w:webHidden/>
          </w:rPr>
          <w:fldChar w:fldCharType="separate"/>
        </w:r>
        <w:r w:rsidR="007B74B0">
          <w:rPr>
            <w:noProof/>
            <w:webHidden/>
          </w:rPr>
          <w:t>29</w:t>
        </w:r>
        <w:r w:rsidR="00606A4C">
          <w:rPr>
            <w:noProof/>
            <w:webHidden/>
          </w:rPr>
          <w:fldChar w:fldCharType="end"/>
        </w:r>
      </w:hyperlink>
    </w:p>
    <w:p w14:paraId="33B6E4FD" w14:textId="3B47670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8" w:history="1">
        <w:r w:rsidR="00606A4C" w:rsidRPr="00247C7E">
          <w:rPr>
            <w:rStyle w:val="Hyperlink"/>
            <w:noProof/>
          </w:rPr>
          <w:t>Figure 3. 24: 2045 Operational Capacities Without &amp; With (right) Oxy-combustion</w:t>
        </w:r>
        <w:r w:rsidR="00606A4C">
          <w:rPr>
            <w:noProof/>
            <w:webHidden/>
          </w:rPr>
          <w:tab/>
        </w:r>
        <w:r w:rsidR="00606A4C">
          <w:rPr>
            <w:noProof/>
            <w:webHidden/>
          </w:rPr>
          <w:fldChar w:fldCharType="begin"/>
        </w:r>
        <w:r w:rsidR="00606A4C">
          <w:rPr>
            <w:noProof/>
            <w:webHidden/>
          </w:rPr>
          <w:instrText xml:space="preserve"> PAGEREF _Toc156072998 \h </w:instrText>
        </w:r>
        <w:r w:rsidR="00606A4C">
          <w:rPr>
            <w:noProof/>
            <w:webHidden/>
          </w:rPr>
        </w:r>
        <w:r w:rsidR="00606A4C">
          <w:rPr>
            <w:noProof/>
            <w:webHidden/>
          </w:rPr>
          <w:fldChar w:fldCharType="separate"/>
        </w:r>
        <w:r w:rsidR="007B74B0">
          <w:rPr>
            <w:noProof/>
            <w:webHidden/>
          </w:rPr>
          <w:t>30</w:t>
        </w:r>
        <w:r w:rsidR="00606A4C">
          <w:rPr>
            <w:noProof/>
            <w:webHidden/>
          </w:rPr>
          <w:fldChar w:fldCharType="end"/>
        </w:r>
      </w:hyperlink>
    </w:p>
    <w:p w14:paraId="0A7B871E" w14:textId="5435311C"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9" w:history="1">
        <w:r w:rsidR="00606A4C" w:rsidRPr="00247C7E">
          <w:rPr>
            <w:rStyle w:val="Hyperlink"/>
            <w:noProof/>
          </w:rPr>
          <w:t>Figure 3. 25: 2045 Oxy-combustion Dispatched Power</w:t>
        </w:r>
        <w:r w:rsidR="00606A4C">
          <w:rPr>
            <w:noProof/>
            <w:webHidden/>
          </w:rPr>
          <w:tab/>
        </w:r>
        <w:r w:rsidR="00606A4C">
          <w:rPr>
            <w:noProof/>
            <w:webHidden/>
          </w:rPr>
          <w:fldChar w:fldCharType="begin"/>
        </w:r>
        <w:r w:rsidR="00606A4C">
          <w:rPr>
            <w:noProof/>
            <w:webHidden/>
          </w:rPr>
          <w:instrText xml:space="preserve"> PAGEREF _Toc156072999 \h </w:instrText>
        </w:r>
        <w:r w:rsidR="00606A4C">
          <w:rPr>
            <w:noProof/>
            <w:webHidden/>
          </w:rPr>
        </w:r>
        <w:r w:rsidR="00606A4C">
          <w:rPr>
            <w:noProof/>
            <w:webHidden/>
          </w:rPr>
          <w:fldChar w:fldCharType="separate"/>
        </w:r>
        <w:r w:rsidR="007B74B0">
          <w:rPr>
            <w:noProof/>
            <w:webHidden/>
          </w:rPr>
          <w:t>31</w:t>
        </w:r>
        <w:r w:rsidR="00606A4C">
          <w:rPr>
            <w:noProof/>
            <w:webHidden/>
          </w:rPr>
          <w:fldChar w:fldCharType="end"/>
        </w:r>
      </w:hyperlink>
    </w:p>
    <w:p w14:paraId="3FFB4F22" w14:textId="0C12D99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0" w:history="1">
        <w:r w:rsidR="00606A4C" w:rsidRPr="00247C7E">
          <w:rPr>
            <w:rStyle w:val="Hyperlink"/>
            <w:noProof/>
          </w:rPr>
          <w:t>Figure 3. 26: Operational Capacities, Without and With Electrolyzer</w:t>
        </w:r>
        <w:r w:rsidR="00606A4C">
          <w:rPr>
            <w:noProof/>
            <w:webHidden/>
          </w:rPr>
          <w:tab/>
        </w:r>
        <w:r w:rsidR="00606A4C">
          <w:rPr>
            <w:noProof/>
            <w:webHidden/>
          </w:rPr>
          <w:fldChar w:fldCharType="begin"/>
        </w:r>
        <w:r w:rsidR="00606A4C">
          <w:rPr>
            <w:noProof/>
            <w:webHidden/>
          </w:rPr>
          <w:instrText xml:space="preserve"> PAGEREF _Toc156073000 \h </w:instrText>
        </w:r>
        <w:r w:rsidR="00606A4C">
          <w:rPr>
            <w:noProof/>
            <w:webHidden/>
          </w:rPr>
        </w:r>
        <w:r w:rsidR="00606A4C">
          <w:rPr>
            <w:noProof/>
            <w:webHidden/>
          </w:rPr>
          <w:fldChar w:fldCharType="separate"/>
        </w:r>
        <w:r w:rsidR="007B74B0">
          <w:rPr>
            <w:noProof/>
            <w:webHidden/>
          </w:rPr>
          <w:t>32</w:t>
        </w:r>
        <w:r w:rsidR="00606A4C">
          <w:rPr>
            <w:noProof/>
            <w:webHidden/>
          </w:rPr>
          <w:fldChar w:fldCharType="end"/>
        </w:r>
      </w:hyperlink>
    </w:p>
    <w:p w14:paraId="27179EE6" w14:textId="6E32435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1" w:history="1">
        <w:r w:rsidR="00606A4C" w:rsidRPr="00247C7E">
          <w:rPr>
            <w:rStyle w:val="Hyperlink"/>
            <w:noProof/>
          </w:rPr>
          <w:t>Figure 3. 27: Solar Energy Curtailment with Electrolyzer</w:t>
        </w:r>
        <w:r w:rsidR="00606A4C">
          <w:rPr>
            <w:noProof/>
            <w:webHidden/>
          </w:rPr>
          <w:tab/>
        </w:r>
        <w:r w:rsidR="00606A4C">
          <w:rPr>
            <w:noProof/>
            <w:webHidden/>
          </w:rPr>
          <w:fldChar w:fldCharType="begin"/>
        </w:r>
        <w:r w:rsidR="00606A4C">
          <w:rPr>
            <w:noProof/>
            <w:webHidden/>
          </w:rPr>
          <w:instrText xml:space="preserve"> PAGEREF _Toc156073001 \h </w:instrText>
        </w:r>
        <w:r w:rsidR="00606A4C">
          <w:rPr>
            <w:noProof/>
            <w:webHidden/>
          </w:rPr>
        </w:r>
        <w:r w:rsidR="00606A4C">
          <w:rPr>
            <w:noProof/>
            <w:webHidden/>
          </w:rPr>
          <w:fldChar w:fldCharType="separate"/>
        </w:r>
        <w:r w:rsidR="007B74B0">
          <w:rPr>
            <w:noProof/>
            <w:webHidden/>
          </w:rPr>
          <w:t>32</w:t>
        </w:r>
        <w:r w:rsidR="00606A4C">
          <w:rPr>
            <w:noProof/>
            <w:webHidden/>
          </w:rPr>
          <w:fldChar w:fldCharType="end"/>
        </w:r>
      </w:hyperlink>
    </w:p>
    <w:p w14:paraId="5037A556" w14:textId="4C5D5BAE"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2" w:history="1">
        <w:r w:rsidR="00606A4C" w:rsidRPr="00247C7E">
          <w:rPr>
            <w:rStyle w:val="Hyperlink"/>
            <w:noProof/>
          </w:rPr>
          <w:t>Figure 3. 28: 2045 Electrolyzer Capacity Factor</w:t>
        </w:r>
        <w:r w:rsidR="00606A4C">
          <w:rPr>
            <w:noProof/>
            <w:webHidden/>
          </w:rPr>
          <w:tab/>
        </w:r>
        <w:r w:rsidR="00606A4C">
          <w:rPr>
            <w:noProof/>
            <w:webHidden/>
          </w:rPr>
          <w:fldChar w:fldCharType="begin"/>
        </w:r>
        <w:r w:rsidR="00606A4C">
          <w:rPr>
            <w:noProof/>
            <w:webHidden/>
          </w:rPr>
          <w:instrText xml:space="preserve"> PAGEREF _Toc156073002 \h </w:instrText>
        </w:r>
        <w:r w:rsidR="00606A4C">
          <w:rPr>
            <w:noProof/>
            <w:webHidden/>
          </w:rPr>
        </w:r>
        <w:r w:rsidR="00606A4C">
          <w:rPr>
            <w:noProof/>
            <w:webHidden/>
          </w:rPr>
          <w:fldChar w:fldCharType="separate"/>
        </w:r>
        <w:r w:rsidR="007B74B0">
          <w:rPr>
            <w:noProof/>
            <w:webHidden/>
          </w:rPr>
          <w:t>33</w:t>
        </w:r>
        <w:r w:rsidR="00606A4C">
          <w:rPr>
            <w:noProof/>
            <w:webHidden/>
          </w:rPr>
          <w:fldChar w:fldCharType="end"/>
        </w:r>
      </w:hyperlink>
    </w:p>
    <w:p w14:paraId="01CEAE89" w14:textId="626D752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3" w:history="1">
        <w:r w:rsidR="00606A4C" w:rsidRPr="00247C7E">
          <w:rPr>
            <w:rStyle w:val="Hyperlink"/>
            <w:noProof/>
          </w:rPr>
          <w:t>Figure 3. 29: 2045 Solar Power Profile, with Electrolyzer Load</w:t>
        </w:r>
        <w:r w:rsidR="00606A4C">
          <w:rPr>
            <w:noProof/>
            <w:webHidden/>
          </w:rPr>
          <w:tab/>
        </w:r>
        <w:r w:rsidR="00606A4C">
          <w:rPr>
            <w:noProof/>
            <w:webHidden/>
          </w:rPr>
          <w:fldChar w:fldCharType="begin"/>
        </w:r>
        <w:r w:rsidR="00606A4C">
          <w:rPr>
            <w:noProof/>
            <w:webHidden/>
          </w:rPr>
          <w:instrText xml:space="preserve"> PAGEREF _Toc156073003 \h </w:instrText>
        </w:r>
        <w:r w:rsidR="00606A4C">
          <w:rPr>
            <w:noProof/>
            <w:webHidden/>
          </w:rPr>
        </w:r>
        <w:r w:rsidR="00606A4C">
          <w:rPr>
            <w:noProof/>
            <w:webHidden/>
          </w:rPr>
          <w:fldChar w:fldCharType="separate"/>
        </w:r>
        <w:r w:rsidR="007B74B0">
          <w:rPr>
            <w:noProof/>
            <w:webHidden/>
          </w:rPr>
          <w:t>33</w:t>
        </w:r>
        <w:r w:rsidR="00606A4C">
          <w:rPr>
            <w:noProof/>
            <w:webHidden/>
          </w:rPr>
          <w:fldChar w:fldCharType="end"/>
        </w:r>
      </w:hyperlink>
    </w:p>
    <w:p w14:paraId="710A6C86" w14:textId="40DE6D8C"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4" w:history="1">
        <w:r w:rsidR="00606A4C" w:rsidRPr="00247C7E">
          <w:rPr>
            <w:rStyle w:val="Hyperlink"/>
            <w:noProof/>
          </w:rPr>
          <w:t>Figure 3. 30: 2045 Solar and Storage Power Profiles, with Electrolyzer Load</w:t>
        </w:r>
        <w:r w:rsidR="00606A4C">
          <w:rPr>
            <w:noProof/>
            <w:webHidden/>
          </w:rPr>
          <w:tab/>
        </w:r>
        <w:r w:rsidR="00606A4C">
          <w:rPr>
            <w:noProof/>
            <w:webHidden/>
          </w:rPr>
          <w:fldChar w:fldCharType="begin"/>
        </w:r>
        <w:r w:rsidR="00606A4C">
          <w:rPr>
            <w:noProof/>
            <w:webHidden/>
          </w:rPr>
          <w:instrText xml:space="preserve"> PAGEREF _Toc156073004 \h </w:instrText>
        </w:r>
        <w:r w:rsidR="00606A4C">
          <w:rPr>
            <w:noProof/>
            <w:webHidden/>
          </w:rPr>
        </w:r>
        <w:r w:rsidR="00606A4C">
          <w:rPr>
            <w:noProof/>
            <w:webHidden/>
          </w:rPr>
          <w:fldChar w:fldCharType="separate"/>
        </w:r>
        <w:r w:rsidR="007B74B0">
          <w:rPr>
            <w:noProof/>
            <w:webHidden/>
          </w:rPr>
          <w:t>34</w:t>
        </w:r>
        <w:r w:rsidR="00606A4C">
          <w:rPr>
            <w:noProof/>
            <w:webHidden/>
          </w:rPr>
          <w:fldChar w:fldCharType="end"/>
        </w:r>
      </w:hyperlink>
    </w:p>
    <w:p w14:paraId="37F237B6" w14:textId="35D901D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5" w:history="1">
        <w:r w:rsidR="00606A4C" w:rsidRPr="00247C7E">
          <w:rPr>
            <w:rStyle w:val="Hyperlink"/>
            <w:noProof/>
          </w:rPr>
          <w:t>Figure 3. 31: 2045 Solar and Storage Power Profiles</w:t>
        </w:r>
        <w:r w:rsidR="00606A4C">
          <w:rPr>
            <w:noProof/>
            <w:webHidden/>
          </w:rPr>
          <w:tab/>
        </w:r>
        <w:r w:rsidR="00606A4C">
          <w:rPr>
            <w:noProof/>
            <w:webHidden/>
          </w:rPr>
          <w:fldChar w:fldCharType="begin"/>
        </w:r>
        <w:r w:rsidR="00606A4C">
          <w:rPr>
            <w:noProof/>
            <w:webHidden/>
          </w:rPr>
          <w:instrText xml:space="preserve"> PAGEREF _Toc156073005 \h </w:instrText>
        </w:r>
        <w:r w:rsidR="00606A4C">
          <w:rPr>
            <w:noProof/>
            <w:webHidden/>
          </w:rPr>
        </w:r>
        <w:r w:rsidR="00606A4C">
          <w:rPr>
            <w:noProof/>
            <w:webHidden/>
          </w:rPr>
          <w:fldChar w:fldCharType="separate"/>
        </w:r>
        <w:r w:rsidR="007B74B0">
          <w:rPr>
            <w:noProof/>
            <w:webHidden/>
          </w:rPr>
          <w:t>34</w:t>
        </w:r>
        <w:r w:rsidR="00606A4C">
          <w:rPr>
            <w:noProof/>
            <w:webHidden/>
          </w:rPr>
          <w:fldChar w:fldCharType="end"/>
        </w:r>
      </w:hyperlink>
    </w:p>
    <w:p w14:paraId="6250023A" w14:textId="227B335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6" w:history="1">
        <w:r w:rsidR="00606A4C" w:rsidRPr="00247C7E">
          <w:rPr>
            <w:rStyle w:val="Hyperlink"/>
            <w:noProof/>
          </w:rPr>
          <w:t>Figure 3. 32</w:t>
        </w:r>
        <w:r w:rsidR="00606A4C" w:rsidRPr="00247C7E">
          <w:rPr>
            <w:rStyle w:val="Hyperlink"/>
            <w:noProof/>
            <w:lang w:eastAsia="en-US"/>
          </w:rPr>
          <w:t>: Transmission Line Capacities Between the Modeled WECC Load Zones</w:t>
        </w:r>
        <w:r w:rsidR="00606A4C">
          <w:rPr>
            <w:noProof/>
            <w:webHidden/>
          </w:rPr>
          <w:tab/>
        </w:r>
        <w:r w:rsidR="00606A4C">
          <w:rPr>
            <w:noProof/>
            <w:webHidden/>
          </w:rPr>
          <w:fldChar w:fldCharType="begin"/>
        </w:r>
        <w:r w:rsidR="00606A4C">
          <w:rPr>
            <w:noProof/>
            <w:webHidden/>
          </w:rPr>
          <w:instrText xml:space="preserve"> PAGEREF _Toc156073006 \h </w:instrText>
        </w:r>
        <w:r w:rsidR="00606A4C">
          <w:rPr>
            <w:noProof/>
            <w:webHidden/>
          </w:rPr>
        </w:r>
        <w:r w:rsidR="00606A4C">
          <w:rPr>
            <w:noProof/>
            <w:webHidden/>
          </w:rPr>
          <w:fldChar w:fldCharType="separate"/>
        </w:r>
        <w:r w:rsidR="007B74B0">
          <w:rPr>
            <w:noProof/>
            <w:webHidden/>
          </w:rPr>
          <w:t>36</w:t>
        </w:r>
        <w:r w:rsidR="00606A4C">
          <w:rPr>
            <w:noProof/>
            <w:webHidden/>
          </w:rPr>
          <w:fldChar w:fldCharType="end"/>
        </w:r>
      </w:hyperlink>
    </w:p>
    <w:p w14:paraId="3272655B" w14:textId="79B22EB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7" w:history="1">
        <w:r w:rsidR="00606A4C" w:rsidRPr="00247C7E">
          <w:rPr>
            <w:rStyle w:val="Hyperlink"/>
            <w:noProof/>
          </w:rPr>
          <w:t>Figure 3. 33</w:t>
        </w:r>
        <w:r w:rsidR="00606A4C" w:rsidRPr="00247C7E">
          <w:rPr>
            <w:rStyle w:val="Hyperlink"/>
            <w:noProof/>
            <w:lang w:eastAsia="en-US"/>
          </w:rPr>
          <w:t>: Annual Electricity Generation by State and Transmission Capacities</w:t>
        </w:r>
        <w:r w:rsidR="00606A4C">
          <w:rPr>
            <w:noProof/>
            <w:webHidden/>
          </w:rPr>
          <w:tab/>
        </w:r>
        <w:r w:rsidR="00606A4C">
          <w:rPr>
            <w:noProof/>
            <w:webHidden/>
          </w:rPr>
          <w:fldChar w:fldCharType="begin"/>
        </w:r>
        <w:r w:rsidR="00606A4C">
          <w:rPr>
            <w:noProof/>
            <w:webHidden/>
          </w:rPr>
          <w:instrText xml:space="preserve"> PAGEREF _Toc156073007 \h </w:instrText>
        </w:r>
        <w:r w:rsidR="00606A4C">
          <w:rPr>
            <w:noProof/>
            <w:webHidden/>
          </w:rPr>
        </w:r>
        <w:r w:rsidR="00606A4C">
          <w:rPr>
            <w:noProof/>
            <w:webHidden/>
          </w:rPr>
          <w:fldChar w:fldCharType="separate"/>
        </w:r>
        <w:r w:rsidR="007B74B0">
          <w:rPr>
            <w:noProof/>
            <w:webHidden/>
          </w:rPr>
          <w:t>36</w:t>
        </w:r>
        <w:r w:rsidR="00606A4C">
          <w:rPr>
            <w:noProof/>
            <w:webHidden/>
          </w:rPr>
          <w:fldChar w:fldCharType="end"/>
        </w:r>
      </w:hyperlink>
    </w:p>
    <w:p w14:paraId="69A71851" w14:textId="0C3EACE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8" w:history="1">
        <w:r w:rsidR="00606A4C" w:rsidRPr="00247C7E">
          <w:rPr>
            <w:rStyle w:val="Hyperlink"/>
            <w:noProof/>
          </w:rPr>
          <w:t>Figure 3. 34</w:t>
        </w:r>
        <w:r w:rsidR="00606A4C" w:rsidRPr="00247C7E">
          <w:rPr>
            <w:rStyle w:val="Hyperlink"/>
            <w:noProof/>
            <w:lang w:eastAsia="en-US"/>
          </w:rPr>
          <w:t>: Annual Electricity Generation by State and Loading of Transmission</w:t>
        </w:r>
        <w:r w:rsidR="00606A4C">
          <w:rPr>
            <w:noProof/>
            <w:webHidden/>
          </w:rPr>
          <w:tab/>
        </w:r>
        <w:r w:rsidR="00606A4C">
          <w:rPr>
            <w:noProof/>
            <w:webHidden/>
          </w:rPr>
          <w:fldChar w:fldCharType="begin"/>
        </w:r>
        <w:r w:rsidR="00606A4C">
          <w:rPr>
            <w:noProof/>
            <w:webHidden/>
          </w:rPr>
          <w:instrText xml:space="preserve"> PAGEREF _Toc156073008 \h </w:instrText>
        </w:r>
        <w:r w:rsidR="00606A4C">
          <w:rPr>
            <w:noProof/>
            <w:webHidden/>
          </w:rPr>
        </w:r>
        <w:r w:rsidR="00606A4C">
          <w:rPr>
            <w:noProof/>
            <w:webHidden/>
          </w:rPr>
          <w:fldChar w:fldCharType="separate"/>
        </w:r>
        <w:r w:rsidR="007B74B0">
          <w:rPr>
            <w:noProof/>
            <w:webHidden/>
          </w:rPr>
          <w:t>37</w:t>
        </w:r>
        <w:r w:rsidR="00606A4C">
          <w:rPr>
            <w:noProof/>
            <w:webHidden/>
          </w:rPr>
          <w:fldChar w:fldCharType="end"/>
        </w:r>
      </w:hyperlink>
    </w:p>
    <w:p w14:paraId="4A5CC779" w14:textId="602ECE4B"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9" w:history="1">
        <w:r w:rsidR="00606A4C" w:rsidRPr="00247C7E">
          <w:rPr>
            <w:rStyle w:val="Hyperlink"/>
            <w:noProof/>
          </w:rPr>
          <w:t xml:space="preserve">Figure 3. 35: </w:t>
        </w:r>
        <w:r w:rsidR="00606A4C" w:rsidRPr="00247C7E">
          <w:rPr>
            <w:rStyle w:val="Hyperlink"/>
            <w:noProof/>
            <w:lang w:eastAsia="en-US"/>
          </w:rPr>
          <w:t>Electricity Generation and Transmission Loading for 85-GW Demand</w:t>
        </w:r>
        <w:r w:rsidR="00606A4C">
          <w:rPr>
            <w:noProof/>
            <w:webHidden/>
          </w:rPr>
          <w:tab/>
        </w:r>
        <w:r w:rsidR="00606A4C">
          <w:rPr>
            <w:noProof/>
            <w:webHidden/>
          </w:rPr>
          <w:fldChar w:fldCharType="begin"/>
        </w:r>
        <w:r w:rsidR="00606A4C">
          <w:rPr>
            <w:noProof/>
            <w:webHidden/>
          </w:rPr>
          <w:instrText xml:space="preserve"> PAGEREF _Toc156073009 \h </w:instrText>
        </w:r>
        <w:r w:rsidR="00606A4C">
          <w:rPr>
            <w:noProof/>
            <w:webHidden/>
          </w:rPr>
        </w:r>
        <w:r w:rsidR="00606A4C">
          <w:rPr>
            <w:noProof/>
            <w:webHidden/>
          </w:rPr>
          <w:fldChar w:fldCharType="separate"/>
        </w:r>
        <w:r w:rsidR="007B74B0">
          <w:rPr>
            <w:noProof/>
            <w:webHidden/>
          </w:rPr>
          <w:t>38</w:t>
        </w:r>
        <w:r w:rsidR="00606A4C">
          <w:rPr>
            <w:noProof/>
            <w:webHidden/>
          </w:rPr>
          <w:fldChar w:fldCharType="end"/>
        </w:r>
      </w:hyperlink>
    </w:p>
    <w:p w14:paraId="645D43F2" w14:textId="3D27199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0" w:history="1">
        <w:r w:rsidR="00606A4C" w:rsidRPr="00247C7E">
          <w:rPr>
            <w:rStyle w:val="Hyperlink"/>
            <w:noProof/>
          </w:rPr>
          <w:t xml:space="preserve">Figure 3. 36: </w:t>
        </w:r>
        <w:r w:rsidR="00606A4C" w:rsidRPr="00247C7E">
          <w:rPr>
            <w:rStyle w:val="Hyperlink"/>
            <w:noProof/>
            <w:lang w:eastAsia="en-US"/>
          </w:rPr>
          <w:t>Electricity Generation and Transmission Loading for High Imports</w:t>
        </w:r>
        <w:r w:rsidR="00606A4C">
          <w:rPr>
            <w:noProof/>
            <w:webHidden/>
          </w:rPr>
          <w:tab/>
        </w:r>
        <w:r w:rsidR="00606A4C">
          <w:rPr>
            <w:noProof/>
            <w:webHidden/>
          </w:rPr>
          <w:fldChar w:fldCharType="begin"/>
        </w:r>
        <w:r w:rsidR="00606A4C">
          <w:rPr>
            <w:noProof/>
            <w:webHidden/>
          </w:rPr>
          <w:instrText xml:space="preserve"> PAGEREF _Toc156073010 \h </w:instrText>
        </w:r>
        <w:r w:rsidR="00606A4C">
          <w:rPr>
            <w:noProof/>
            <w:webHidden/>
          </w:rPr>
        </w:r>
        <w:r w:rsidR="00606A4C">
          <w:rPr>
            <w:noProof/>
            <w:webHidden/>
          </w:rPr>
          <w:fldChar w:fldCharType="separate"/>
        </w:r>
        <w:r w:rsidR="007B74B0">
          <w:rPr>
            <w:noProof/>
            <w:webHidden/>
          </w:rPr>
          <w:t>38</w:t>
        </w:r>
        <w:r w:rsidR="00606A4C">
          <w:rPr>
            <w:noProof/>
            <w:webHidden/>
          </w:rPr>
          <w:fldChar w:fldCharType="end"/>
        </w:r>
      </w:hyperlink>
    </w:p>
    <w:p w14:paraId="690496B2" w14:textId="73AB5EF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1" w:history="1">
        <w:r w:rsidR="00606A4C" w:rsidRPr="00247C7E">
          <w:rPr>
            <w:rStyle w:val="Hyperlink"/>
            <w:noProof/>
          </w:rPr>
          <w:t xml:space="preserve">Figure 3. 37: </w:t>
        </w:r>
        <w:r w:rsidR="00606A4C" w:rsidRPr="00247C7E">
          <w:rPr>
            <w:rStyle w:val="Hyperlink"/>
            <w:noProof/>
            <w:lang w:eastAsia="en-US"/>
          </w:rPr>
          <w:t>Solar Capacity in California vs Transmission Build-out.</w:t>
        </w:r>
        <w:r w:rsidR="00606A4C">
          <w:rPr>
            <w:noProof/>
            <w:webHidden/>
          </w:rPr>
          <w:tab/>
        </w:r>
        <w:r w:rsidR="00606A4C">
          <w:rPr>
            <w:noProof/>
            <w:webHidden/>
          </w:rPr>
          <w:fldChar w:fldCharType="begin"/>
        </w:r>
        <w:r w:rsidR="00606A4C">
          <w:rPr>
            <w:noProof/>
            <w:webHidden/>
          </w:rPr>
          <w:instrText xml:space="preserve"> PAGEREF _Toc156073011 \h </w:instrText>
        </w:r>
        <w:r w:rsidR="00606A4C">
          <w:rPr>
            <w:noProof/>
            <w:webHidden/>
          </w:rPr>
        </w:r>
        <w:r w:rsidR="00606A4C">
          <w:rPr>
            <w:noProof/>
            <w:webHidden/>
          </w:rPr>
          <w:fldChar w:fldCharType="separate"/>
        </w:r>
        <w:r w:rsidR="007B74B0">
          <w:rPr>
            <w:noProof/>
            <w:webHidden/>
          </w:rPr>
          <w:t>39</w:t>
        </w:r>
        <w:r w:rsidR="00606A4C">
          <w:rPr>
            <w:noProof/>
            <w:webHidden/>
          </w:rPr>
          <w:fldChar w:fldCharType="end"/>
        </w:r>
      </w:hyperlink>
    </w:p>
    <w:p w14:paraId="70160733" w14:textId="4C36F9E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2" w:history="1">
        <w:r w:rsidR="00606A4C" w:rsidRPr="00247C7E">
          <w:rPr>
            <w:rStyle w:val="Hyperlink"/>
            <w:noProof/>
          </w:rPr>
          <w:t xml:space="preserve">Figure 3. 38: </w:t>
        </w:r>
        <w:r w:rsidR="00606A4C" w:rsidRPr="00247C7E">
          <w:rPr>
            <w:rStyle w:val="Hyperlink"/>
            <w:noProof/>
            <w:lang w:eastAsia="en-US"/>
          </w:rPr>
          <w:t>Storage Power Capacity Deployed in California vs Transmission Build</w:t>
        </w:r>
        <w:r w:rsidR="00606A4C">
          <w:rPr>
            <w:noProof/>
            <w:webHidden/>
          </w:rPr>
          <w:tab/>
        </w:r>
        <w:r w:rsidR="00606A4C">
          <w:rPr>
            <w:noProof/>
            <w:webHidden/>
          </w:rPr>
          <w:fldChar w:fldCharType="begin"/>
        </w:r>
        <w:r w:rsidR="00606A4C">
          <w:rPr>
            <w:noProof/>
            <w:webHidden/>
          </w:rPr>
          <w:instrText xml:space="preserve"> PAGEREF _Toc156073012 \h </w:instrText>
        </w:r>
        <w:r w:rsidR="00606A4C">
          <w:rPr>
            <w:noProof/>
            <w:webHidden/>
          </w:rPr>
        </w:r>
        <w:r w:rsidR="00606A4C">
          <w:rPr>
            <w:noProof/>
            <w:webHidden/>
          </w:rPr>
          <w:fldChar w:fldCharType="separate"/>
        </w:r>
        <w:r w:rsidR="007B74B0">
          <w:rPr>
            <w:noProof/>
            <w:webHidden/>
          </w:rPr>
          <w:t>40</w:t>
        </w:r>
        <w:r w:rsidR="00606A4C">
          <w:rPr>
            <w:noProof/>
            <w:webHidden/>
          </w:rPr>
          <w:fldChar w:fldCharType="end"/>
        </w:r>
      </w:hyperlink>
    </w:p>
    <w:p w14:paraId="181F15E2" w14:textId="237DC04B"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3" w:history="1">
        <w:r w:rsidR="00606A4C" w:rsidRPr="00247C7E">
          <w:rPr>
            <w:rStyle w:val="Hyperlink"/>
            <w:noProof/>
          </w:rPr>
          <w:t>Figure 3. 39</w:t>
        </w:r>
        <w:r w:rsidR="00606A4C" w:rsidRPr="00247C7E">
          <w:rPr>
            <w:rStyle w:val="Hyperlink"/>
            <w:noProof/>
            <w:lang w:eastAsia="en-US"/>
          </w:rPr>
          <w:t>: Storage Energy Capacity Deployed in California vs Transmission Build</w:t>
        </w:r>
        <w:r w:rsidR="00606A4C">
          <w:rPr>
            <w:noProof/>
            <w:webHidden/>
          </w:rPr>
          <w:tab/>
        </w:r>
        <w:r w:rsidR="00606A4C">
          <w:rPr>
            <w:noProof/>
            <w:webHidden/>
          </w:rPr>
          <w:fldChar w:fldCharType="begin"/>
        </w:r>
        <w:r w:rsidR="00606A4C">
          <w:rPr>
            <w:noProof/>
            <w:webHidden/>
          </w:rPr>
          <w:instrText xml:space="preserve"> PAGEREF _Toc156073013 \h </w:instrText>
        </w:r>
        <w:r w:rsidR="00606A4C">
          <w:rPr>
            <w:noProof/>
            <w:webHidden/>
          </w:rPr>
        </w:r>
        <w:r w:rsidR="00606A4C">
          <w:rPr>
            <w:noProof/>
            <w:webHidden/>
          </w:rPr>
          <w:fldChar w:fldCharType="separate"/>
        </w:r>
        <w:r w:rsidR="007B74B0">
          <w:rPr>
            <w:noProof/>
            <w:webHidden/>
          </w:rPr>
          <w:t>41</w:t>
        </w:r>
        <w:r w:rsidR="00606A4C">
          <w:rPr>
            <w:noProof/>
            <w:webHidden/>
          </w:rPr>
          <w:fldChar w:fldCharType="end"/>
        </w:r>
      </w:hyperlink>
    </w:p>
    <w:p w14:paraId="7B973738" w14:textId="5669410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4" w:history="1">
        <w:r w:rsidR="00606A4C" w:rsidRPr="00247C7E">
          <w:rPr>
            <w:rStyle w:val="Hyperlink"/>
            <w:noProof/>
          </w:rPr>
          <w:t>Figure 3. 40</w:t>
        </w:r>
        <w:r w:rsidR="00606A4C" w:rsidRPr="00247C7E">
          <w:rPr>
            <w:rStyle w:val="Hyperlink"/>
            <w:noProof/>
            <w:lang w:eastAsia="en-US"/>
          </w:rPr>
          <w:t>: Average Storage Duration in California vs Transmission Buildout</w:t>
        </w:r>
        <w:r w:rsidR="00606A4C">
          <w:rPr>
            <w:noProof/>
            <w:webHidden/>
          </w:rPr>
          <w:tab/>
        </w:r>
        <w:r w:rsidR="00606A4C">
          <w:rPr>
            <w:noProof/>
            <w:webHidden/>
          </w:rPr>
          <w:fldChar w:fldCharType="begin"/>
        </w:r>
        <w:r w:rsidR="00606A4C">
          <w:rPr>
            <w:noProof/>
            <w:webHidden/>
          </w:rPr>
          <w:instrText xml:space="preserve"> PAGEREF _Toc156073014 \h </w:instrText>
        </w:r>
        <w:r w:rsidR="00606A4C">
          <w:rPr>
            <w:noProof/>
            <w:webHidden/>
          </w:rPr>
        </w:r>
        <w:r w:rsidR="00606A4C">
          <w:rPr>
            <w:noProof/>
            <w:webHidden/>
          </w:rPr>
          <w:fldChar w:fldCharType="separate"/>
        </w:r>
        <w:r w:rsidR="007B74B0">
          <w:rPr>
            <w:noProof/>
            <w:webHidden/>
          </w:rPr>
          <w:t>42</w:t>
        </w:r>
        <w:r w:rsidR="00606A4C">
          <w:rPr>
            <w:noProof/>
            <w:webHidden/>
          </w:rPr>
          <w:fldChar w:fldCharType="end"/>
        </w:r>
      </w:hyperlink>
    </w:p>
    <w:p w14:paraId="732E616B" w14:textId="3957074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5" w:history="1">
        <w:r w:rsidR="00606A4C" w:rsidRPr="00247C7E">
          <w:rPr>
            <w:rStyle w:val="Hyperlink"/>
            <w:noProof/>
          </w:rPr>
          <w:t>Figure 3. 41</w:t>
        </w:r>
        <w:r w:rsidR="00606A4C" w:rsidRPr="00247C7E">
          <w:rPr>
            <w:rStyle w:val="Hyperlink"/>
            <w:noProof/>
            <w:lang w:eastAsia="en-US"/>
          </w:rPr>
          <w:t>: Wind Capacity Deployed in California vs Transmission Buildout</w:t>
        </w:r>
        <w:r w:rsidR="00606A4C">
          <w:rPr>
            <w:noProof/>
            <w:webHidden/>
          </w:rPr>
          <w:tab/>
        </w:r>
        <w:r w:rsidR="00606A4C">
          <w:rPr>
            <w:noProof/>
            <w:webHidden/>
          </w:rPr>
          <w:fldChar w:fldCharType="begin"/>
        </w:r>
        <w:r w:rsidR="00606A4C">
          <w:rPr>
            <w:noProof/>
            <w:webHidden/>
          </w:rPr>
          <w:instrText xml:space="preserve"> PAGEREF _Toc156073015 \h </w:instrText>
        </w:r>
        <w:r w:rsidR="00606A4C">
          <w:rPr>
            <w:noProof/>
            <w:webHidden/>
          </w:rPr>
        </w:r>
        <w:r w:rsidR="00606A4C">
          <w:rPr>
            <w:noProof/>
            <w:webHidden/>
          </w:rPr>
          <w:fldChar w:fldCharType="separate"/>
        </w:r>
        <w:r w:rsidR="007B74B0">
          <w:rPr>
            <w:noProof/>
            <w:webHidden/>
          </w:rPr>
          <w:t>43</w:t>
        </w:r>
        <w:r w:rsidR="00606A4C">
          <w:rPr>
            <w:noProof/>
            <w:webHidden/>
          </w:rPr>
          <w:fldChar w:fldCharType="end"/>
        </w:r>
      </w:hyperlink>
    </w:p>
    <w:p w14:paraId="555C2C4C" w14:textId="7CD2DC5D"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6" w:history="1">
        <w:r w:rsidR="00606A4C" w:rsidRPr="00247C7E">
          <w:rPr>
            <w:rStyle w:val="Hyperlink"/>
            <w:noProof/>
          </w:rPr>
          <w:t>Figure 3. 42</w:t>
        </w:r>
        <w:r w:rsidR="00606A4C" w:rsidRPr="00247C7E">
          <w:rPr>
            <w:rStyle w:val="Hyperlink"/>
            <w:noProof/>
            <w:lang w:eastAsia="en-US"/>
          </w:rPr>
          <w:t>: Installed Generation Capacity in California for 2050</w:t>
        </w:r>
        <w:r w:rsidR="00606A4C">
          <w:rPr>
            <w:noProof/>
            <w:webHidden/>
          </w:rPr>
          <w:tab/>
        </w:r>
        <w:r w:rsidR="00606A4C">
          <w:rPr>
            <w:noProof/>
            <w:webHidden/>
          </w:rPr>
          <w:fldChar w:fldCharType="begin"/>
        </w:r>
        <w:r w:rsidR="00606A4C">
          <w:rPr>
            <w:noProof/>
            <w:webHidden/>
          </w:rPr>
          <w:instrText xml:space="preserve"> PAGEREF _Toc156073016 \h </w:instrText>
        </w:r>
        <w:r w:rsidR="00606A4C">
          <w:rPr>
            <w:noProof/>
            <w:webHidden/>
          </w:rPr>
        </w:r>
        <w:r w:rsidR="00606A4C">
          <w:rPr>
            <w:noProof/>
            <w:webHidden/>
          </w:rPr>
          <w:fldChar w:fldCharType="separate"/>
        </w:r>
        <w:r w:rsidR="007B74B0">
          <w:rPr>
            <w:noProof/>
            <w:webHidden/>
          </w:rPr>
          <w:t>44</w:t>
        </w:r>
        <w:r w:rsidR="00606A4C">
          <w:rPr>
            <w:noProof/>
            <w:webHidden/>
          </w:rPr>
          <w:fldChar w:fldCharType="end"/>
        </w:r>
      </w:hyperlink>
    </w:p>
    <w:p w14:paraId="4C1C4523" w14:textId="7C9D1E3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7" w:history="1">
        <w:r w:rsidR="00606A4C" w:rsidRPr="00247C7E">
          <w:rPr>
            <w:rStyle w:val="Hyperlink"/>
            <w:noProof/>
          </w:rPr>
          <w:t>Figure 3. 43</w:t>
        </w:r>
        <w:r w:rsidR="00606A4C" w:rsidRPr="00247C7E">
          <w:rPr>
            <w:rStyle w:val="Hyperlink"/>
            <w:noProof/>
            <w:lang w:eastAsia="en-US"/>
          </w:rPr>
          <w:t>: Fraction of Annual California Load met by California Generation</w:t>
        </w:r>
        <w:r w:rsidR="00606A4C">
          <w:rPr>
            <w:noProof/>
            <w:webHidden/>
          </w:rPr>
          <w:tab/>
        </w:r>
        <w:r w:rsidR="00606A4C">
          <w:rPr>
            <w:noProof/>
            <w:webHidden/>
          </w:rPr>
          <w:fldChar w:fldCharType="begin"/>
        </w:r>
        <w:r w:rsidR="00606A4C">
          <w:rPr>
            <w:noProof/>
            <w:webHidden/>
          </w:rPr>
          <w:instrText xml:space="preserve"> PAGEREF _Toc156073017 \h </w:instrText>
        </w:r>
        <w:r w:rsidR="00606A4C">
          <w:rPr>
            <w:noProof/>
            <w:webHidden/>
          </w:rPr>
        </w:r>
        <w:r w:rsidR="00606A4C">
          <w:rPr>
            <w:noProof/>
            <w:webHidden/>
          </w:rPr>
          <w:fldChar w:fldCharType="separate"/>
        </w:r>
        <w:r w:rsidR="007B74B0">
          <w:rPr>
            <w:noProof/>
            <w:webHidden/>
          </w:rPr>
          <w:t>45</w:t>
        </w:r>
        <w:r w:rsidR="00606A4C">
          <w:rPr>
            <w:noProof/>
            <w:webHidden/>
          </w:rPr>
          <w:fldChar w:fldCharType="end"/>
        </w:r>
      </w:hyperlink>
    </w:p>
    <w:p w14:paraId="73952E46" w14:textId="2A24CEC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8" w:history="1">
        <w:r w:rsidR="00606A4C" w:rsidRPr="00247C7E">
          <w:rPr>
            <w:rStyle w:val="Hyperlink"/>
            <w:noProof/>
          </w:rPr>
          <w:t xml:space="preserve">Figure 3. 44: </w:t>
        </w:r>
        <w:r w:rsidR="00606A4C" w:rsidRPr="00247C7E">
          <w:rPr>
            <w:rStyle w:val="Hyperlink"/>
            <w:noProof/>
            <w:lang w:eastAsia="en-US"/>
          </w:rPr>
          <w:t>Fraction of Monthly California Load met by California Generation</w:t>
        </w:r>
        <w:r w:rsidR="00606A4C">
          <w:rPr>
            <w:noProof/>
            <w:webHidden/>
          </w:rPr>
          <w:tab/>
        </w:r>
        <w:r w:rsidR="00606A4C">
          <w:rPr>
            <w:noProof/>
            <w:webHidden/>
          </w:rPr>
          <w:fldChar w:fldCharType="begin"/>
        </w:r>
        <w:r w:rsidR="00606A4C">
          <w:rPr>
            <w:noProof/>
            <w:webHidden/>
          </w:rPr>
          <w:instrText xml:space="preserve"> PAGEREF _Toc156073018 \h </w:instrText>
        </w:r>
        <w:r w:rsidR="00606A4C">
          <w:rPr>
            <w:noProof/>
            <w:webHidden/>
          </w:rPr>
        </w:r>
        <w:r w:rsidR="00606A4C">
          <w:rPr>
            <w:noProof/>
            <w:webHidden/>
          </w:rPr>
          <w:fldChar w:fldCharType="separate"/>
        </w:r>
        <w:r w:rsidR="007B74B0">
          <w:rPr>
            <w:noProof/>
            <w:webHidden/>
          </w:rPr>
          <w:t>46</w:t>
        </w:r>
        <w:r w:rsidR="00606A4C">
          <w:rPr>
            <w:noProof/>
            <w:webHidden/>
          </w:rPr>
          <w:fldChar w:fldCharType="end"/>
        </w:r>
      </w:hyperlink>
    </w:p>
    <w:p w14:paraId="3D1D161C" w14:textId="61DE2E4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9" w:history="1">
        <w:r w:rsidR="00606A4C" w:rsidRPr="00247C7E">
          <w:rPr>
            <w:rStyle w:val="Hyperlink"/>
            <w:noProof/>
          </w:rPr>
          <w:t>Figure 3. 45</w:t>
        </w:r>
        <w:r w:rsidR="00606A4C" w:rsidRPr="00247C7E">
          <w:rPr>
            <w:rStyle w:val="Hyperlink"/>
            <w:noProof/>
            <w:lang w:val="en-CA" w:eastAsia="en-US"/>
          </w:rPr>
          <w:t>: Impact of LDES Mandates on the Marginal Price of Electricity</w:t>
        </w:r>
        <w:r w:rsidR="00606A4C">
          <w:rPr>
            <w:noProof/>
            <w:webHidden/>
          </w:rPr>
          <w:tab/>
        </w:r>
        <w:r w:rsidR="00606A4C">
          <w:rPr>
            <w:noProof/>
            <w:webHidden/>
          </w:rPr>
          <w:fldChar w:fldCharType="begin"/>
        </w:r>
        <w:r w:rsidR="00606A4C">
          <w:rPr>
            <w:noProof/>
            <w:webHidden/>
          </w:rPr>
          <w:instrText xml:space="preserve"> PAGEREF _Toc156073019 \h </w:instrText>
        </w:r>
        <w:r w:rsidR="00606A4C">
          <w:rPr>
            <w:noProof/>
            <w:webHidden/>
          </w:rPr>
        </w:r>
        <w:r w:rsidR="00606A4C">
          <w:rPr>
            <w:noProof/>
            <w:webHidden/>
          </w:rPr>
          <w:fldChar w:fldCharType="separate"/>
        </w:r>
        <w:r w:rsidR="007B74B0">
          <w:rPr>
            <w:noProof/>
            <w:webHidden/>
          </w:rPr>
          <w:t>48</w:t>
        </w:r>
        <w:r w:rsidR="00606A4C">
          <w:rPr>
            <w:noProof/>
            <w:webHidden/>
          </w:rPr>
          <w:fldChar w:fldCharType="end"/>
        </w:r>
      </w:hyperlink>
    </w:p>
    <w:p w14:paraId="1FE6128E" w14:textId="57A13B3D"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20" w:history="1">
        <w:r w:rsidR="00606A4C" w:rsidRPr="00247C7E">
          <w:rPr>
            <w:rStyle w:val="Hyperlink"/>
            <w:noProof/>
          </w:rPr>
          <w:t>Figure 3. 46: Capacity Expansion for Two Emissions Scenarios</w:t>
        </w:r>
        <w:r w:rsidR="00606A4C">
          <w:rPr>
            <w:noProof/>
            <w:webHidden/>
          </w:rPr>
          <w:tab/>
        </w:r>
        <w:r w:rsidR="00606A4C">
          <w:rPr>
            <w:noProof/>
            <w:webHidden/>
          </w:rPr>
          <w:fldChar w:fldCharType="begin"/>
        </w:r>
        <w:r w:rsidR="00606A4C">
          <w:rPr>
            <w:noProof/>
            <w:webHidden/>
          </w:rPr>
          <w:instrText xml:space="preserve"> PAGEREF _Toc156073020 \h </w:instrText>
        </w:r>
        <w:r w:rsidR="00606A4C">
          <w:rPr>
            <w:noProof/>
            <w:webHidden/>
          </w:rPr>
        </w:r>
        <w:r w:rsidR="00606A4C">
          <w:rPr>
            <w:noProof/>
            <w:webHidden/>
          </w:rPr>
          <w:fldChar w:fldCharType="separate"/>
        </w:r>
        <w:r w:rsidR="007B74B0">
          <w:rPr>
            <w:noProof/>
            <w:webHidden/>
          </w:rPr>
          <w:t>50</w:t>
        </w:r>
        <w:r w:rsidR="00606A4C">
          <w:rPr>
            <w:noProof/>
            <w:webHidden/>
          </w:rPr>
          <w:fldChar w:fldCharType="end"/>
        </w:r>
      </w:hyperlink>
    </w:p>
    <w:p w14:paraId="0EA91924" w14:textId="6EC7772D" w:rsidR="00042789" w:rsidRPr="00EA6E60" w:rsidRDefault="00327122" w:rsidP="00EA6E60">
      <w:pPr>
        <w:pStyle w:val="TableofFigures"/>
        <w:tabs>
          <w:tab w:val="right" w:leader="dot" w:pos="10070"/>
        </w:tabs>
      </w:pPr>
      <w:r>
        <w:rPr>
          <w:rFonts w:ascii="Tahoma" w:eastAsia="Tahoma" w:hAnsi="Tahoma" w:cs="Tahoma"/>
        </w:rPr>
        <w:fldChar w:fldCharType="end"/>
      </w:r>
    </w:p>
    <w:p w14:paraId="08364250" w14:textId="3CB5648F" w:rsidR="00042789" w:rsidRDefault="001734F8">
      <w:pPr>
        <w:keepNext/>
        <w:spacing w:before="480" w:after="120" w:line="300" w:lineRule="auto"/>
        <w:rPr>
          <w:rFonts w:ascii="Tahoma" w:eastAsia="Tahoma" w:hAnsi="Tahoma" w:cs="Tahoma"/>
          <w:b/>
          <w:sz w:val="30"/>
          <w:szCs w:val="30"/>
        </w:rPr>
      </w:pPr>
      <w:bookmarkStart w:id="2" w:name="_1fob9te" w:colFirst="0" w:colLast="0"/>
      <w:bookmarkEnd w:id="2"/>
      <w:r>
        <w:rPr>
          <w:rFonts w:ascii="Tahoma" w:eastAsia="Tahoma" w:hAnsi="Tahoma" w:cs="Tahoma"/>
          <w:b/>
          <w:sz w:val="30"/>
          <w:szCs w:val="30"/>
        </w:rPr>
        <w:t xml:space="preserve">List of Tables </w:t>
      </w:r>
    </w:p>
    <w:p w14:paraId="4AD08F48" w14:textId="4D817EE7" w:rsidR="007A18E2"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r>
        <w:rPr>
          <w:rFonts w:ascii="Tahoma" w:eastAsia="Tahoma" w:hAnsi="Tahoma" w:cs="Tahoma"/>
        </w:rPr>
        <w:fldChar w:fldCharType="begin"/>
      </w:r>
      <w:r>
        <w:rPr>
          <w:rFonts w:ascii="Tahoma" w:eastAsia="Tahoma" w:hAnsi="Tahoma" w:cs="Tahoma"/>
        </w:rPr>
        <w:instrText xml:space="preserve"> TOC \h \z \c "Table 2." </w:instrText>
      </w:r>
      <w:r>
        <w:rPr>
          <w:rFonts w:ascii="Tahoma" w:eastAsia="Tahoma" w:hAnsi="Tahoma" w:cs="Tahoma"/>
        </w:rPr>
        <w:fldChar w:fldCharType="separate"/>
      </w:r>
      <w:hyperlink w:anchor="_Toc156071500" w:history="1">
        <w:r w:rsidR="007A18E2" w:rsidRPr="00B4045B">
          <w:rPr>
            <w:rStyle w:val="Hyperlink"/>
            <w:noProof/>
          </w:rPr>
          <w:t>Table 2. 1: Project Timeline</w:t>
        </w:r>
        <w:r w:rsidR="007A18E2">
          <w:rPr>
            <w:noProof/>
            <w:webHidden/>
          </w:rPr>
          <w:tab/>
        </w:r>
        <w:r w:rsidR="007A18E2">
          <w:rPr>
            <w:noProof/>
            <w:webHidden/>
          </w:rPr>
          <w:fldChar w:fldCharType="begin"/>
        </w:r>
        <w:r w:rsidR="007A18E2">
          <w:rPr>
            <w:noProof/>
            <w:webHidden/>
          </w:rPr>
          <w:instrText xml:space="preserve"> PAGEREF _Toc156071500 \h </w:instrText>
        </w:r>
        <w:r w:rsidR="007A18E2">
          <w:rPr>
            <w:noProof/>
            <w:webHidden/>
          </w:rPr>
        </w:r>
        <w:r w:rsidR="007A18E2">
          <w:rPr>
            <w:noProof/>
            <w:webHidden/>
          </w:rPr>
          <w:fldChar w:fldCharType="separate"/>
        </w:r>
        <w:r w:rsidR="007B74B0">
          <w:rPr>
            <w:noProof/>
            <w:webHidden/>
          </w:rPr>
          <w:t>7</w:t>
        </w:r>
        <w:r w:rsidR="007A18E2">
          <w:rPr>
            <w:noProof/>
            <w:webHidden/>
          </w:rPr>
          <w:fldChar w:fldCharType="end"/>
        </w:r>
      </w:hyperlink>
    </w:p>
    <w:p w14:paraId="3E159127" w14:textId="41B72D4B"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1" w:history="1">
        <w:r w:rsidR="007A18E2" w:rsidRPr="00B4045B">
          <w:rPr>
            <w:rStyle w:val="Hyperlink"/>
            <w:noProof/>
          </w:rPr>
          <w:t>Table 2. 2: Long-Duration Energy Storage (LDES) Summary</w:t>
        </w:r>
        <w:r w:rsidR="007A18E2">
          <w:rPr>
            <w:noProof/>
            <w:webHidden/>
          </w:rPr>
          <w:tab/>
        </w:r>
        <w:r w:rsidR="007A18E2">
          <w:rPr>
            <w:noProof/>
            <w:webHidden/>
          </w:rPr>
          <w:fldChar w:fldCharType="begin"/>
        </w:r>
        <w:r w:rsidR="007A18E2">
          <w:rPr>
            <w:noProof/>
            <w:webHidden/>
          </w:rPr>
          <w:instrText xml:space="preserve"> PAGEREF _Toc156071501 \h </w:instrText>
        </w:r>
        <w:r w:rsidR="007A18E2">
          <w:rPr>
            <w:noProof/>
            <w:webHidden/>
          </w:rPr>
        </w:r>
        <w:r w:rsidR="007A18E2">
          <w:rPr>
            <w:noProof/>
            <w:webHidden/>
          </w:rPr>
          <w:fldChar w:fldCharType="separate"/>
        </w:r>
        <w:r w:rsidR="007B74B0">
          <w:rPr>
            <w:noProof/>
            <w:webHidden/>
          </w:rPr>
          <w:t>8</w:t>
        </w:r>
        <w:r w:rsidR="007A18E2">
          <w:rPr>
            <w:noProof/>
            <w:webHidden/>
          </w:rPr>
          <w:fldChar w:fldCharType="end"/>
        </w:r>
      </w:hyperlink>
    </w:p>
    <w:p w14:paraId="5C6E5065" w14:textId="77C3FD39"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2" w:history="1">
        <w:r w:rsidR="007A18E2" w:rsidRPr="00B4045B">
          <w:rPr>
            <w:rStyle w:val="Hyperlink"/>
            <w:noProof/>
          </w:rPr>
          <w:t>Table 2. 3: LDES Assumptions for Adoption of a Single LDES Type</w:t>
        </w:r>
        <w:r w:rsidR="007A18E2">
          <w:rPr>
            <w:noProof/>
            <w:webHidden/>
          </w:rPr>
          <w:tab/>
        </w:r>
        <w:r w:rsidR="007A18E2">
          <w:rPr>
            <w:noProof/>
            <w:webHidden/>
          </w:rPr>
          <w:fldChar w:fldCharType="begin"/>
        </w:r>
        <w:r w:rsidR="007A18E2">
          <w:rPr>
            <w:noProof/>
            <w:webHidden/>
          </w:rPr>
          <w:instrText xml:space="preserve"> PAGEREF _Toc156071502 \h </w:instrText>
        </w:r>
        <w:r w:rsidR="007A18E2">
          <w:rPr>
            <w:noProof/>
            <w:webHidden/>
          </w:rPr>
        </w:r>
        <w:r w:rsidR="007A18E2">
          <w:rPr>
            <w:noProof/>
            <w:webHidden/>
          </w:rPr>
          <w:fldChar w:fldCharType="separate"/>
        </w:r>
        <w:r w:rsidR="007B74B0">
          <w:rPr>
            <w:noProof/>
            <w:webHidden/>
          </w:rPr>
          <w:t>11</w:t>
        </w:r>
        <w:r w:rsidR="007A18E2">
          <w:rPr>
            <w:noProof/>
            <w:webHidden/>
          </w:rPr>
          <w:fldChar w:fldCharType="end"/>
        </w:r>
      </w:hyperlink>
    </w:p>
    <w:p w14:paraId="0F0F1A9F" w14:textId="4AF81681"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3" w:history="1">
        <w:r w:rsidR="007A18E2" w:rsidRPr="00B4045B">
          <w:rPr>
            <w:rStyle w:val="Hyperlink"/>
            <w:noProof/>
          </w:rPr>
          <w:t>Table 2. 4: Scenarios Offering 4 types of LDES Simultaneously</w:t>
        </w:r>
        <w:r w:rsidR="007A18E2">
          <w:rPr>
            <w:noProof/>
            <w:webHidden/>
          </w:rPr>
          <w:tab/>
        </w:r>
        <w:r w:rsidR="007A18E2">
          <w:rPr>
            <w:noProof/>
            <w:webHidden/>
          </w:rPr>
          <w:fldChar w:fldCharType="begin"/>
        </w:r>
        <w:r w:rsidR="007A18E2">
          <w:rPr>
            <w:noProof/>
            <w:webHidden/>
          </w:rPr>
          <w:instrText xml:space="preserve"> PAGEREF _Toc156071503 \h </w:instrText>
        </w:r>
        <w:r w:rsidR="007A18E2">
          <w:rPr>
            <w:noProof/>
            <w:webHidden/>
          </w:rPr>
        </w:r>
        <w:r w:rsidR="007A18E2">
          <w:rPr>
            <w:noProof/>
            <w:webHidden/>
          </w:rPr>
          <w:fldChar w:fldCharType="separate"/>
        </w:r>
        <w:r w:rsidR="007B74B0">
          <w:rPr>
            <w:noProof/>
            <w:webHidden/>
          </w:rPr>
          <w:t>11</w:t>
        </w:r>
        <w:r w:rsidR="007A18E2">
          <w:rPr>
            <w:noProof/>
            <w:webHidden/>
          </w:rPr>
          <w:fldChar w:fldCharType="end"/>
        </w:r>
      </w:hyperlink>
    </w:p>
    <w:p w14:paraId="6EE15245" w14:textId="77777777" w:rsidR="007A18E2" w:rsidRDefault="00EA6E60" w:rsidP="00451DE1">
      <w:pPr>
        <w:pBdr>
          <w:top w:val="nil"/>
          <w:left w:val="nil"/>
          <w:bottom w:val="nil"/>
          <w:right w:val="nil"/>
          <w:between w:val="nil"/>
        </w:pBdr>
        <w:tabs>
          <w:tab w:val="right" w:pos="10070"/>
        </w:tabs>
        <w:spacing w:before="140" w:after="140" w:line="300" w:lineRule="auto"/>
        <w:rPr>
          <w:noProof/>
        </w:rPr>
      </w:pPr>
      <w:r>
        <w:rPr>
          <w:rFonts w:ascii="Tahoma" w:eastAsia="Tahoma" w:hAnsi="Tahoma" w:cs="Tahoma"/>
        </w:rPr>
        <w:fldChar w:fldCharType="end"/>
      </w:r>
      <w:r>
        <w:rPr>
          <w:rFonts w:ascii="Tahoma" w:eastAsia="Tahoma" w:hAnsi="Tahoma" w:cs="Tahoma"/>
        </w:rPr>
        <w:fldChar w:fldCharType="begin"/>
      </w:r>
      <w:r>
        <w:rPr>
          <w:rFonts w:ascii="Tahoma" w:eastAsia="Tahoma" w:hAnsi="Tahoma" w:cs="Tahoma"/>
        </w:rPr>
        <w:instrText xml:space="preserve"> TOC \h \z \c "Table 3." </w:instrText>
      </w:r>
      <w:r>
        <w:rPr>
          <w:rFonts w:ascii="Tahoma" w:eastAsia="Tahoma" w:hAnsi="Tahoma" w:cs="Tahoma"/>
        </w:rPr>
        <w:fldChar w:fldCharType="separate"/>
      </w:r>
    </w:p>
    <w:p w14:paraId="551E1761" w14:textId="6DF0D5E6" w:rsidR="007A18E2" w:rsidRDefault="00000000">
      <w:pPr>
        <w:pStyle w:val="TableofFigures"/>
        <w:tabs>
          <w:tab w:val="right" w:pos="10070"/>
        </w:tabs>
        <w:rPr>
          <w:rFonts w:asciiTheme="minorHAnsi" w:eastAsiaTheme="minorEastAsia" w:hAnsiTheme="minorHAnsi" w:cstheme="minorBidi"/>
          <w:noProof/>
          <w:kern w:val="2"/>
          <w:lang w:eastAsia="en-US"/>
          <w14:ligatures w14:val="standardContextual"/>
        </w:rPr>
      </w:pPr>
      <w:hyperlink w:anchor="_Toc156071504" w:history="1">
        <w:r w:rsidR="007A18E2" w:rsidRPr="00853D15">
          <w:rPr>
            <w:rStyle w:val="Hyperlink"/>
            <w:noProof/>
          </w:rPr>
          <w:t>Table 3. 1: Model Inputs for Operational Capacity for Oxy-combustion</w:t>
        </w:r>
        <w:r w:rsidR="007A18E2">
          <w:rPr>
            <w:noProof/>
            <w:webHidden/>
          </w:rPr>
          <w:tab/>
        </w:r>
        <w:r w:rsidR="007A18E2">
          <w:rPr>
            <w:noProof/>
            <w:webHidden/>
          </w:rPr>
          <w:fldChar w:fldCharType="begin"/>
        </w:r>
        <w:r w:rsidR="007A18E2">
          <w:rPr>
            <w:noProof/>
            <w:webHidden/>
          </w:rPr>
          <w:instrText xml:space="preserve"> PAGEREF _Toc156071504 \h </w:instrText>
        </w:r>
        <w:r w:rsidR="007A18E2">
          <w:rPr>
            <w:noProof/>
            <w:webHidden/>
          </w:rPr>
        </w:r>
        <w:r w:rsidR="007A18E2">
          <w:rPr>
            <w:noProof/>
            <w:webHidden/>
          </w:rPr>
          <w:fldChar w:fldCharType="separate"/>
        </w:r>
        <w:r w:rsidR="007B74B0">
          <w:rPr>
            <w:noProof/>
            <w:webHidden/>
          </w:rPr>
          <w:t>29</w:t>
        </w:r>
        <w:r w:rsidR="007A18E2">
          <w:rPr>
            <w:noProof/>
            <w:webHidden/>
          </w:rPr>
          <w:fldChar w:fldCharType="end"/>
        </w:r>
      </w:hyperlink>
    </w:p>
    <w:p w14:paraId="7E73B6E1" w14:textId="2C7EEAF3" w:rsidR="007A18E2" w:rsidRDefault="00000000">
      <w:pPr>
        <w:pStyle w:val="TableofFigures"/>
        <w:tabs>
          <w:tab w:val="right" w:pos="10070"/>
        </w:tabs>
        <w:rPr>
          <w:rFonts w:asciiTheme="minorHAnsi" w:eastAsiaTheme="minorEastAsia" w:hAnsiTheme="minorHAnsi" w:cstheme="minorBidi"/>
          <w:noProof/>
          <w:kern w:val="2"/>
          <w:lang w:eastAsia="en-US"/>
          <w14:ligatures w14:val="standardContextual"/>
        </w:rPr>
      </w:pPr>
      <w:hyperlink w:anchor="_Toc156071505" w:history="1">
        <w:r w:rsidR="007A18E2" w:rsidRPr="00853D15">
          <w:rPr>
            <w:rStyle w:val="Hyperlink"/>
            <w:noProof/>
          </w:rPr>
          <w:t>Table 3. 2:</w:t>
        </w:r>
        <w:r w:rsidR="007A18E2" w:rsidRPr="00853D15">
          <w:rPr>
            <w:rStyle w:val="Hyperlink"/>
            <w:noProof/>
            <w:lang w:eastAsia="en-US"/>
          </w:rPr>
          <w:t xml:space="preserve"> Scenarios Analyzed for 2050 WECC Grid Expansion</w:t>
        </w:r>
        <w:r w:rsidR="007A18E2">
          <w:rPr>
            <w:noProof/>
            <w:webHidden/>
          </w:rPr>
          <w:tab/>
        </w:r>
        <w:r w:rsidR="007A18E2">
          <w:rPr>
            <w:noProof/>
            <w:webHidden/>
          </w:rPr>
          <w:fldChar w:fldCharType="begin"/>
        </w:r>
        <w:r w:rsidR="007A18E2">
          <w:rPr>
            <w:noProof/>
            <w:webHidden/>
          </w:rPr>
          <w:instrText xml:space="preserve"> PAGEREF _Toc156071505 \h </w:instrText>
        </w:r>
        <w:r w:rsidR="007A18E2">
          <w:rPr>
            <w:noProof/>
            <w:webHidden/>
          </w:rPr>
        </w:r>
        <w:r w:rsidR="007A18E2">
          <w:rPr>
            <w:noProof/>
            <w:webHidden/>
          </w:rPr>
          <w:fldChar w:fldCharType="separate"/>
        </w:r>
        <w:r w:rsidR="007B74B0">
          <w:rPr>
            <w:noProof/>
            <w:webHidden/>
          </w:rPr>
          <w:t>35</w:t>
        </w:r>
        <w:r w:rsidR="007A18E2">
          <w:rPr>
            <w:noProof/>
            <w:webHidden/>
          </w:rPr>
          <w:fldChar w:fldCharType="end"/>
        </w:r>
      </w:hyperlink>
    </w:p>
    <w:p w14:paraId="15ACAAD8" w14:textId="7919F09C" w:rsidR="00042789" w:rsidRDefault="00EA6E60" w:rsidP="00451DE1">
      <w:pPr>
        <w:pBdr>
          <w:top w:val="nil"/>
          <w:left w:val="nil"/>
          <w:bottom w:val="nil"/>
          <w:right w:val="nil"/>
          <w:between w:val="nil"/>
        </w:pBdr>
        <w:tabs>
          <w:tab w:val="right" w:pos="10070"/>
        </w:tabs>
        <w:spacing w:before="140" w:after="140" w:line="300" w:lineRule="auto"/>
        <w:rPr>
          <w:rFonts w:ascii="Tahoma" w:eastAsia="Tahoma" w:hAnsi="Tahoma" w:cs="Tahoma"/>
        </w:rPr>
      </w:pPr>
      <w:r>
        <w:rPr>
          <w:rFonts w:ascii="Tahoma" w:eastAsia="Tahoma" w:hAnsi="Tahoma" w:cs="Tahoma"/>
        </w:rPr>
        <w:fldChar w:fldCharType="end"/>
      </w:r>
    </w:p>
    <w:p w14:paraId="1C22CE8D" w14:textId="77777777" w:rsidR="00042789" w:rsidRDefault="00042789">
      <w:pPr>
        <w:rPr>
          <w:rFonts w:ascii="Tahoma" w:eastAsia="Tahoma" w:hAnsi="Tahoma" w:cs="Tahoma"/>
        </w:rPr>
        <w:sectPr w:rsidR="00042789" w:rsidSect="00E2784A">
          <w:headerReference w:type="default" r:id="rId12"/>
          <w:footerReference w:type="default" r:id="rId13"/>
          <w:pgSz w:w="12240" w:h="15840"/>
          <w:pgMar w:top="1152" w:right="1080" w:bottom="1296" w:left="1080" w:header="720" w:footer="720" w:gutter="0"/>
          <w:pgNumType w:start="1"/>
          <w:cols w:space="720"/>
        </w:sectPr>
      </w:pPr>
    </w:p>
    <w:p w14:paraId="7E5AC5E5" w14:textId="77777777" w:rsidR="00042789" w:rsidRDefault="001734F8">
      <w:pPr>
        <w:pStyle w:val="Heading1"/>
      </w:pPr>
      <w:bookmarkStart w:id="3" w:name="_Toc156071165"/>
      <w:r>
        <w:lastRenderedPageBreak/>
        <w:t>Executive Summary</w:t>
      </w:r>
      <w:bookmarkEnd w:id="3"/>
    </w:p>
    <w:p w14:paraId="7B66D7C0" w14:textId="77777777" w:rsidR="00042789" w:rsidRDefault="001734F8">
      <w:pPr>
        <w:pStyle w:val="Heading2"/>
      </w:pPr>
      <w:bookmarkStart w:id="4" w:name="_rubwi5odf85x" w:colFirst="0" w:colLast="0"/>
      <w:bookmarkStart w:id="5" w:name="_Toc156071166"/>
      <w:bookmarkEnd w:id="4"/>
      <w:r>
        <w:t>Background</w:t>
      </w:r>
      <w:bookmarkEnd w:id="5"/>
      <w:r>
        <w:t xml:space="preserve"> </w:t>
      </w:r>
    </w:p>
    <w:p w14:paraId="336FE0CE" w14:textId="3EAB085C" w:rsidR="00042789" w:rsidRDefault="001734F8">
      <w:pPr>
        <w:rPr>
          <w:rFonts w:ascii="Tahoma" w:eastAsia="Tahoma" w:hAnsi="Tahoma" w:cs="Tahoma"/>
        </w:rPr>
      </w:pPr>
      <w:r>
        <w:rPr>
          <w:rFonts w:ascii="Tahoma" w:eastAsia="Tahoma" w:hAnsi="Tahoma" w:cs="Tahoma"/>
        </w:rPr>
        <w:t xml:space="preserve">Senate Bill 100 sets the goal of zero-carbon retail sales of electricity by 2045. </w:t>
      </w:r>
      <w:r w:rsidR="00DD5F89">
        <w:rPr>
          <w:rFonts w:ascii="Tahoma" w:eastAsia="Tahoma" w:hAnsi="Tahoma" w:cs="Tahoma"/>
        </w:rPr>
        <w:t xml:space="preserve">California has made spectacular progress toward that goal; in 2023, </w:t>
      </w:r>
      <w:r w:rsidR="00E77A11">
        <w:rPr>
          <w:rFonts w:ascii="Tahoma" w:eastAsia="Tahoma" w:hAnsi="Tahoma" w:cs="Tahoma"/>
        </w:rPr>
        <w:t xml:space="preserve">more than 50% of the electricity was generated from renewable resources, with 28% </w:t>
      </w:r>
      <w:r w:rsidR="00DD5F89">
        <w:rPr>
          <w:rFonts w:ascii="Tahoma" w:eastAsia="Tahoma" w:hAnsi="Tahoma" w:cs="Tahoma"/>
        </w:rPr>
        <w:t xml:space="preserve">of the electricity generated in California </w:t>
      </w:r>
      <w:r w:rsidR="00E77A11">
        <w:rPr>
          <w:rFonts w:ascii="Tahoma" w:eastAsia="Tahoma" w:hAnsi="Tahoma" w:cs="Tahoma"/>
        </w:rPr>
        <w:t>being from solar electricity.</w:t>
      </w:r>
      <w:r w:rsidR="00DD5F89">
        <w:rPr>
          <w:rFonts w:ascii="Tahoma" w:eastAsia="Tahoma" w:hAnsi="Tahoma" w:cs="Tahoma"/>
        </w:rPr>
        <w:t xml:space="preserve"> </w:t>
      </w:r>
      <w:r w:rsidR="00E77A11">
        <w:rPr>
          <w:rFonts w:ascii="Tahoma" w:eastAsia="Tahoma" w:hAnsi="Tahoma" w:cs="Tahoma"/>
        </w:rPr>
        <w:t>Given the inherent variability of solar and wind resources,</w:t>
      </w:r>
      <w:r w:rsidR="00DD5F89">
        <w:rPr>
          <w:rFonts w:ascii="Tahoma" w:eastAsia="Tahoma" w:hAnsi="Tahoma" w:cs="Tahoma"/>
        </w:rPr>
        <w:t xml:space="preserve"> </w:t>
      </w:r>
      <w:r>
        <w:rPr>
          <w:rFonts w:ascii="Tahoma" w:eastAsia="Tahoma" w:hAnsi="Tahoma" w:cs="Tahoma"/>
        </w:rPr>
        <w:t xml:space="preserve">energy storage </w:t>
      </w:r>
      <w:r w:rsidR="00E77A11">
        <w:rPr>
          <w:rFonts w:ascii="Tahoma" w:eastAsia="Tahoma" w:hAnsi="Tahoma" w:cs="Tahoma"/>
        </w:rPr>
        <w:t>is becoming increasingly important</w:t>
      </w:r>
      <w:r>
        <w:rPr>
          <w:rFonts w:ascii="Tahoma" w:eastAsia="Tahoma" w:hAnsi="Tahoma" w:cs="Tahoma"/>
        </w:rPr>
        <w:t xml:space="preserve">. </w:t>
      </w:r>
      <w:r w:rsidR="00E77A11">
        <w:rPr>
          <w:rFonts w:ascii="Tahoma" w:eastAsia="Tahoma" w:hAnsi="Tahoma" w:cs="Tahoma"/>
        </w:rPr>
        <w:t xml:space="preserve">California has already invested in utility-scale storage and is using it </w:t>
      </w:r>
      <w:r w:rsidR="0077597E">
        <w:rPr>
          <w:rFonts w:ascii="Tahoma" w:eastAsia="Tahoma" w:hAnsi="Tahoma" w:cs="Tahoma"/>
        </w:rPr>
        <w:t>daily, sometimes meeting up to 20% of the load by discharging batteries.</w:t>
      </w:r>
      <w:r w:rsidR="00E77A11">
        <w:rPr>
          <w:rFonts w:ascii="Tahoma" w:eastAsia="Tahoma" w:hAnsi="Tahoma" w:cs="Tahoma"/>
        </w:rPr>
        <w:t xml:space="preserve"> </w:t>
      </w:r>
      <w:r w:rsidR="0077597E">
        <w:rPr>
          <w:rFonts w:ascii="Tahoma" w:eastAsia="Tahoma" w:hAnsi="Tahoma" w:cs="Tahoma"/>
        </w:rPr>
        <w:t xml:space="preserve">However, when these batteries are operated at full capacity, they will only last for four hours, motivating the development of energy storage that can last all the way through the night and through the winter. </w:t>
      </w:r>
      <w:r>
        <w:rPr>
          <w:rFonts w:ascii="Tahoma" w:eastAsia="Tahoma" w:hAnsi="Tahoma" w:cs="Tahoma"/>
        </w:rPr>
        <w:t xml:space="preserve">The California Energy Commission is funding development of </w:t>
      </w:r>
      <w:r w:rsidR="0077597E">
        <w:rPr>
          <w:rFonts w:ascii="Tahoma" w:eastAsia="Tahoma" w:hAnsi="Tahoma" w:cs="Tahoma"/>
        </w:rPr>
        <w:t xml:space="preserve">energy storage that can last much longer, and many companies are developing products </w:t>
      </w:r>
      <w:r w:rsidR="009E2B10">
        <w:rPr>
          <w:rFonts w:ascii="Tahoma" w:eastAsia="Tahoma" w:hAnsi="Tahoma" w:cs="Tahoma"/>
        </w:rPr>
        <w:t>with the goal of being</w:t>
      </w:r>
      <w:r w:rsidR="0077597E">
        <w:rPr>
          <w:rFonts w:ascii="Tahoma" w:eastAsia="Tahoma" w:hAnsi="Tahoma" w:cs="Tahoma"/>
        </w:rPr>
        <w:t xml:space="preserve"> cost effective for </w:t>
      </w:r>
      <w:r w:rsidR="009E2B10">
        <w:rPr>
          <w:rFonts w:ascii="Tahoma" w:eastAsia="Tahoma" w:hAnsi="Tahoma" w:cs="Tahoma"/>
        </w:rPr>
        <w:t>providing the grid with energy storage even in the most difficult of times</w:t>
      </w:r>
      <w:r w:rsidR="0077597E">
        <w:rPr>
          <w:rFonts w:ascii="Tahoma" w:eastAsia="Tahoma" w:hAnsi="Tahoma" w:cs="Tahoma"/>
        </w:rPr>
        <w:t>. T</w:t>
      </w:r>
      <w:r>
        <w:rPr>
          <w:rFonts w:ascii="Tahoma" w:eastAsia="Tahoma" w:hAnsi="Tahoma" w:cs="Tahoma"/>
        </w:rPr>
        <w:t xml:space="preserve">his study was designed to inform the development </w:t>
      </w:r>
      <w:r w:rsidR="00270500">
        <w:rPr>
          <w:rFonts w:ascii="Tahoma" w:eastAsia="Tahoma" w:hAnsi="Tahoma" w:cs="Tahoma"/>
        </w:rPr>
        <w:t xml:space="preserve">and implementation of </w:t>
      </w:r>
      <w:r w:rsidR="0077597E">
        <w:rPr>
          <w:rFonts w:ascii="Tahoma" w:eastAsia="Tahoma" w:hAnsi="Tahoma" w:cs="Tahoma"/>
        </w:rPr>
        <w:t xml:space="preserve">energy storage </w:t>
      </w:r>
      <w:r w:rsidR="005B1B23">
        <w:rPr>
          <w:rFonts w:ascii="Tahoma" w:eastAsia="Tahoma" w:hAnsi="Tahoma" w:cs="Tahoma"/>
        </w:rPr>
        <w:t>as the need increases for that storage to last many</w:t>
      </w:r>
      <w:r w:rsidR="0077597E">
        <w:rPr>
          <w:rFonts w:ascii="Tahoma" w:eastAsia="Tahoma" w:hAnsi="Tahoma" w:cs="Tahoma"/>
        </w:rPr>
        <w:t xml:space="preserve"> hours</w:t>
      </w:r>
      <w:r>
        <w:rPr>
          <w:rFonts w:ascii="Tahoma" w:eastAsia="Tahoma" w:hAnsi="Tahoma" w:cs="Tahoma"/>
        </w:rPr>
        <w:t xml:space="preserve">.   </w:t>
      </w:r>
    </w:p>
    <w:p w14:paraId="661002A5" w14:textId="77777777" w:rsidR="00042789" w:rsidRDefault="001734F8">
      <w:pPr>
        <w:pStyle w:val="Heading2"/>
      </w:pPr>
      <w:bookmarkStart w:id="6" w:name="_ea7ymp8g04hq" w:colFirst="0" w:colLast="0"/>
      <w:bookmarkStart w:id="7" w:name="_Toc156071167"/>
      <w:bookmarkEnd w:id="6"/>
      <w:r>
        <w:t>Project Purpose and Approach</w:t>
      </w:r>
      <w:bookmarkEnd w:id="7"/>
      <w:r>
        <w:t xml:space="preserve"> </w:t>
      </w:r>
    </w:p>
    <w:p w14:paraId="04788975" w14:textId="2902F5E7" w:rsidR="009A4941" w:rsidRDefault="001734F8">
      <w:pPr>
        <w:rPr>
          <w:rFonts w:ascii="Tahoma" w:eastAsia="Tahoma" w:hAnsi="Tahoma" w:cs="Tahoma"/>
        </w:rPr>
      </w:pPr>
      <w:r w:rsidRPr="2A33EF59">
        <w:rPr>
          <w:rFonts w:ascii="Tahoma" w:eastAsia="Tahoma" w:hAnsi="Tahoma" w:cs="Tahoma"/>
        </w:rPr>
        <w:t xml:space="preserve">The project’s goal </w:t>
      </w:r>
      <w:r w:rsidR="009E2B10">
        <w:rPr>
          <w:rFonts w:ascii="Tahoma" w:eastAsia="Tahoma" w:hAnsi="Tahoma" w:cs="Tahoma"/>
        </w:rPr>
        <w:t>was</w:t>
      </w:r>
      <w:r w:rsidRPr="2A33EF59">
        <w:rPr>
          <w:rFonts w:ascii="Tahoma" w:eastAsia="Tahoma" w:hAnsi="Tahoma" w:cs="Tahoma"/>
        </w:rPr>
        <w:t xml:space="preserve"> to understand the role and cost targets of </w:t>
      </w:r>
      <w:r w:rsidR="009A4941">
        <w:rPr>
          <w:rFonts w:ascii="Tahoma" w:eastAsia="Tahoma" w:hAnsi="Tahoma" w:cs="Tahoma"/>
        </w:rPr>
        <w:t>energy storage needed</w:t>
      </w:r>
      <w:r w:rsidRPr="2A33EF59">
        <w:rPr>
          <w:rFonts w:ascii="Tahoma" w:eastAsia="Tahoma" w:hAnsi="Tahoma" w:cs="Tahoma"/>
        </w:rPr>
        <w:t xml:space="preserve"> to reach zero-carbon and related goals by 2045. </w:t>
      </w:r>
      <w:r w:rsidR="009A4941">
        <w:rPr>
          <w:rFonts w:ascii="Tahoma" w:eastAsia="Tahoma" w:hAnsi="Tahoma" w:cs="Tahoma"/>
        </w:rPr>
        <w:t xml:space="preserve">This understanding will guide investments </w:t>
      </w:r>
      <w:r w:rsidR="009E2B10">
        <w:rPr>
          <w:rFonts w:ascii="Tahoma" w:eastAsia="Tahoma" w:hAnsi="Tahoma" w:cs="Tahoma"/>
        </w:rPr>
        <w:t xml:space="preserve">both </w:t>
      </w:r>
      <w:r w:rsidR="009A4941">
        <w:rPr>
          <w:rFonts w:ascii="Tahoma" w:eastAsia="Tahoma" w:hAnsi="Tahoma" w:cs="Tahoma"/>
        </w:rPr>
        <w:t>by the California Energy Commission in technology development and by companies in product development. It will also guide planning and investment strategies for infrastructure development.</w:t>
      </w:r>
    </w:p>
    <w:p w14:paraId="27E3B86D" w14:textId="77777777" w:rsidR="009A4941" w:rsidRDefault="009A4941">
      <w:pPr>
        <w:rPr>
          <w:rFonts w:ascii="Tahoma" w:eastAsia="Tahoma" w:hAnsi="Tahoma" w:cs="Tahoma"/>
        </w:rPr>
      </w:pPr>
    </w:p>
    <w:p w14:paraId="0F425C8B" w14:textId="1788ED2A" w:rsidR="00042789" w:rsidRDefault="009A4941">
      <w:pPr>
        <w:rPr>
          <w:rFonts w:ascii="Tahoma" w:eastAsia="Tahoma" w:hAnsi="Tahoma" w:cs="Tahoma"/>
        </w:rPr>
      </w:pPr>
      <w:r>
        <w:rPr>
          <w:rFonts w:ascii="Tahoma" w:eastAsia="Tahoma" w:hAnsi="Tahoma" w:cs="Tahoma"/>
        </w:rPr>
        <w:t xml:space="preserve">Energy storage plays multiple roles in today’s electrical grid and will play even more roles in future energy systems. These roles will be highly dependent on investment in electricity generation technology and on investment in infrastructure that will shape demand profiles. Thus, the </w:t>
      </w:r>
      <w:r w:rsidR="009E2B10">
        <w:rPr>
          <w:rFonts w:ascii="Tahoma" w:eastAsia="Tahoma" w:hAnsi="Tahoma" w:cs="Tahoma"/>
        </w:rPr>
        <w:t>project considered</w:t>
      </w:r>
      <w:r w:rsidR="001734F8" w:rsidRPr="2A33EF59">
        <w:rPr>
          <w:rFonts w:ascii="Tahoma" w:eastAsia="Tahoma" w:hAnsi="Tahoma" w:cs="Tahoma"/>
        </w:rPr>
        <w:t xml:space="preserve"> multiple scenarios to understand how actions by the state may affect the need</w:t>
      </w:r>
      <w:r w:rsidR="721877E2" w:rsidRPr="2A33EF59">
        <w:rPr>
          <w:rFonts w:ascii="Tahoma" w:eastAsia="Tahoma" w:hAnsi="Tahoma" w:cs="Tahoma"/>
        </w:rPr>
        <w:t>,</w:t>
      </w:r>
      <w:r w:rsidR="001734F8" w:rsidRPr="2A33EF59">
        <w:rPr>
          <w:rFonts w:ascii="Tahoma" w:eastAsia="Tahoma" w:hAnsi="Tahoma" w:cs="Tahoma"/>
        </w:rPr>
        <w:t xml:space="preserve"> benefit</w:t>
      </w:r>
      <w:r w:rsidR="0B1935D9" w:rsidRPr="2A33EF59">
        <w:rPr>
          <w:rFonts w:ascii="Tahoma" w:eastAsia="Tahoma" w:hAnsi="Tahoma" w:cs="Tahoma"/>
        </w:rPr>
        <w:t>,</w:t>
      </w:r>
      <w:r w:rsidR="001734F8" w:rsidRPr="2A33EF59">
        <w:rPr>
          <w:rFonts w:ascii="Tahoma" w:eastAsia="Tahoma" w:hAnsi="Tahoma" w:cs="Tahoma"/>
        </w:rPr>
        <w:t xml:space="preserve"> </w:t>
      </w:r>
      <w:r w:rsidR="5F34874D" w:rsidRPr="2A33EF59">
        <w:rPr>
          <w:rFonts w:ascii="Tahoma" w:eastAsia="Tahoma" w:hAnsi="Tahoma" w:cs="Tahoma"/>
        </w:rPr>
        <w:t xml:space="preserve">and desired attributes </w:t>
      </w:r>
      <w:r w:rsidR="7DB3ED47" w:rsidRPr="2A33EF59">
        <w:rPr>
          <w:rFonts w:ascii="Tahoma" w:eastAsia="Tahoma" w:hAnsi="Tahoma" w:cs="Tahoma"/>
        </w:rPr>
        <w:t>of</w:t>
      </w:r>
      <w:r w:rsidR="00AC1356">
        <w:rPr>
          <w:rFonts w:ascii="Tahoma" w:eastAsia="Tahoma" w:hAnsi="Tahoma" w:cs="Tahoma"/>
        </w:rPr>
        <w:t xml:space="preserve"> </w:t>
      </w:r>
      <w:r>
        <w:rPr>
          <w:rFonts w:ascii="Tahoma" w:eastAsia="Tahoma" w:hAnsi="Tahoma" w:cs="Tahoma"/>
        </w:rPr>
        <w:t>energy storage</w:t>
      </w:r>
      <w:r w:rsidR="001734F8" w:rsidRPr="2A33EF59">
        <w:rPr>
          <w:rFonts w:ascii="Tahoma" w:eastAsia="Tahoma" w:hAnsi="Tahoma" w:cs="Tahoma"/>
        </w:rPr>
        <w:t>.</w:t>
      </w:r>
      <w:r>
        <w:rPr>
          <w:rFonts w:ascii="Tahoma" w:eastAsia="Tahoma" w:hAnsi="Tahoma" w:cs="Tahoma"/>
        </w:rPr>
        <w:t xml:space="preserve"> Primary challenges include the large parameter space, the high uncertainty in future technologies (especially in their prices), and the expectation that the ideal system will benefit from technology diversity, suggesting that multiple energy storage technologies should be included in each simulation. These challenges were addressed by approaching the problem from multiple perspective</w:t>
      </w:r>
      <w:r w:rsidR="002072A5">
        <w:rPr>
          <w:rFonts w:ascii="Tahoma" w:eastAsia="Tahoma" w:hAnsi="Tahoma" w:cs="Tahoma"/>
        </w:rPr>
        <w:t xml:space="preserve">s sometimes letting the model select the hours that an energy storage element </w:t>
      </w:r>
      <w:r w:rsidR="009E2B10">
        <w:rPr>
          <w:rFonts w:ascii="Tahoma" w:eastAsia="Tahoma" w:hAnsi="Tahoma" w:cs="Tahoma"/>
        </w:rPr>
        <w:t>was designed to provide</w:t>
      </w:r>
      <w:r w:rsidR="002072A5">
        <w:rPr>
          <w:rFonts w:ascii="Tahoma" w:eastAsia="Tahoma" w:hAnsi="Tahoma" w:cs="Tahoma"/>
        </w:rPr>
        <w:t>, sometimes offering a single energy storage resource with fixed properties</w:t>
      </w:r>
      <w:r w:rsidR="009E2B10">
        <w:rPr>
          <w:rFonts w:ascii="Tahoma" w:eastAsia="Tahoma" w:hAnsi="Tahoma" w:cs="Tahoma"/>
        </w:rPr>
        <w:t>,</w:t>
      </w:r>
      <w:r w:rsidR="002072A5">
        <w:rPr>
          <w:rFonts w:ascii="Tahoma" w:eastAsia="Tahoma" w:hAnsi="Tahoma" w:cs="Tahoma"/>
        </w:rPr>
        <w:t xml:space="preserve"> and sometimes simultaneously offering </w:t>
      </w:r>
      <w:r w:rsidR="007D7DA8">
        <w:rPr>
          <w:rFonts w:ascii="Tahoma" w:eastAsia="Tahoma" w:hAnsi="Tahoma" w:cs="Tahoma"/>
        </w:rPr>
        <w:t>multiple</w:t>
      </w:r>
      <w:r w:rsidR="002072A5">
        <w:rPr>
          <w:rFonts w:ascii="Tahoma" w:eastAsia="Tahoma" w:hAnsi="Tahoma" w:cs="Tahoma"/>
        </w:rPr>
        <w:t xml:space="preserve"> energy storage options with fixed properties</w:t>
      </w:r>
      <w:r w:rsidR="007D7DA8">
        <w:rPr>
          <w:rFonts w:ascii="Tahoma" w:eastAsia="Tahoma" w:hAnsi="Tahoma" w:cs="Tahoma"/>
        </w:rPr>
        <w:t xml:space="preserve"> to see the relative amounts of each type of storage that would be selected</w:t>
      </w:r>
      <w:r w:rsidR="002072A5">
        <w:rPr>
          <w:rFonts w:ascii="Tahoma" w:eastAsia="Tahoma" w:hAnsi="Tahoma" w:cs="Tahoma"/>
        </w:rPr>
        <w:t xml:space="preserve">. </w:t>
      </w:r>
      <w:r w:rsidR="007D7DA8">
        <w:rPr>
          <w:rFonts w:ascii="Tahoma" w:eastAsia="Tahoma" w:hAnsi="Tahoma" w:cs="Tahoma"/>
        </w:rPr>
        <w:t>In each case</w:t>
      </w:r>
      <w:r w:rsidR="002072A5">
        <w:rPr>
          <w:rFonts w:ascii="Tahoma" w:eastAsia="Tahoma" w:hAnsi="Tahoma" w:cs="Tahoma"/>
        </w:rPr>
        <w:t xml:space="preserve"> the lowest cost grid build out was selected and </w:t>
      </w:r>
      <w:r w:rsidR="009E2B10">
        <w:rPr>
          <w:rFonts w:ascii="Tahoma" w:eastAsia="Tahoma" w:hAnsi="Tahoma" w:cs="Tahoma"/>
        </w:rPr>
        <w:t>analyzed</w:t>
      </w:r>
      <w:r w:rsidR="002072A5">
        <w:rPr>
          <w:rFonts w:ascii="Tahoma" w:eastAsia="Tahoma" w:hAnsi="Tahoma" w:cs="Tahoma"/>
        </w:rPr>
        <w:t>.</w:t>
      </w:r>
    </w:p>
    <w:p w14:paraId="58629898" w14:textId="77777777" w:rsidR="005B6F66" w:rsidRDefault="005B6F66">
      <w:pPr>
        <w:rPr>
          <w:rFonts w:ascii="Tahoma" w:eastAsia="Tahoma" w:hAnsi="Tahoma" w:cs="Tahoma"/>
        </w:rPr>
      </w:pPr>
    </w:p>
    <w:p w14:paraId="5A737001" w14:textId="55E46135" w:rsidR="005B6F66" w:rsidRDefault="006A1067">
      <w:pPr>
        <w:rPr>
          <w:rFonts w:ascii="Tahoma" w:eastAsia="Tahoma" w:hAnsi="Tahoma" w:cs="Tahoma"/>
        </w:rPr>
      </w:pPr>
      <w:r>
        <w:rPr>
          <w:rFonts w:ascii="Tahoma" w:eastAsia="Tahoma" w:hAnsi="Tahoma" w:cs="Tahoma"/>
        </w:rPr>
        <w:t>M</w:t>
      </w:r>
      <w:r w:rsidR="005B6F66">
        <w:rPr>
          <w:rFonts w:ascii="Tahoma" w:eastAsia="Tahoma" w:hAnsi="Tahoma" w:cs="Tahoma"/>
        </w:rPr>
        <w:t>odeling tools were selected to leverage other work</w:t>
      </w:r>
      <w:r w:rsidR="009E2B10">
        <w:rPr>
          <w:rFonts w:ascii="Tahoma" w:eastAsia="Tahoma" w:hAnsi="Tahoma" w:cs="Tahoma"/>
        </w:rPr>
        <w:t xml:space="preserve"> so as to</w:t>
      </w:r>
      <w:r w:rsidR="005B6F66">
        <w:rPr>
          <w:rFonts w:ascii="Tahoma" w:eastAsia="Tahoma" w:hAnsi="Tahoma" w:cs="Tahoma"/>
        </w:rPr>
        <w:t xml:space="preserve"> minimiz</w:t>
      </w:r>
      <w:r w:rsidR="009E2B10">
        <w:rPr>
          <w:rFonts w:ascii="Tahoma" w:eastAsia="Tahoma" w:hAnsi="Tahoma" w:cs="Tahoma"/>
        </w:rPr>
        <w:t>e</w:t>
      </w:r>
      <w:r w:rsidR="005B6F66">
        <w:rPr>
          <w:rFonts w:ascii="Tahoma" w:eastAsia="Tahoma" w:hAnsi="Tahoma" w:cs="Tahoma"/>
        </w:rPr>
        <w:t xml:space="preserve"> code development effort while ensuring that accurate results could be obtained. The RESOLVE tool was developed under California Energy Commission funding and </w:t>
      </w:r>
      <w:r w:rsidR="009E2B10">
        <w:rPr>
          <w:rFonts w:ascii="Tahoma" w:eastAsia="Tahoma" w:hAnsi="Tahoma" w:cs="Tahoma"/>
        </w:rPr>
        <w:t>w</w:t>
      </w:r>
      <w:r w:rsidR="005B6F66">
        <w:rPr>
          <w:rFonts w:ascii="Tahoma" w:eastAsia="Tahoma" w:hAnsi="Tahoma" w:cs="Tahoma"/>
        </w:rPr>
        <w:t xml:space="preserve">as modified to enable 365-day </w:t>
      </w:r>
      <w:r w:rsidR="005B6F66">
        <w:rPr>
          <w:rFonts w:ascii="Tahoma" w:eastAsia="Tahoma" w:hAnsi="Tahoma" w:cs="Tahoma"/>
        </w:rPr>
        <w:lastRenderedPageBreak/>
        <w:t>modeling. Additionally, SWITCH was used to leverage previous investments at the University of California Berkeley and elsewhere.</w:t>
      </w:r>
      <w:r>
        <w:rPr>
          <w:rFonts w:ascii="Tahoma" w:eastAsia="Tahoma" w:hAnsi="Tahoma" w:cs="Tahoma"/>
        </w:rPr>
        <w:t xml:space="preserve"> Input was gathered through both public and private mechanisms.</w:t>
      </w:r>
    </w:p>
    <w:p w14:paraId="7FE509D9" w14:textId="77777777" w:rsidR="00042789" w:rsidRDefault="001734F8">
      <w:pPr>
        <w:pStyle w:val="Heading2"/>
      </w:pPr>
      <w:bookmarkStart w:id="8" w:name="_5tvbt3gbtw9h" w:colFirst="0" w:colLast="0"/>
      <w:bookmarkStart w:id="9" w:name="_Toc156071168"/>
      <w:bookmarkEnd w:id="8"/>
      <w:r>
        <w:t>Key Results</w:t>
      </w:r>
      <w:bookmarkEnd w:id="9"/>
      <w:r>
        <w:t xml:space="preserve"> </w:t>
      </w:r>
    </w:p>
    <w:p w14:paraId="335F867F" w14:textId="53A8AA74" w:rsidR="009E2B10" w:rsidRDefault="00526B38" w:rsidP="0031465D">
      <w:pPr>
        <w:rPr>
          <w:lang w:eastAsia="en-US"/>
        </w:rPr>
      </w:pPr>
      <w:r>
        <w:rPr>
          <w:lang w:eastAsia="en-US"/>
        </w:rPr>
        <w:t xml:space="preserve">The project concluded that </w:t>
      </w:r>
      <w:r w:rsidR="00006290">
        <w:rPr>
          <w:lang w:eastAsia="en-US"/>
        </w:rPr>
        <w:t>if California used a</w:t>
      </w:r>
      <w:r>
        <w:rPr>
          <w:lang w:eastAsia="en-US"/>
        </w:rPr>
        <w:t xml:space="preserve"> single energy storage product </w:t>
      </w:r>
      <w:r w:rsidR="00006290">
        <w:rPr>
          <w:lang w:eastAsia="en-US"/>
        </w:rPr>
        <w:t>it would</w:t>
      </w:r>
      <w:r>
        <w:rPr>
          <w:lang w:eastAsia="en-US"/>
        </w:rPr>
        <w:t xml:space="preserve"> deliver its rated power for eight hours</w:t>
      </w:r>
      <w:r w:rsidR="008B2C36">
        <w:rPr>
          <w:lang w:eastAsia="en-US"/>
        </w:rPr>
        <w:t xml:space="preserve"> before running out of charge (</w:t>
      </w:r>
      <w:r w:rsidR="00006290">
        <w:rPr>
          <w:lang w:eastAsia="en-US"/>
        </w:rPr>
        <w:t xml:space="preserve">called </w:t>
      </w:r>
      <w:r w:rsidR="008B2C36">
        <w:rPr>
          <w:lang w:eastAsia="en-US"/>
        </w:rPr>
        <w:t>an eight-hour</w:t>
      </w:r>
      <w:r w:rsidR="008F53A1">
        <w:rPr>
          <w:lang w:eastAsia="en-US"/>
        </w:rPr>
        <w:t>-</w:t>
      </w:r>
      <w:r w:rsidR="008B2C36">
        <w:rPr>
          <w:lang w:eastAsia="en-US"/>
        </w:rPr>
        <w:t>duration storage resource)</w:t>
      </w:r>
      <w:r>
        <w:rPr>
          <w:lang w:eastAsia="en-US"/>
        </w:rPr>
        <w:t>. Comparison of multiple scenarios showed that the eight-hour duration</w:t>
      </w:r>
      <w:r w:rsidR="008F53A1">
        <w:rPr>
          <w:lang w:eastAsia="en-US"/>
        </w:rPr>
        <w:t xml:space="preserve"> for a single-storage grid</w:t>
      </w:r>
      <w:r>
        <w:rPr>
          <w:lang w:eastAsia="en-US"/>
        </w:rPr>
        <w:t xml:space="preserve"> could vary between seven hours (when electricity was shared with neighboring states) and ten to twelve hours</w:t>
      </w:r>
      <w:r w:rsidR="007D7DA8">
        <w:rPr>
          <w:lang w:eastAsia="en-US"/>
        </w:rPr>
        <w:t xml:space="preserve"> </w:t>
      </w:r>
      <w:r w:rsidR="00006290">
        <w:rPr>
          <w:lang w:eastAsia="en-US"/>
        </w:rPr>
        <w:t>(</w:t>
      </w:r>
      <w:r w:rsidR="007D7DA8">
        <w:rPr>
          <w:lang w:eastAsia="en-US"/>
        </w:rPr>
        <w:t>when more wind was used</w:t>
      </w:r>
      <w:r w:rsidR="00006290">
        <w:rPr>
          <w:lang w:eastAsia="en-US"/>
        </w:rPr>
        <w:t>)</w:t>
      </w:r>
      <w:r>
        <w:rPr>
          <w:lang w:eastAsia="en-US"/>
        </w:rPr>
        <w:t xml:space="preserve">.  The eight-hour energy storage is particularly useful to California because of </w:t>
      </w:r>
      <w:r w:rsidR="00006290">
        <w:rPr>
          <w:lang w:eastAsia="en-US"/>
        </w:rPr>
        <w:t>California’s</w:t>
      </w:r>
      <w:r>
        <w:rPr>
          <w:lang w:eastAsia="en-US"/>
        </w:rPr>
        <w:t xml:space="preserve"> large use of solar energy, with charg</w:t>
      </w:r>
      <w:r w:rsidR="008B2C36">
        <w:rPr>
          <w:lang w:eastAsia="en-US"/>
        </w:rPr>
        <w:t>ing</w:t>
      </w:r>
      <w:r>
        <w:rPr>
          <w:lang w:eastAsia="en-US"/>
        </w:rPr>
        <w:t xml:space="preserve"> during the day, </w:t>
      </w:r>
      <w:r w:rsidR="00983EF4">
        <w:rPr>
          <w:lang w:eastAsia="en-US"/>
        </w:rPr>
        <w:t xml:space="preserve">discharging near rated power just after sunset, </w:t>
      </w:r>
      <w:r w:rsidR="00006290">
        <w:rPr>
          <w:lang w:eastAsia="en-US"/>
        </w:rPr>
        <w:t>and</w:t>
      </w:r>
      <w:r w:rsidR="00983EF4">
        <w:rPr>
          <w:lang w:eastAsia="en-US"/>
        </w:rPr>
        <w:t xml:space="preserve"> discharging at a lower power </w:t>
      </w:r>
      <w:r w:rsidR="00006290">
        <w:rPr>
          <w:lang w:eastAsia="en-US"/>
        </w:rPr>
        <w:t>through the night</w:t>
      </w:r>
      <w:r w:rsidR="00983EF4">
        <w:rPr>
          <w:lang w:eastAsia="en-US"/>
        </w:rPr>
        <w:t xml:space="preserve">. </w:t>
      </w:r>
      <w:r w:rsidR="004E2BFE">
        <w:rPr>
          <w:lang w:eastAsia="en-US"/>
        </w:rPr>
        <w:t>An</w:t>
      </w:r>
      <w:r w:rsidR="00983EF4">
        <w:rPr>
          <w:lang w:eastAsia="en-US"/>
        </w:rPr>
        <w:t xml:space="preserve"> eight-hour duration appears to be optimal for diurnal applications, meeting both the peak power demand in the early evening and the nightly energy demand</w:t>
      </w:r>
      <w:r w:rsidR="007D7DA8">
        <w:rPr>
          <w:lang w:eastAsia="en-US"/>
        </w:rPr>
        <w:t xml:space="preserve"> to maintain power until the sun rises on the following day</w:t>
      </w:r>
      <w:r>
        <w:rPr>
          <w:lang w:eastAsia="en-US"/>
        </w:rPr>
        <w:t xml:space="preserve">. </w:t>
      </w:r>
    </w:p>
    <w:p w14:paraId="39D2D057" w14:textId="77777777" w:rsidR="00983EF4" w:rsidRDefault="00983EF4" w:rsidP="0031465D">
      <w:pPr>
        <w:rPr>
          <w:lang w:eastAsia="en-US"/>
        </w:rPr>
      </w:pPr>
    </w:p>
    <w:p w14:paraId="01B4D779" w14:textId="3CAB94B8" w:rsidR="00983EF4" w:rsidRDefault="00983EF4" w:rsidP="0031465D">
      <w:pPr>
        <w:rPr>
          <w:lang w:eastAsia="en-US"/>
        </w:rPr>
      </w:pPr>
      <w:r>
        <w:rPr>
          <w:lang w:eastAsia="en-US"/>
        </w:rPr>
        <w:t xml:space="preserve">While </w:t>
      </w:r>
      <w:r w:rsidR="00EE54A2">
        <w:rPr>
          <w:lang w:eastAsia="en-US"/>
        </w:rPr>
        <w:t xml:space="preserve">approximately </w:t>
      </w:r>
      <w:r>
        <w:rPr>
          <w:lang w:eastAsia="en-US"/>
        </w:rPr>
        <w:t xml:space="preserve">eight hours was identified as the </w:t>
      </w:r>
      <w:r w:rsidR="00EE54A2">
        <w:rPr>
          <w:lang w:eastAsia="en-US"/>
        </w:rPr>
        <w:t>optimal duration for</w:t>
      </w:r>
      <w:r>
        <w:rPr>
          <w:lang w:eastAsia="en-US"/>
        </w:rPr>
        <w:t xml:space="preserve"> a single type of energy storage</w:t>
      </w:r>
      <w:r w:rsidR="00EE54A2">
        <w:rPr>
          <w:lang w:eastAsia="en-US"/>
        </w:rPr>
        <w:t xml:space="preserve"> because of the prevalence of solar energy in California</w:t>
      </w:r>
      <w:r>
        <w:rPr>
          <w:lang w:eastAsia="en-US"/>
        </w:rPr>
        <w:t xml:space="preserve">, the future grid will benefit from having a mixture of technologies. </w:t>
      </w:r>
      <w:r w:rsidR="001A66E3">
        <w:rPr>
          <w:lang w:eastAsia="en-US"/>
        </w:rPr>
        <w:t>Longer</w:t>
      </w:r>
      <w:r w:rsidR="00EE54A2">
        <w:rPr>
          <w:lang w:eastAsia="en-US"/>
        </w:rPr>
        <w:t xml:space="preserve"> duration storage </w:t>
      </w:r>
      <w:r w:rsidR="001A66E3">
        <w:rPr>
          <w:lang w:eastAsia="en-US"/>
        </w:rPr>
        <w:t>will</w:t>
      </w:r>
      <w:r w:rsidR="00EE54A2">
        <w:rPr>
          <w:lang w:eastAsia="en-US"/>
        </w:rPr>
        <w:t xml:space="preserve"> be useful during prolonged times of cloudy or windless weather. The </w:t>
      </w:r>
      <w:r>
        <w:rPr>
          <w:lang w:eastAsia="en-US"/>
        </w:rPr>
        <w:t xml:space="preserve">addition of a </w:t>
      </w:r>
      <w:r w:rsidR="007D7DA8">
        <w:rPr>
          <w:lang w:eastAsia="en-US"/>
        </w:rPr>
        <w:t>small amount</w:t>
      </w:r>
      <w:r>
        <w:rPr>
          <w:lang w:eastAsia="en-US"/>
        </w:rPr>
        <w:t xml:space="preserve"> of 100-hour storage will become increasingly useful to the grid</w:t>
      </w:r>
      <w:r w:rsidR="00EE54A2">
        <w:rPr>
          <w:lang w:eastAsia="en-US"/>
        </w:rPr>
        <w:t xml:space="preserve">, especially </w:t>
      </w:r>
      <w:r w:rsidR="001A66E3">
        <w:rPr>
          <w:lang w:eastAsia="en-US"/>
        </w:rPr>
        <w:t>closer to</w:t>
      </w:r>
      <w:r w:rsidR="00EE54A2">
        <w:rPr>
          <w:lang w:eastAsia="en-US"/>
        </w:rPr>
        <w:t xml:space="preserve"> 2045</w:t>
      </w:r>
      <w:r>
        <w:rPr>
          <w:lang w:eastAsia="en-US"/>
        </w:rPr>
        <w:t xml:space="preserve">. </w:t>
      </w:r>
    </w:p>
    <w:p w14:paraId="08A186FC" w14:textId="77777777" w:rsidR="00EE54A2" w:rsidRDefault="00EE54A2" w:rsidP="0031465D">
      <w:pPr>
        <w:rPr>
          <w:lang w:eastAsia="en-US"/>
        </w:rPr>
      </w:pPr>
    </w:p>
    <w:p w14:paraId="094F745D" w14:textId="78661ED8" w:rsidR="005425ED" w:rsidRDefault="00EE54A2" w:rsidP="0031465D">
      <w:pPr>
        <w:rPr>
          <w:lang w:eastAsia="en-US"/>
        </w:rPr>
      </w:pPr>
      <w:r>
        <w:rPr>
          <w:lang w:eastAsia="en-US"/>
        </w:rPr>
        <w:t xml:space="preserve">The cost targets that </w:t>
      </w:r>
      <w:r w:rsidR="003C7BD5">
        <w:rPr>
          <w:lang w:eastAsia="en-US"/>
        </w:rPr>
        <w:t xml:space="preserve">long-duration storage must reach to compete with </w:t>
      </w:r>
      <w:r w:rsidR="001A66E3">
        <w:rPr>
          <w:lang w:eastAsia="en-US"/>
        </w:rPr>
        <w:t>today’s</w:t>
      </w:r>
      <w:r w:rsidR="003C7BD5">
        <w:rPr>
          <w:lang w:eastAsia="en-US"/>
        </w:rPr>
        <w:t xml:space="preserve"> four-hour utility-scale storage depend on both the duration of the storage and the efficiency. Simplistically, storage with a duration of eight hours and an efficiency &gt; 80% can enter the market if </w:t>
      </w:r>
      <w:r w:rsidR="00DD7496">
        <w:rPr>
          <w:lang w:eastAsia="en-US"/>
        </w:rPr>
        <w:t>its</w:t>
      </w:r>
      <w:r w:rsidR="003C7BD5">
        <w:rPr>
          <w:lang w:eastAsia="en-US"/>
        </w:rPr>
        <w:t xml:space="preserve"> energy cost is even a little lower than that of four-hour, 85% batteries.  If the </w:t>
      </w:r>
      <w:r w:rsidR="00DD7496">
        <w:rPr>
          <w:lang w:eastAsia="en-US"/>
        </w:rPr>
        <w:t xml:space="preserve">round-trip </w:t>
      </w:r>
      <w:r w:rsidR="003C7BD5">
        <w:rPr>
          <w:lang w:eastAsia="en-US"/>
        </w:rPr>
        <w:t xml:space="preserve">efficiency drops to about 50%, the </w:t>
      </w:r>
      <w:r w:rsidR="001A66E3">
        <w:rPr>
          <w:lang w:eastAsia="en-US"/>
        </w:rPr>
        <w:t xml:space="preserve">energy </w:t>
      </w:r>
      <w:r w:rsidR="003C7BD5">
        <w:rPr>
          <w:lang w:eastAsia="en-US"/>
        </w:rPr>
        <w:t xml:space="preserve">cost </w:t>
      </w:r>
      <w:r w:rsidR="005425ED">
        <w:rPr>
          <w:lang w:eastAsia="en-US"/>
        </w:rPr>
        <w:t>will need to be about</w:t>
      </w:r>
      <w:r w:rsidR="003C7BD5">
        <w:rPr>
          <w:lang w:eastAsia="en-US"/>
        </w:rPr>
        <w:t xml:space="preserve"> a factor of two</w:t>
      </w:r>
      <w:r w:rsidR="005425ED">
        <w:rPr>
          <w:lang w:eastAsia="en-US"/>
        </w:rPr>
        <w:t xml:space="preserve"> lower</w:t>
      </w:r>
      <w:r w:rsidR="007D7DA8">
        <w:rPr>
          <w:lang w:eastAsia="en-US"/>
        </w:rPr>
        <w:t xml:space="preserve"> than that of four-hour, 85% batteries</w:t>
      </w:r>
      <w:r w:rsidR="005425ED">
        <w:rPr>
          <w:lang w:eastAsia="en-US"/>
        </w:rPr>
        <w:t xml:space="preserve"> to enter the market</w:t>
      </w:r>
      <w:r w:rsidR="003C7BD5">
        <w:rPr>
          <w:lang w:eastAsia="en-US"/>
        </w:rPr>
        <w:t>.</w:t>
      </w:r>
      <w:r w:rsidR="005425ED">
        <w:rPr>
          <w:lang w:eastAsia="en-US"/>
        </w:rPr>
        <w:t xml:space="preserve"> </w:t>
      </w:r>
    </w:p>
    <w:p w14:paraId="6F1B430E" w14:textId="77777777" w:rsidR="005425ED" w:rsidRDefault="005425ED" w:rsidP="0031465D">
      <w:pPr>
        <w:rPr>
          <w:lang w:eastAsia="en-US"/>
        </w:rPr>
      </w:pPr>
    </w:p>
    <w:p w14:paraId="7A34CFB4" w14:textId="00CFB792" w:rsidR="00EE54A2" w:rsidRDefault="005425ED" w:rsidP="0031465D">
      <w:pPr>
        <w:rPr>
          <w:lang w:eastAsia="en-US"/>
        </w:rPr>
      </w:pPr>
      <w:r>
        <w:rPr>
          <w:lang w:eastAsia="en-US"/>
        </w:rPr>
        <w:t xml:space="preserve">The cost targets for 100-hour storage products to enter the market are surprisingly similar to </w:t>
      </w:r>
      <w:r w:rsidR="001A66E3">
        <w:rPr>
          <w:lang w:eastAsia="en-US"/>
        </w:rPr>
        <w:t>those</w:t>
      </w:r>
      <w:r>
        <w:rPr>
          <w:lang w:eastAsia="en-US"/>
        </w:rPr>
        <w:t xml:space="preserve"> for eight-hour storage </w:t>
      </w:r>
      <w:r w:rsidR="007D7DA8">
        <w:rPr>
          <w:lang w:eastAsia="en-US"/>
        </w:rPr>
        <w:t>w</w:t>
      </w:r>
      <w:r>
        <w:rPr>
          <w:lang w:eastAsia="en-US"/>
        </w:rPr>
        <w:t>hen considered on a “per watt” basis</w:t>
      </w:r>
      <w:r w:rsidR="007D7DA8">
        <w:rPr>
          <w:lang w:eastAsia="en-US"/>
        </w:rPr>
        <w:t>.</w:t>
      </w:r>
      <w:r>
        <w:rPr>
          <w:lang w:eastAsia="en-US"/>
        </w:rPr>
        <w:t xml:space="preserve"> </w:t>
      </w:r>
      <w:r w:rsidR="007D7DA8">
        <w:rPr>
          <w:lang w:eastAsia="en-US"/>
        </w:rPr>
        <w:t>For example, a 100-MW,</w:t>
      </w:r>
      <w:r>
        <w:rPr>
          <w:lang w:eastAsia="en-US"/>
        </w:rPr>
        <w:t xml:space="preserve"> 100-hour </w:t>
      </w:r>
      <w:r w:rsidR="001A66E3">
        <w:rPr>
          <w:lang w:eastAsia="en-US"/>
        </w:rPr>
        <w:t>product</w:t>
      </w:r>
      <w:r>
        <w:rPr>
          <w:lang w:eastAsia="en-US"/>
        </w:rPr>
        <w:t xml:space="preserve"> must have a cost that approaches that of a</w:t>
      </w:r>
      <w:r w:rsidR="007D7DA8">
        <w:rPr>
          <w:lang w:eastAsia="en-US"/>
        </w:rPr>
        <w:t xml:space="preserve"> 100-MW,</w:t>
      </w:r>
      <w:r>
        <w:rPr>
          <w:lang w:eastAsia="en-US"/>
        </w:rPr>
        <w:t xml:space="preserve"> eight-hour</w:t>
      </w:r>
      <w:r w:rsidR="003C7BD5">
        <w:rPr>
          <w:lang w:eastAsia="en-US"/>
        </w:rPr>
        <w:t xml:space="preserve"> </w:t>
      </w:r>
      <w:r w:rsidR="001A66E3">
        <w:rPr>
          <w:lang w:eastAsia="en-US"/>
        </w:rPr>
        <w:t>product.</w:t>
      </w:r>
      <w:r>
        <w:rPr>
          <w:lang w:eastAsia="en-US"/>
        </w:rPr>
        <w:t xml:space="preserve"> </w:t>
      </w:r>
    </w:p>
    <w:p w14:paraId="3FBE2D28" w14:textId="77777777" w:rsidR="00015A61" w:rsidRDefault="00015A61" w:rsidP="0031465D">
      <w:pPr>
        <w:rPr>
          <w:lang w:eastAsia="en-US"/>
        </w:rPr>
      </w:pPr>
    </w:p>
    <w:p w14:paraId="438AFB50" w14:textId="5626A947" w:rsidR="00015A61" w:rsidRDefault="00015A61" w:rsidP="0031465D">
      <w:pPr>
        <w:rPr>
          <w:lang w:eastAsia="en-US"/>
        </w:rPr>
      </w:pPr>
      <w:r>
        <w:rPr>
          <w:lang w:eastAsia="en-US"/>
        </w:rPr>
        <w:t xml:space="preserve">Modeling of California connected with surrounding states showed that California will continue to be a net importer of electricity. </w:t>
      </w:r>
      <w:r w:rsidR="00DB7D5E">
        <w:rPr>
          <w:lang w:eastAsia="en-US"/>
        </w:rPr>
        <w:t>Transmission lines to bring electricity out of sunny southern California and out of windy locations like Wyoming were found to be critical in determining the imports and exports.</w:t>
      </w:r>
    </w:p>
    <w:p w14:paraId="29EA579F" w14:textId="77777777" w:rsidR="003C7BD5" w:rsidRDefault="003C7BD5" w:rsidP="0031465D">
      <w:pPr>
        <w:rPr>
          <w:lang w:eastAsia="en-US"/>
        </w:rPr>
      </w:pPr>
    </w:p>
    <w:p w14:paraId="3960443A" w14:textId="3BC217C2" w:rsidR="00DB7D5E" w:rsidRDefault="0031465D" w:rsidP="008F53A1">
      <w:pPr>
        <w:rPr>
          <w:lang w:eastAsia="en-US"/>
        </w:rPr>
      </w:pPr>
      <w:r>
        <w:rPr>
          <w:lang w:eastAsia="en-US"/>
        </w:rPr>
        <w:t>Today’s flexible loads are too small</w:t>
      </w:r>
      <w:r w:rsidR="00653435">
        <w:rPr>
          <w:lang w:eastAsia="en-US"/>
        </w:rPr>
        <w:t xml:space="preserve"> (</w:t>
      </w:r>
      <w:r w:rsidR="004267A2">
        <w:rPr>
          <w:lang w:eastAsia="en-US"/>
        </w:rPr>
        <w:t>with batteries sometime</w:t>
      </w:r>
      <w:r w:rsidR="009A7520">
        <w:rPr>
          <w:lang w:eastAsia="en-US"/>
        </w:rPr>
        <w:t>s being</w:t>
      </w:r>
      <w:r w:rsidR="004267A2">
        <w:rPr>
          <w:lang w:eastAsia="en-US"/>
        </w:rPr>
        <w:t xml:space="preserve"> less expensive than installing load</w:t>
      </w:r>
      <w:r w:rsidR="001A562F">
        <w:rPr>
          <w:lang w:eastAsia="en-US"/>
        </w:rPr>
        <w:t>-</w:t>
      </w:r>
      <w:r w:rsidR="004267A2">
        <w:rPr>
          <w:lang w:eastAsia="en-US"/>
        </w:rPr>
        <w:t>shifting equipment</w:t>
      </w:r>
      <w:r w:rsidR="00653435">
        <w:rPr>
          <w:lang w:eastAsia="en-US"/>
        </w:rPr>
        <w:t>)</w:t>
      </w:r>
      <w:r w:rsidR="004267A2">
        <w:rPr>
          <w:rStyle w:val="FootnoteReference"/>
          <w:lang w:eastAsia="en-US"/>
        </w:rPr>
        <w:footnoteReference w:id="2"/>
      </w:r>
      <w:r>
        <w:rPr>
          <w:lang w:eastAsia="en-US"/>
        </w:rPr>
        <w:t xml:space="preserve"> to balanc</w:t>
      </w:r>
      <w:r w:rsidR="004267A2">
        <w:rPr>
          <w:lang w:eastAsia="en-US"/>
        </w:rPr>
        <w:t>e</w:t>
      </w:r>
      <w:r>
        <w:rPr>
          <w:lang w:eastAsia="en-US"/>
        </w:rPr>
        <w:t xml:space="preserve"> supply and demand of electricity, but </w:t>
      </w:r>
      <w:r w:rsidR="001D7A01">
        <w:rPr>
          <w:lang w:eastAsia="en-US"/>
        </w:rPr>
        <w:t>three</w:t>
      </w:r>
      <w:r>
        <w:rPr>
          <w:lang w:eastAsia="en-US"/>
        </w:rPr>
        <w:t xml:space="preserve"> flexible loads</w:t>
      </w:r>
      <w:r w:rsidR="001D7A01">
        <w:rPr>
          <w:lang w:eastAsia="en-US"/>
        </w:rPr>
        <w:t>, 1)</w:t>
      </w:r>
      <w:r>
        <w:rPr>
          <w:lang w:eastAsia="en-US"/>
        </w:rPr>
        <w:t xml:space="preserve"> electric vehicle charging</w:t>
      </w:r>
      <w:r w:rsidR="001D7A01">
        <w:rPr>
          <w:lang w:eastAsia="en-US"/>
        </w:rPr>
        <w:t>,</w:t>
      </w:r>
      <w:r>
        <w:rPr>
          <w:lang w:eastAsia="en-US"/>
        </w:rPr>
        <w:t xml:space="preserve"> </w:t>
      </w:r>
      <w:r w:rsidR="001D7A01">
        <w:rPr>
          <w:lang w:eastAsia="en-US"/>
        </w:rPr>
        <w:t xml:space="preserve">2) </w:t>
      </w:r>
      <w:r>
        <w:rPr>
          <w:lang w:eastAsia="en-US"/>
        </w:rPr>
        <w:t>electrolyzers for hydrogen generation</w:t>
      </w:r>
      <w:r w:rsidR="001D7A01">
        <w:rPr>
          <w:lang w:eastAsia="en-US"/>
        </w:rPr>
        <w:t>, and 3) data centers are poised to grow large enough to be significant in balancing the grid</w:t>
      </w:r>
      <w:r>
        <w:rPr>
          <w:lang w:eastAsia="en-US"/>
        </w:rPr>
        <w:t xml:space="preserve">. </w:t>
      </w:r>
    </w:p>
    <w:p w14:paraId="7C96615A" w14:textId="77777777" w:rsidR="00DB7D5E" w:rsidRDefault="00DB7D5E" w:rsidP="008F53A1">
      <w:pPr>
        <w:rPr>
          <w:lang w:eastAsia="en-US"/>
        </w:rPr>
      </w:pPr>
    </w:p>
    <w:p w14:paraId="415FD84A" w14:textId="5CAFDA82" w:rsidR="00EB2F7C" w:rsidRDefault="0031465D" w:rsidP="008F53A1">
      <w:pPr>
        <w:rPr>
          <w:lang w:eastAsia="en-US"/>
        </w:rPr>
      </w:pPr>
      <w:r>
        <w:rPr>
          <w:lang w:eastAsia="en-US"/>
        </w:rPr>
        <w:lastRenderedPageBreak/>
        <w:t>The use of daytime charging of electric vehicles</w:t>
      </w:r>
      <w:r w:rsidR="00EB2F7C">
        <w:rPr>
          <w:lang w:eastAsia="en-US"/>
        </w:rPr>
        <w:t xml:space="preserve"> directly reduces the need for energy storage compared with charging vehicles at midnight. </w:t>
      </w:r>
      <w:r w:rsidR="001A66E3">
        <w:rPr>
          <w:lang w:eastAsia="en-US"/>
        </w:rPr>
        <w:t>By</w:t>
      </w:r>
      <w:r w:rsidR="004267A2">
        <w:rPr>
          <w:lang w:eastAsia="en-US"/>
        </w:rPr>
        <w:t xml:space="preserve"> 2045</w:t>
      </w:r>
      <w:r>
        <w:rPr>
          <w:lang w:eastAsia="en-US"/>
        </w:rPr>
        <w:t xml:space="preserve"> </w:t>
      </w:r>
      <w:r w:rsidR="00EB2F7C">
        <w:rPr>
          <w:lang w:eastAsia="en-US"/>
        </w:rPr>
        <w:t>replacing nighttime charging with daytime charging could reduce the costs of the storage by</w:t>
      </w:r>
      <w:r>
        <w:rPr>
          <w:lang w:eastAsia="en-US"/>
        </w:rPr>
        <w:t xml:space="preserve"> </w:t>
      </w:r>
      <w:r w:rsidR="001D7A01">
        <w:rPr>
          <w:lang w:eastAsia="en-US"/>
        </w:rPr>
        <w:t>up to</w:t>
      </w:r>
      <w:r>
        <w:rPr>
          <w:lang w:eastAsia="en-US"/>
        </w:rPr>
        <w:t xml:space="preserve"> $1 billion</w:t>
      </w:r>
      <w:r w:rsidR="00EB2F7C">
        <w:rPr>
          <w:lang w:eastAsia="en-US"/>
        </w:rPr>
        <w:t xml:space="preserve">, motivating </w:t>
      </w:r>
      <w:r w:rsidR="00A56925">
        <w:rPr>
          <w:lang w:eastAsia="en-US"/>
        </w:rPr>
        <w:t>investment in</w:t>
      </w:r>
      <w:r w:rsidR="00EB2F7C">
        <w:rPr>
          <w:lang w:eastAsia="en-US"/>
        </w:rPr>
        <w:t xml:space="preserve"> low-cost</w:t>
      </w:r>
      <w:r w:rsidR="00A56925">
        <w:rPr>
          <w:lang w:eastAsia="en-US"/>
        </w:rPr>
        <w:t xml:space="preserve"> daytime charging infrastructure</w:t>
      </w:r>
      <w:r>
        <w:rPr>
          <w:lang w:eastAsia="en-US"/>
        </w:rPr>
        <w:t xml:space="preserve">. </w:t>
      </w:r>
      <w:r w:rsidR="00EB2F7C" w:rsidRPr="00495942">
        <w:rPr>
          <w:highlight w:val="yellow"/>
          <w:lang w:eastAsia="en-US"/>
        </w:rPr>
        <w:t>Daytime charging could also motivate use of vehicles to support the grid during peak times, while nighttime charging will require additional investment in grid energy storage which would obviate the benefit of using</w:t>
      </w:r>
      <w:r w:rsidR="008C3799" w:rsidRPr="00495942">
        <w:rPr>
          <w:highlight w:val="yellow"/>
          <w:lang w:eastAsia="en-US"/>
        </w:rPr>
        <w:t xml:space="preserve"> the batteries in</w:t>
      </w:r>
      <w:r w:rsidR="00EB2F7C" w:rsidRPr="00495942">
        <w:rPr>
          <w:highlight w:val="yellow"/>
          <w:lang w:eastAsia="en-US"/>
        </w:rPr>
        <w:t xml:space="preserve"> </w:t>
      </w:r>
      <w:r w:rsidR="008C3799" w:rsidRPr="00495942">
        <w:rPr>
          <w:highlight w:val="yellow"/>
          <w:lang w:eastAsia="en-US"/>
        </w:rPr>
        <w:t xml:space="preserve">electric </w:t>
      </w:r>
      <w:r w:rsidR="00EB2F7C" w:rsidRPr="00495942">
        <w:rPr>
          <w:highlight w:val="yellow"/>
          <w:lang w:eastAsia="en-US"/>
        </w:rPr>
        <w:t>vehicles to support the grid</w:t>
      </w:r>
      <w:r w:rsidR="008C3799" w:rsidRPr="00495942">
        <w:rPr>
          <w:highlight w:val="yellow"/>
          <w:lang w:eastAsia="en-US"/>
        </w:rPr>
        <w:t>, since additional grid-level storage would be needed if nighttime charging were used</w:t>
      </w:r>
      <w:r w:rsidR="00EB2F7C" w:rsidRPr="00495942">
        <w:rPr>
          <w:highlight w:val="yellow"/>
          <w:lang w:eastAsia="en-US"/>
        </w:rPr>
        <w:t>.</w:t>
      </w:r>
    </w:p>
    <w:p w14:paraId="3F501196" w14:textId="77777777" w:rsidR="00EB2F7C" w:rsidRDefault="00EB2F7C" w:rsidP="008F53A1">
      <w:pPr>
        <w:rPr>
          <w:lang w:eastAsia="en-US"/>
        </w:rPr>
      </w:pPr>
    </w:p>
    <w:p w14:paraId="0CE7D1ED" w14:textId="24F3D424" w:rsidR="00A56925" w:rsidRDefault="0031465D" w:rsidP="008F53A1">
      <w:pPr>
        <w:rPr>
          <w:lang w:eastAsia="en-US"/>
        </w:rPr>
      </w:pPr>
      <w:r>
        <w:rPr>
          <w:lang w:eastAsia="en-US"/>
        </w:rPr>
        <w:t>Electrolyzers were found to contribute to seasonal load balancing by turning off during the winter.</w:t>
      </w:r>
      <w:r w:rsidR="00495942">
        <w:rPr>
          <w:lang w:eastAsia="en-US"/>
        </w:rPr>
        <w:t xml:space="preserve"> T</w:t>
      </w:r>
      <w:r>
        <w:rPr>
          <w:lang w:eastAsia="en-US"/>
        </w:rPr>
        <w:t xml:space="preserve">he availability of under-used assets (curtailed electricity combined with ample storage) </w:t>
      </w:r>
      <w:r w:rsidR="00495942">
        <w:rPr>
          <w:lang w:eastAsia="en-US"/>
        </w:rPr>
        <w:t>enabled</w:t>
      </w:r>
      <w:r>
        <w:rPr>
          <w:lang w:eastAsia="en-US"/>
        </w:rPr>
        <w:t xml:space="preserve"> green hydrogen.</w:t>
      </w:r>
    </w:p>
    <w:p w14:paraId="0A1295CC" w14:textId="25E7CCB5" w:rsidR="00A56925" w:rsidRDefault="00A56925" w:rsidP="0031465D">
      <w:pPr>
        <w:rPr>
          <w:lang w:eastAsia="en-US"/>
        </w:rPr>
      </w:pPr>
    </w:p>
    <w:p w14:paraId="70C5F307" w14:textId="4062A7AD" w:rsidR="0031465D" w:rsidRDefault="00652797" w:rsidP="0031465D">
      <w:pPr>
        <w:rPr>
          <w:lang w:eastAsia="en-US"/>
        </w:rPr>
      </w:pPr>
      <w:r>
        <w:rPr>
          <w:lang w:eastAsia="en-US"/>
        </w:rPr>
        <w:t>O</w:t>
      </w:r>
      <w:r w:rsidR="0031465D">
        <w:rPr>
          <w:lang w:eastAsia="en-US"/>
        </w:rPr>
        <w:t>xy-combustion</w:t>
      </w:r>
      <w:r>
        <w:rPr>
          <w:lang w:eastAsia="en-US"/>
        </w:rPr>
        <w:t xml:space="preserve"> coupled with carbon capture and sequestration</w:t>
      </w:r>
      <w:r w:rsidR="0031465D">
        <w:rPr>
          <w:lang w:eastAsia="en-US"/>
        </w:rPr>
        <w:t xml:space="preserve"> could help to reduce the need for </w:t>
      </w:r>
      <w:r>
        <w:rPr>
          <w:lang w:eastAsia="en-US"/>
        </w:rPr>
        <w:t xml:space="preserve">energy </w:t>
      </w:r>
      <w:r w:rsidR="0031465D">
        <w:rPr>
          <w:lang w:eastAsia="en-US"/>
        </w:rPr>
        <w:t>storage</w:t>
      </w:r>
      <w:r>
        <w:rPr>
          <w:lang w:eastAsia="en-US"/>
        </w:rPr>
        <w:t xml:space="preserve">. While </w:t>
      </w:r>
      <w:r w:rsidR="006F4633">
        <w:rPr>
          <w:lang w:eastAsia="en-US"/>
        </w:rPr>
        <w:t>California has preferred to eliminate combustion to reduce air pollution, oxy-combustion occurs without air, so does not generate the NO</w:t>
      </w:r>
      <w:r w:rsidR="006F4633" w:rsidRPr="008C3799">
        <w:rPr>
          <w:vertAlign w:val="subscript"/>
          <w:lang w:eastAsia="en-US"/>
        </w:rPr>
        <w:t>x</w:t>
      </w:r>
      <w:r w:rsidR="006F4633">
        <w:rPr>
          <w:lang w:eastAsia="en-US"/>
        </w:rPr>
        <w:t xml:space="preserve"> associated with standard combustion processes</w:t>
      </w:r>
      <w:r w:rsidR="0031465D">
        <w:rPr>
          <w:lang w:eastAsia="en-US"/>
        </w:rPr>
        <w:t>.</w:t>
      </w:r>
      <w:r w:rsidR="006F4633">
        <w:rPr>
          <w:lang w:eastAsia="en-US"/>
        </w:rPr>
        <w:t xml:space="preserve"> The </w:t>
      </w:r>
      <w:r w:rsidR="009D59B0">
        <w:rPr>
          <w:lang w:eastAsia="en-US"/>
        </w:rPr>
        <w:t xml:space="preserve">pathway to </w:t>
      </w:r>
      <w:r w:rsidR="006F4633">
        <w:rPr>
          <w:lang w:eastAsia="en-US"/>
        </w:rPr>
        <w:t>use of oxy-combustion</w:t>
      </w:r>
      <w:r w:rsidR="009D59B0">
        <w:rPr>
          <w:lang w:eastAsia="en-US"/>
        </w:rPr>
        <w:t xml:space="preserve"> in California</w:t>
      </w:r>
      <w:r w:rsidR="006F4633">
        <w:rPr>
          <w:lang w:eastAsia="en-US"/>
        </w:rPr>
        <w:t xml:space="preserve"> is </w:t>
      </w:r>
      <w:r w:rsidR="009D59B0">
        <w:rPr>
          <w:lang w:eastAsia="en-US"/>
        </w:rPr>
        <w:t>unclear</w:t>
      </w:r>
      <w:r w:rsidR="006F4633">
        <w:rPr>
          <w:lang w:eastAsia="en-US"/>
        </w:rPr>
        <w:t xml:space="preserve"> because </w:t>
      </w:r>
      <w:r w:rsidR="009D59B0">
        <w:rPr>
          <w:lang w:eastAsia="en-US"/>
        </w:rPr>
        <w:t>the technology is still under development and will either need to be located near a place where the CO</w:t>
      </w:r>
      <w:r w:rsidR="009D59B0" w:rsidRPr="009D59B0">
        <w:rPr>
          <w:vertAlign w:val="subscript"/>
          <w:lang w:eastAsia="en-US"/>
        </w:rPr>
        <w:t>2</w:t>
      </w:r>
      <w:r w:rsidR="009D59B0">
        <w:rPr>
          <w:lang w:eastAsia="en-US"/>
        </w:rPr>
        <w:t xml:space="preserve"> can be injected into the ground or infrastructure would be needed to transport the CO</w:t>
      </w:r>
      <w:r w:rsidR="009D59B0" w:rsidRPr="009D59B0">
        <w:rPr>
          <w:vertAlign w:val="subscript"/>
          <w:lang w:eastAsia="en-US"/>
        </w:rPr>
        <w:t>2</w:t>
      </w:r>
      <w:r w:rsidR="009D59B0">
        <w:rPr>
          <w:lang w:eastAsia="en-US"/>
        </w:rPr>
        <w:t xml:space="preserve"> to a site where it could be sequestered.</w:t>
      </w:r>
    </w:p>
    <w:p w14:paraId="6F6F0B91" w14:textId="77777777" w:rsidR="00DB7D5E" w:rsidRDefault="00DB7D5E" w:rsidP="0031465D">
      <w:pPr>
        <w:rPr>
          <w:lang w:eastAsia="en-US"/>
        </w:rPr>
      </w:pPr>
    </w:p>
    <w:p w14:paraId="4B88EBFD" w14:textId="55F7A5B4" w:rsidR="00DB7D5E" w:rsidRDefault="00DB7D5E" w:rsidP="0031465D">
      <w:pPr>
        <w:rPr>
          <w:lang w:eastAsia="en-US"/>
        </w:rPr>
      </w:pPr>
      <w:r>
        <w:rPr>
          <w:lang w:eastAsia="en-US"/>
        </w:rPr>
        <w:t xml:space="preserve">During the execution of the project, long-duration energy storage technology advanced with several companies deploying large-scale demonstrations. </w:t>
      </w:r>
      <w:r w:rsidR="008C3799">
        <w:rPr>
          <w:lang w:eastAsia="en-US"/>
        </w:rPr>
        <w:t xml:space="preserve">This study enables companies to focus on products that provide about 8 hours of storage for the larger market and 100 hours for a smaller market, with focus on </w:t>
      </w:r>
      <w:r w:rsidR="009B3397">
        <w:rPr>
          <w:lang w:eastAsia="en-US"/>
        </w:rPr>
        <w:t>products with high round-trip efficiency</w:t>
      </w:r>
      <w:r w:rsidR="008C3799">
        <w:rPr>
          <w:lang w:eastAsia="en-US"/>
        </w:rPr>
        <w:t xml:space="preserve">. Additionally, the study encourages investment in low-cost infrastructure for daytime charging to reduce the need for storage to charge electric vehicles at night </w:t>
      </w:r>
      <w:r w:rsidR="008C3799" w:rsidRPr="00495942">
        <w:rPr>
          <w:highlight w:val="yellow"/>
          <w:lang w:eastAsia="en-US"/>
        </w:rPr>
        <w:t>and to enable vehicle-to-grid charging to be beneficial.</w:t>
      </w:r>
      <w:r w:rsidR="008C3799">
        <w:rPr>
          <w:lang w:eastAsia="en-US"/>
        </w:rPr>
        <w:t xml:space="preserve"> The study also encourages exploration of </w:t>
      </w:r>
      <w:r w:rsidR="009B3397">
        <w:rPr>
          <w:lang w:eastAsia="en-US"/>
        </w:rPr>
        <w:t>several</w:t>
      </w:r>
      <w:r w:rsidR="008C3799">
        <w:rPr>
          <w:lang w:eastAsia="en-US"/>
        </w:rPr>
        <w:t xml:space="preserve"> creative solutions such as</w:t>
      </w:r>
      <w:r w:rsidR="009B3397">
        <w:rPr>
          <w:lang w:eastAsia="en-US"/>
        </w:rPr>
        <w:t xml:space="preserve"> using electrolyzers as a flexible load and using</w:t>
      </w:r>
      <w:r w:rsidR="008C3799">
        <w:rPr>
          <w:lang w:eastAsia="en-US"/>
        </w:rPr>
        <w:t xml:space="preserve"> oxy-combustion </w:t>
      </w:r>
      <w:r w:rsidR="009B3397">
        <w:rPr>
          <w:lang w:eastAsia="en-US"/>
        </w:rPr>
        <w:t xml:space="preserve">driven by </w:t>
      </w:r>
      <w:r w:rsidR="00495942">
        <w:rPr>
          <w:lang w:eastAsia="en-US"/>
        </w:rPr>
        <w:t>biogas</w:t>
      </w:r>
      <w:r w:rsidR="009B3397">
        <w:rPr>
          <w:lang w:eastAsia="en-US"/>
        </w:rPr>
        <w:t xml:space="preserve"> to provide a negative-carbon-emissions form of long-duration storage.</w:t>
      </w:r>
      <w:r w:rsidR="008C3799">
        <w:rPr>
          <w:lang w:eastAsia="en-US"/>
        </w:rPr>
        <w:t xml:space="preserve"> </w:t>
      </w:r>
    </w:p>
    <w:p w14:paraId="75093C11" w14:textId="77777777" w:rsidR="0031465D" w:rsidRDefault="0031465D" w:rsidP="0031465D">
      <w:pPr>
        <w:rPr>
          <w:lang w:eastAsia="en-US"/>
        </w:rPr>
      </w:pPr>
    </w:p>
    <w:p w14:paraId="680B27A9" w14:textId="77777777" w:rsidR="00042789" w:rsidRDefault="001734F8">
      <w:pPr>
        <w:pStyle w:val="Heading2"/>
      </w:pPr>
      <w:bookmarkStart w:id="10" w:name="_5n74nipmwjbr" w:colFirst="0" w:colLast="0"/>
      <w:bookmarkStart w:id="11" w:name="_Toc156071169"/>
      <w:bookmarkEnd w:id="10"/>
      <w:r>
        <w:t>Knowledge Transfer and Next Steps</w:t>
      </w:r>
      <w:bookmarkEnd w:id="11"/>
      <w:r>
        <w:t xml:space="preserve"> </w:t>
      </w:r>
    </w:p>
    <w:p w14:paraId="327CE23C" w14:textId="77777777" w:rsidR="00B81EDF" w:rsidRDefault="00DB7D5E" w:rsidP="001502B1">
      <w:bookmarkStart w:id="12" w:name="_j2zdlavfsh1p" w:colFirst="0" w:colLast="0"/>
      <w:bookmarkEnd w:id="12"/>
      <w:r>
        <w:t xml:space="preserve">Throughout the project, researchers for this project interacted directly with storage companies and individuals who were interested in the project. In the initial months interviews with energy storage companies developed better understanding of the potential of the various storage technologies. </w:t>
      </w:r>
      <w:r w:rsidR="00B35830">
        <w:t xml:space="preserve">A large Technical Advisory Committee was assembled. A subset of that committee engaged with the group on a regular basis. Periodic webinars were held both to hear input from </w:t>
      </w:r>
      <w:r w:rsidR="00B81EDF">
        <w:t>external speakers and</w:t>
      </w:r>
      <w:r w:rsidR="00B35830">
        <w:t xml:space="preserve"> to</w:t>
      </w:r>
      <w:r w:rsidR="00B81EDF">
        <w:t xml:space="preserve"> share results and gather feedback from the project team. </w:t>
      </w:r>
    </w:p>
    <w:p w14:paraId="20793ED8" w14:textId="77777777" w:rsidR="00B81EDF" w:rsidRDefault="00B81EDF" w:rsidP="001502B1"/>
    <w:p w14:paraId="0EFD5F5B" w14:textId="45A50A03" w:rsidR="00042789" w:rsidRDefault="00B81EDF" w:rsidP="001502B1">
      <w:r>
        <w:t xml:space="preserve">Results were presented at about ten conferences and have been or will be published in a couple dozen papers. </w:t>
      </w:r>
      <w:r w:rsidR="00D23DAF">
        <w:t xml:space="preserve">The research team actively engaged with the research community studying long-duration energy storage and participated or will participate on </w:t>
      </w:r>
      <w:r w:rsidR="006C4FBA">
        <w:t>a few</w:t>
      </w:r>
      <w:r w:rsidR="00D23DAF">
        <w:t xml:space="preserve"> panels discussing the opportunities and challenges of long-duration energy storage.</w:t>
      </w:r>
    </w:p>
    <w:p w14:paraId="7D7D6FB9" w14:textId="77777777" w:rsidR="00B81EDF" w:rsidRDefault="00B81EDF" w:rsidP="001502B1">
      <w:pPr>
        <w:rPr>
          <w:b/>
        </w:rPr>
      </w:pPr>
    </w:p>
    <w:p w14:paraId="1B5EFEB1" w14:textId="35235A92" w:rsidR="00A56925" w:rsidRDefault="00525DCA" w:rsidP="00A56925">
      <w:pPr>
        <w:rPr>
          <w:lang w:eastAsia="en-US"/>
        </w:rPr>
      </w:pPr>
      <w:r>
        <w:rPr>
          <w:lang w:eastAsia="en-US"/>
        </w:rPr>
        <w:lastRenderedPageBreak/>
        <w:t>A m</w:t>
      </w:r>
      <w:r w:rsidR="00A56925">
        <w:rPr>
          <w:lang w:eastAsia="en-US"/>
        </w:rPr>
        <w:t xml:space="preserve">ore complete summary of the results of this study </w:t>
      </w:r>
      <w:r w:rsidR="00D23DAF">
        <w:rPr>
          <w:lang w:eastAsia="en-US"/>
        </w:rPr>
        <w:t>can</w:t>
      </w:r>
      <w:r w:rsidR="00A56925">
        <w:rPr>
          <w:lang w:eastAsia="en-US"/>
        </w:rPr>
        <w:t xml:space="preserve"> be found online.</w:t>
      </w:r>
      <w:r w:rsidR="00A56925">
        <w:rPr>
          <w:rStyle w:val="FootnoteReference"/>
          <w:lang w:eastAsia="en-US"/>
        </w:rPr>
        <w:footnoteReference w:id="3"/>
      </w:r>
    </w:p>
    <w:p w14:paraId="293FDB2F"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19517CF7" w14:textId="77777777" w:rsidR="00EC0BBB" w:rsidRPr="0007312C" w:rsidRDefault="00EC0BBB" w:rsidP="00EC0BBB">
      <w:pPr>
        <w:pStyle w:val="Heading1"/>
      </w:pPr>
      <w:bookmarkStart w:id="13" w:name="_Toc109150946"/>
      <w:bookmarkStart w:id="14" w:name="_Toc109150998"/>
      <w:bookmarkStart w:id="15" w:name="_Toc116649591"/>
      <w:bookmarkStart w:id="16" w:name="_Toc117672863"/>
      <w:bookmarkStart w:id="17" w:name="_Toc147909809"/>
      <w:bookmarkStart w:id="18" w:name="_Toc156071170"/>
      <w:r>
        <w:lastRenderedPageBreak/>
        <w:t>CHAPTER 1:</w:t>
      </w:r>
      <w:r>
        <w:br/>
      </w:r>
      <w:r w:rsidRPr="0007312C">
        <w:t>Introduction</w:t>
      </w:r>
      <w:bookmarkEnd w:id="13"/>
      <w:bookmarkEnd w:id="14"/>
      <w:bookmarkEnd w:id="15"/>
      <w:bookmarkEnd w:id="16"/>
      <w:bookmarkEnd w:id="17"/>
      <w:bookmarkEnd w:id="18"/>
    </w:p>
    <w:p w14:paraId="32DEEA4C" w14:textId="77777777" w:rsidR="00AB67B6" w:rsidRDefault="001734F8">
      <w:pPr>
        <w:spacing w:line="300" w:lineRule="auto"/>
        <w:rPr>
          <w:rFonts w:ascii="Tahoma" w:eastAsia="Tahoma" w:hAnsi="Tahoma" w:cs="Tahoma"/>
        </w:rPr>
      </w:pPr>
      <w:r w:rsidRPr="2A33EF59">
        <w:rPr>
          <w:rFonts w:ascii="Tahoma" w:eastAsia="Tahoma" w:hAnsi="Tahoma" w:cs="Tahoma"/>
        </w:rPr>
        <w:t>This project’s goal is to understand the role and cost targets of long-duration energy storage (LDES) to reach zero-carbon</w:t>
      </w:r>
      <w:r w:rsidR="00754204">
        <w:rPr>
          <w:rFonts w:ascii="Tahoma" w:eastAsia="Tahoma" w:hAnsi="Tahoma" w:cs="Tahoma"/>
        </w:rPr>
        <w:t xml:space="preserve"> emissions</w:t>
      </w:r>
      <w:r w:rsidRPr="2A33EF59">
        <w:rPr>
          <w:rFonts w:ascii="Tahoma" w:eastAsia="Tahoma" w:hAnsi="Tahoma" w:cs="Tahoma"/>
        </w:rPr>
        <w:t xml:space="preserve"> and related goals by 2045. While</w:t>
      </w:r>
      <w:r w:rsidR="209A4B4C" w:rsidRPr="2A33EF59">
        <w:rPr>
          <w:rFonts w:ascii="Tahoma" w:eastAsia="Tahoma" w:hAnsi="Tahoma" w:cs="Tahoma"/>
        </w:rPr>
        <w:t>,</w:t>
      </w:r>
      <w:r w:rsidRPr="2A33EF59">
        <w:rPr>
          <w:rFonts w:ascii="Tahoma" w:eastAsia="Tahoma" w:hAnsi="Tahoma" w:cs="Tahoma"/>
        </w:rPr>
        <w:t xml:space="preserve"> </w:t>
      </w:r>
      <w:r w:rsidR="335AEAA0" w:rsidRPr="2A33EF59">
        <w:rPr>
          <w:rFonts w:ascii="Tahoma" w:eastAsia="Tahoma" w:hAnsi="Tahoma" w:cs="Tahoma"/>
        </w:rPr>
        <w:t>clearly,</w:t>
      </w:r>
      <w:r w:rsidRPr="2A33EF59">
        <w:rPr>
          <w:rFonts w:ascii="Tahoma" w:eastAsia="Tahoma" w:hAnsi="Tahoma" w:cs="Tahoma"/>
        </w:rPr>
        <w:t xml:space="preserve"> low-cost, efficient LDES is desirable, it is less clear what duration (hours of discharge that can be sustained at the LDES’ rated power) will be most beneficial. </w:t>
      </w:r>
    </w:p>
    <w:p w14:paraId="254C15C1" w14:textId="77777777" w:rsidR="00AB67B6" w:rsidRDefault="00AB67B6">
      <w:pPr>
        <w:spacing w:line="300" w:lineRule="auto"/>
        <w:rPr>
          <w:rFonts w:ascii="Tahoma" w:eastAsia="Tahoma" w:hAnsi="Tahoma" w:cs="Tahoma"/>
        </w:rPr>
      </w:pPr>
    </w:p>
    <w:p w14:paraId="485B7888" w14:textId="47A0CFBF" w:rsidR="00AB67B6" w:rsidRDefault="00AB67B6">
      <w:pPr>
        <w:spacing w:line="300" w:lineRule="auto"/>
        <w:rPr>
          <w:rFonts w:ascii="Tahoma" w:eastAsia="Tahoma" w:hAnsi="Tahoma" w:cs="Tahoma"/>
        </w:rPr>
      </w:pPr>
      <w:r>
        <w:rPr>
          <w:rFonts w:ascii="Tahoma" w:eastAsia="Tahoma" w:hAnsi="Tahoma" w:cs="Tahoma"/>
        </w:rPr>
        <w:t>The optimal solution for California is likely to include some LDES with durations suitable to provide power through the night</w:t>
      </w:r>
      <w:r w:rsidR="005C2064">
        <w:rPr>
          <w:rFonts w:ascii="Tahoma" w:eastAsia="Tahoma" w:hAnsi="Tahoma" w:cs="Tahoma"/>
        </w:rPr>
        <w:t>,</w:t>
      </w:r>
      <w:r>
        <w:rPr>
          <w:rFonts w:ascii="Tahoma" w:eastAsia="Tahoma" w:hAnsi="Tahoma" w:cs="Tahoma"/>
        </w:rPr>
        <w:t xml:space="preserve"> longer durations that will provide power during a few cloudy days</w:t>
      </w:r>
      <w:r w:rsidR="005C2064">
        <w:rPr>
          <w:rFonts w:ascii="Tahoma" w:eastAsia="Tahoma" w:hAnsi="Tahoma" w:cs="Tahoma"/>
        </w:rPr>
        <w:t>,</w:t>
      </w:r>
      <w:r>
        <w:rPr>
          <w:rFonts w:ascii="Tahoma" w:eastAsia="Tahoma" w:hAnsi="Tahoma" w:cs="Tahoma"/>
        </w:rPr>
        <w:t xml:space="preserve"> and even longer durations that provide power during the most difficult seasons. The efficiencies of the LDES and other details of the system will affect th</w:t>
      </w:r>
      <w:r w:rsidR="000029B5">
        <w:rPr>
          <w:rFonts w:ascii="Tahoma" w:eastAsia="Tahoma" w:hAnsi="Tahoma" w:cs="Tahoma"/>
        </w:rPr>
        <w:t>e</w:t>
      </w:r>
      <w:r>
        <w:rPr>
          <w:rFonts w:ascii="Tahoma" w:eastAsia="Tahoma" w:hAnsi="Tahoma" w:cs="Tahoma"/>
        </w:rPr>
        <w:t xml:space="preserve"> optimal mix.</w:t>
      </w:r>
    </w:p>
    <w:p w14:paraId="3054F4AF" w14:textId="77777777" w:rsidR="00AB67B6" w:rsidRDefault="00AB67B6">
      <w:pPr>
        <w:spacing w:line="300" w:lineRule="auto"/>
        <w:rPr>
          <w:rFonts w:ascii="Tahoma" w:eastAsia="Tahoma" w:hAnsi="Tahoma" w:cs="Tahoma"/>
        </w:rPr>
      </w:pPr>
    </w:p>
    <w:p w14:paraId="10081399" w14:textId="3C5C6490" w:rsidR="00042789" w:rsidRDefault="001734F8">
      <w:pPr>
        <w:spacing w:line="300" w:lineRule="auto"/>
        <w:rPr>
          <w:rFonts w:ascii="Tahoma" w:eastAsia="Tahoma" w:hAnsi="Tahoma" w:cs="Tahoma"/>
        </w:rPr>
      </w:pPr>
      <w:r w:rsidRPr="2A33EF59">
        <w:rPr>
          <w:rFonts w:ascii="Tahoma" w:eastAsia="Tahoma" w:hAnsi="Tahoma" w:cs="Tahoma"/>
        </w:rPr>
        <w:t xml:space="preserve">Understanding the combinations of attributes that will enable solar and wind to provide electricity round the clock will guide investments in the many </w:t>
      </w:r>
      <w:r w:rsidR="00754204">
        <w:rPr>
          <w:rFonts w:ascii="Tahoma" w:eastAsia="Tahoma" w:hAnsi="Tahoma" w:cs="Tahoma"/>
        </w:rPr>
        <w:t>promising</w:t>
      </w:r>
      <w:r w:rsidRPr="2A33EF59">
        <w:rPr>
          <w:rFonts w:ascii="Tahoma" w:eastAsia="Tahoma" w:hAnsi="Tahoma" w:cs="Tahoma"/>
        </w:rPr>
        <w:t xml:space="preserve"> LDES technologies. </w:t>
      </w:r>
      <w:r w:rsidR="00AB67B6">
        <w:rPr>
          <w:rFonts w:ascii="Tahoma" w:eastAsia="Tahoma" w:hAnsi="Tahoma" w:cs="Tahoma"/>
        </w:rPr>
        <w:t>A critical attribute will be the cost each type of LDES will need to reach to be able to capture market share.</w:t>
      </w:r>
    </w:p>
    <w:p w14:paraId="20E47C25" w14:textId="77777777" w:rsidR="00042789" w:rsidRDefault="00042789">
      <w:pPr>
        <w:spacing w:line="300" w:lineRule="auto"/>
        <w:rPr>
          <w:rFonts w:ascii="Tahoma" w:eastAsia="Tahoma" w:hAnsi="Tahoma" w:cs="Tahoma"/>
        </w:rPr>
      </w:pPr>
    </w:p>
    <w:p w14:paraId="787B6DAE" w14:textId="3A915C88" w:rsidR="00042789" w:rsidRDefault="001734F8" w:rsidP="2A33EF59">
      <w:pPr>
        <w:spacing w:line="300" w:lineRule="auto"/>
        <w:rPr>
          <w:rFonts w:ascii="Tahoma" w:eastAsia="Tahoma" w:hAnsi="Tahoma" w:cs="Tahoma"/>
        </w:rPr>
      </w:pPr>
      <w:r w:rsidRPr="2A33EF59">
        <w:rPr>
          <w:rFonts w:ascii="Tahoma" w:eastAsia="Tahoma" w:hAnsi="Tahoma" w:cs="Tahoma"/>
        </w:rPr>
        <w:t>California</w:t>
      </w:r>
      <w:r w:rsidR="005C2064">
        <w:rPr>
          <w:rFonts w:ascii="Tahoma" w:eastAsia="Tahoma" w:hAnsi="Tahoma" w:cs="Tahoma"/>
        </w:rPr>
        <w:t xml:space="preserve"> has a</w:t>
      </w:r>
      <w:r w:rsidRPr="2A33EF59">
        <w:rPr>
          <w:rFonts w:ascii="Tahoma" w:eastAsia="Tahoma" w:hAnsi="Tahoma" w:cs="Tahoma"/>
        </w:rPr>
        <w:t xml:space="preserve"> unique </w:t>
      </w:r>
      <w:r w:rsidR="005C2064">
        <w:rPr>
          <w:rFonts w:ascii="Tahoma" w:eastAsia="Tahoma" w:hAnsi="Tahoma" w:cs="Tahoma"/>
        </w:rPr>
        <w:t>mixture of energy resources, including</w:t>
      </w:r>
      <w:r w:rsidRPr="2A33EF59">
        <w:rPr>
          <w:rFonts w:ascii="Tahoma" w:eastAsia="Tahoma" w:hAnsi="Tahoma" w:cs="Tahoma"/>
        </w:rPr>
        <w:t xml:space="preserve"> abundant solar </w:t>
      </w:r>
      <w:r w:rsidR="51FC6DEC" w:rsidRPr="2A33EF59">
        <w:rPr>
          <w:rFonts w:ascii="Tahoma" w:eastAsia="Tahoma" w:hAnsi="Tahoma" w:cs="Tahoma"/>
        </w:rPr>
        <w:t xml:space="preserve">energy </w:t>
      </w:r>
      <w:r w:rsidRPr="2A33EF59">
        <w:rPr>
          <w:rFonts w:ascii="Tahoma" w:eastAsia="Tahoma" w:hAnsi="Tahoma" w:cs="Tahoma"/>
        </w:rPr>
        <w:t>and a wind resource that is stronger in summer than in winter</w:t>
      </w:r>
      <w:r w:rsidR="000029B5">
        <w:rPr>
          <w:rFonts w:ascii="Tahoma" w:eastAsia="Tahoma" w:hAnsi="Tahoma" w:cs="Tahoma"/>
        </w:rPr>
        <w:t>, while most locations have stronger wind during winter</w:t>
      </w:r>
      <w:r w:rsidRPr="2A33EF59">
        <w:rPr>
          <w:rFonts w:ascii="Tahoma" w:eastAsia="Tahoma" w:hAnsi="Tahoma" w:cs="Tahoma"/>
        </w:rPr>
        <w:t xml:space="preserve">. Thus, studies </w:t>
      </w:r>
      <w:r w:rsidR="005C2064">
        <w:rPr>
          <w:rFonts w:ascii="Tahoma" w:eastAsia="Tahoma" w:hAnsi="Tahoma" w:cs="Tahoma"/>
        </w:rPr>
        <w:t>describing</w:t>
      </w:r>
      <w:r w:rsidR="57DED22E" w:rsidRPr="2A33EF59">
        <w:rPr>
          <w:rFonts w:ascii="Tahoma" w:eastAsia="Tahoma" w:hAnsi="Tahoma" w:cs="Tahoma"/>
        </w:rPr>
        <w:t xml:space="preserve"> how LDES </w:t>
      </w:r>
      <w:r w:rsidR="005C2064">
        <w:rPr>
          <w:rFonts w:ascii="Tahoma" w:eastAsia="Tahoma" w:hAnsi="Tahoma" w:cs="Tahoma"/>
        </w:rPr>
        <w:t>broadly</w:t>
      </w:r>
      <w:r w:rsidR="57DED22E" w:rsidRPr="2A33EF59">
        <w:rPr>
          <w:rFonts w:ascii="Tahoma" w:eastAsia="Tahoma" w:hAnsi="Tahoma" w:cs="Tahoma"/>
        </w:rPr>
        <w:t xml:space="preserve"> complement</w:t>
      </w:r>
      <w:r w:rsidR="005C2064">
        <w:rPr>
          <w:rFonts w:ascii="Tahoma" w:eastAsia="Tahoma" w:hAnsi="Tahoma" w:cs="Tahoma"/>
        </w:rPr>
        <w:t>s</w:t>
      </w:r>
      <w:r w:rsidR="57DED22E" w:rsidRPr="2A33EF59">
        <w:rPr>
          <w:rFonts w:ascii="Tahoma" w:eastAsia="Tahoma" w:hAnsi="Tahoma" w:cs="Tahoma"/>
        </w:rPr>
        <w:t xml:space="preserve"> solar and wind generation</w:t>
      </w:r>
      <w:r w:rsidR="000029B5">
        <w:rPr>
          <w:rFonts w:ascii="Tahoma" w:eastAsia="Tahoma" w:hAnsi="Tahoma" w:cs="Tahoma"/>
        </w:rPr>
        <w:t xml:space="preserve"> for other locations</w:t>
      </w:r>
      <w:r w:rsidRPr="2A33EF59">
        <w:rPr>
          <w:rFonts w:ascii="Tahoma" w:eastAsia="Tahoma" w:hAnsi="Tahoma" w:cs="Tahoma"/>
        </w:rPr>
        <w:t xml:space="preserve"> may not </w:t>
      </w:r>
      <w:r w:rsidR="005C2064">
        <w:rPr>
          <w:rFonts w:ascii="Tahoma" w:eastAsia="Tahoma" w:hAnsi="Tahoma" w:cs="Tahoma"/>
        </w:rPr>
        <w:t>provide</w:t>
      </w:r>
      <w:r w:rsidRPr="2A33EF59">
        <w:rPr>
          <w:rFonts w:ascii="Tahoma" w:eastAsia="Tahoma" w:hAnsi="Tahoma" w:cs="Tahoma"/>
        </w:rPr>
        <w:t xml:space="preserve"> the optimal solutions for California</w:t>
      </w:r>
      <w:r w:rsidR="002F48D8">
        <w:rPr>
          <w:rFonts w:ascii="Tahoma" w:eastAsia="Tahoma" w:hAnsi="Tahoma" w:cs="Tahoma"/>
        </w:rPr>
        <w:t>.</w:t>
      </w:r>
      <w:r w:rsidR="002F48D8">
        <w:rPr>
          <w:rStyle w:val="FootnoteReference"/>
          <w:rFonts w:ascii="Tahoma" w:eastAsia="Tahoma" w:hAnsi="Tahoma" w:cs="Tahoma"/>
        </w:rPr>
        <w:footnoteReference w:id="4"/>
      </w:r>
    </w:p>
    <w:p w14:paraId="175AC1D1" w14:textId="77777777" w:rsidR="00AB67B6" w:rsidRDefault="00AB67B6" w:rsidP="2A33EF59">
      <w:pPr>
        <w:spacing w:line="300" w:lineRule="auto"/>
        <w:rPr>
          <w:rFonts w:ascii="Tahoma" w:eastAsia="Tahoma" w:hAnsi="Tahoma" w:cs="Tahoma"/>
        </w:rPr>
      </w:pPr>
    </w:p>
    <w:p w14:paraId="50E6CBCD" w14:textId="35EB5E55" w:rsidR="00042789" w:rsidRDefault="001734F8">
      <w:pPr>
        <w:spacing w:line="300" w:lineRule="auto"/>
        <w:rPr>
          <w:rFonts w:ascii="Tahoma" w:eastAsia="Tahoma" w:hAnsi="Tahoma" w:cs="Tahoma"/>
        </w:rPr>
      </w:pPr>
      <w:r w:rsidRPr="2A33EF59">
        <w:rPr>
          <w:rFonts w:ascii="Tahoma" w:eastAsia="Tahoma" w:hAnsi="Tahoma" w:cs="Tahoma"/>
        </w:rPr>
        <w:t>Additionally, California is exploring investment in offshore wind, has the largest geothermal generation in the country</w:t>
      </w:r>
      <w:r w:rsidR="75D629F8" w:rsidRPr="2A33EF59">
        <w:rPr>
          <w:rFonts w:ascii="Tahoma" w:eastAsia="Tahoma" w:hAnsi="Tahoma" w:cs="Tahoma"/>
        </w:rPr>
        <w:t>,</w:t>
      </w:r>
      <w:r w:rsidRPr="2A33EF59">
        <w:rPr>
          <w:rFonts w:ascii="Tahoma" w:eastAsia="Tahoma" w:hAnsi="Tahoma" w:cs="Tahoma"/>
        </w:rPr>
        <w:t xml:space="preserve"> and could benefit from using wood from the forests for electricity generation as a means for reducing wildfires. If any of these </w:t>
      </w:r>
      <w:r w:rsidR="59813777" w:rsidRPr="2A33EF59">
        <w:rPr>
          <w:rFonts w:ascii="Tahoma" w:eastAsia="Tahoma" w:hAnsi="Tahoma" w:cs="Tahoma"/>
        </w:rPr>
        <w:t xml:space="preserve">were </w:t>
      </w:r>
      <w:r w:rsidRPr="2A33EF59">
        <w:rPr>
          <w:rFonts w:ascii="Tahoma" w:eastAsia="Tahoma" w:hAnsi="Tahoma" w:cs="Tahoma"/>
        </w:rPr>
        <w:t xml:space="preserve">installed at a multi-GW scale, the need for LDES would change. Electric vehicle (EV) charging, electrolysis, and heat pumps are examples of three loads that are anticipated to increase. These loads are significant because they </w:t>
      </w:r>
      <w:r w:rsidR="6FF3C5B6" w:rsidRPr="2A33EF59">
        <w:rPr>
          <w:rFonts w:ascii="Tahoma" w:eastAsia="Tahoma" w:hAnsi="Tahoma" w:cs="Tahoma"/>
        </w:rPr>
        <w:t>are</w:t>
      </w:r>
      <w:r w:rsidRPr="2A33EF59">
        <w:rPr>
          <w:rFonts w:ascii="Tahoma" w:eastAsia="Tahoma" w:hAnsi="Tahoma" w:cs="Tahoma"/>
        </w:rPr>
        <w:t xml:space="preserve"> more flexible than today’s loads, so may be more significantly influenced by state policy and actions</w:t>
      </w:r>
      <w:r w:rsidR="005C2064">
        <w:rPr>
          <w:rFonts w:ascii="Tahoma" w:eastAsia="Tahoma" w:hAnsi="Tahoma" w:cs="Tahoma"/>
        </w:rPr>
        <w:t xml:space="preserve"> that guide design of demand management programs such as creation of time-of-use rates as well as design of incentive programs that motivate investment in technologies and infrastructure that will enable load shifting. For example, investments </w:t>
      </w:r>
      <w:r w:rsidR="00D53F71">
        <w:rPr>
          <w:rFonts w:ascii="Tahoma" w:eastAsia="Tahoma" w:hAnsi="Tahoma" w:cs="Tahoma"/>
        </w:rPr>
        <w:t>for</w:t>
      </w:r>
      <w:r w:rsidR="005C2064">
        <w:rPr>
          <w:rFonts w:ascii="Tahoma" w:eastAsia="Tahoma" w:hAnsi="Tahoma" w:cs="Tahoma"/>
        </w:rPr>
        <w:t xml:space="preserve"> EV </w:t>
      </w:r>
      <w:r w:rsidR="00D53F71">
        <w:rPr>
          <w:rFonts w:ascii="Tahoma" w:eastAsia="Tahoma" w:hAnsi="Tahoma" w:cs="Tahoma"/>
        </w:rPr>
        <w:t>charging</w:t>
      </w:r>
      <w:r w:rsidR="005C2064">
        <w:rPr>
          <w:rFonts w:ascii="Tahoma" w:eastAsia="Tahoma" w:hAnsi="Tahoma" w:cs="Tahoma"/>
        </w:rPr>
        <w:t xml:space="preserve"> could incentivize use</w:t>
      </w:r>
      <w:r w:rsidR="00D53F71">
        <w:rPr>
          <w:rFonts w:ascii="Tahoma" w:eastAsia="Tahoma" w:hAnsi="Tahoma" w:cs="Tahoma"/>
        </w:rPr>
        <w:t xml:space="preserve"> of</w:t>
      </w:r>
      <w:r w:rsidR="005C2064">
        <w:rPr>
          <w:rFonts w:ascii="Tahoma" w:eastAsia="Tahoma" w:hAnsi="Tahoma" w:cs="Tahoma"/>
        </w:rPr>
        <w:t xml:space="preserve"> on-site storage to enable fast charging</w:t>
      </w:r>
      <w:r w:rsidR="00D53F71">
        <w:rPr>
          <w:rFonts w:ascii="Tahoma" w:eastAsia="Tahoma" w:hAnsi="Tahoma" w:cs="Tahoma"/>
        </w:rPr>
        <w:t xml:space="preserve"> (increasing the use of </w:t>
      </w:r>
      <w:r w:rsidR="00D53F71">
        <w:rPr>
          <w:rFonts w:ascii="Tahoma" w:eastAsia="Tahoma" w:hAnsi="Tahoma" w:cs="Tahoma"/>
        </w:rPr>
        <w:lastRenderedPageBreak/>
        <w:t>LDES),</w:t>
      </w:r>
      <w:r w:rsidR="005C2064">
        <w:rPr>
          <w:rFonts w:ascii="Tahoma" w:eastAsia="Tahoma" w:hAnsi="Tahoma" w:cs="Tahoma"/>
        </w:rPr>
        <w:t xml:space="preserve"> installation and use of infrastructure for daytime charging in parking lots</w:t>
      </w:r>
      <w:r w:rsidR="00D53F71">
        <w:rPr>
          <w:rFonts w:ascii="Tahoma" w:eastAsia="Tahoma" w:hAnsi="Tahoma" w:cs="Tahoma"/>
        </w:rPr>
        <w:t xml:space="preserve"> (reducing the need for LDES), and/or installation of residential charging infrastructure that would be used primarily at night (increasing the need for LDES)</w:t>
      </w:r>
      <w:r w:rsidRPr="2A33EF59">
        <w:rPr>
          <w:rFonts w:ascii="Tahoma" w:eastAsia="Tahoma" w:hAnsi="Tahoma" w:cs="Tahoma"/>
        </w:rPr>
        <w:t xml:space="preserve">. </w:t>
      </w:r>
    </w:p>
    <w:p w14:paraId="41256804" w14:textId="77777777" w:rsidR="00042789" w:rsidRDefault="00042789">
      <w:pPr>
        <w:spacing w:line="300" w:lineRule="auto"/>
        <w:rPr>
          <w:rFonts w:ascii="Tahoma" w:eastAsia="Tahoma" w:hAnsi="Tahoma" w:cs="Tahoma"/>
        </w:rPr>
      </w:pPr>
    </w:p>
    <w:p w14:paraId="5314348C" w14:textId="1C8F431A" w:rsidR="00042789" w:rsidRDefault="001734F8">
      <w:pPr>
        <w:spacing w:line="300" w:lineRule="auto"/>
        <w:rPr>
          <w:rFonts w:ascii="Tahoma" w:eastAsia="Tahoma" w:hAnsi="Tahoma" w:cs="Tahoma"/>
        </w:rPr>
      </w:pPr>
      <w:r w:rsidRPr="2A33EF59">
        <w:rPr>
          <w:rFonts w:ascii="Tahoma" w:eastAsia="Tahoma" w:hAnsi="Tahoma" w:cs="Tahoma"/>
        </w:rPr>
        <w:t>This study focuses on longer-term questions and a wide range of scenarios, differentiating it from the CEC’s Integrated Energy Policy Report (IEPR</w:t>
      </w:r>
      <w:r w:rsidR="002F48D8">
        <w:rPr>
          <w:rFonts w:ascii="Tahoma" w:eastAsia="Tahoma" w:hAnsi="Tahoma" w:cs="Tahoma"/>
        </w:rPr>
        <w:t>)</w:t>
      </w:r>
      <w:r w:rsidR="002F48D8">
        <w:rPr>
          <w:rStyle w:val="FootnoteReference"/>
          <w:rFonts w:ascii="Tahoma" w:eastAsia="Tahoma" w:hAnsi="Tahoma" w:cs="Tahoma"/>
        </w:rPr>
        <w:footnoteReference w:id="5"/>
      </w:r>
      <w:r w:rsidRPr="2A33EF59">
        <w:rPr>
          <w:rFonts w:ascii="Tahoma" w:eastAsia="Tahoma" w:hAnsi="Tahoma" w:cs="Tahoma"/>
        </w:rPr>
        <w:t xml:space="preserve"> which focuses more on </w:t>
      </w:r>
      <w:r w:rsidR="00D53F71">
        <w:rPr>
          <w:rFonts w:ascii="Tahoma" w:eastAsia="Tahoma" w:hAnsi="Tahoma" w:cs="Tahoma"/>
        </w:rPr>
        <w:t>near-term</w:t>
      </w:r>
      <w:r w:rsidRPr="2A33EF59">
        <w:rPr>
          <w:rFonts w:ascii="Tahoma" w:eastAsia="Tahoma" w:hAnsi="Tahoma" w:cs="Tahoma"/>
        </w:rPr>
        <w:t xml:space="preserve"> energy needs and issues. </w:t>
      </w:r>
      <w:r w:rsidR="624F288B" w:rsidRPr="2A33EF59">
        <w:rPr>
          <w:rFonts w:ascii="Tahoma" w:eastAsia="Tahoma" w:hAnsi="Tahoma" w:cs="Tahoma"/>
        </w:rPr>
        <w:t>C</w:t>
      </w:r>
      <w:r w:rsidRPr="2A33EF59">
        <w:rPr>
          <w:rFonts w:ascii="Tahoma" w:eastAsia="Tahoma" w:hAnsi="Tahoma" w:cs="Tahoma"/>
        </w:rPr>
        <w:t>omplement</w:t>
      </w:r>
      <w:r w:rsidR="0AAF7F11" w:rsidRPr="2A33EF59">
        <w:rPr>
          <w:rFonts w:ascii="Tahoma" w:eastAsia="Tahoma" w:hAnsi="Tahoma" w:cs="Tahoma"/>
        </w:rPr>
        <w:t>ing</w:t>
      </w:r>
      <w:r w:rsidRPr="2A33EF59">
        <w:rPr>
          <w:rFonts w:ascii="Tahoma" w:eastAsia="Tahoma" w:hAnsi="Tahoma" w:cs="Tahoma"/>
        </w:rPr>
        <w:t xml:space="preserve"> the related study</w:t>
      </w:r>
      <w:r w:rsidR="002F48D8">
        <w:rPr>
          <w:rStyle w:val="FootnoteReference"/>
          <w:rFonts w:ascii="Tahoma" w:eastAsia="Tahoma" w:hAnsi="Tahoma" w:cs="Tahoma"/>
        </w:rPr>
        <w:footnoteReference w:id="6"/>
      </w:r>
      <w:r w:rsidRPr="2A33EF59">
        <w:rPr>
          <w:rFonts w:ascii="Tahoma" w:eastAsia="Tahoma" w:hAnsi="Tahoma" w:cs="Tahoma"/>
        </w:rPr>
        <w:t xml:space="preserve"> by the Energy &amp; Environmental Economics, Inc</w:t>
      </w:r>
      <w:r w:rsidR="00995C0B">
        <w:rPr>
          <w:rFonts w:ascii="Tahoma" w:eastAsia="Tahoma" w:hAnsi="Tahoma" w:cs="Tahoma"/>
        </w:rPr>
        <w:t>,</w:t>
      </w:r>
      <w:r w:rsidRPr="2A33EF59">
        <w:rPr>
          <w:rFonts w:ascii="Tahoma" w:eastAsia="Tahoma" w:hAnsi="Tahoma" w:cs="Tahoma"/>
        </w:rPr>
        <w:t xml:space="preserve"> </w:t>
      </w:r>
      <w:r w:rsidR="33ABCC63" w:rsidRPr="2A33EF59">
        <w:rPr>
          <w:rFonts w:ascii="Tahoma" w:eastAsia="Tahoma" w:hAnsi="Tahoma" w:cs="Tahoma"/>
        </w:rPr>
        <w:t xml:space="preserve">this study </w:t>
      </w:r>
      <w:r w:rsidRPr="2A33EF59">
        <w:rPr>
          <w:rFonts w:ascii="Tahoma" w:eastAsia="Tahoma" w:hAnsi="Tahoma" w:cs="Tahoma"/>
        </w:rPr>
        <w:t>consider</w:t>
      </w:r>
      <w:r w:rsidR="5EDEA818" w:rsidRPr="2A33EF59">
        <w:rPr>
          <w:rFonts w:ascii="Tahoma" w:eastAsia="Tahoma" w:hAnsi="Tahoma" w:cs="Tahoma"/>
        </w:rPr>
        <w:t>s</w:t>
      </w:r>
      <w:r w:rsidRPr="2A33EF59">
        <w:rPr>
          <w:rFonts w:ascii="Tahoma" w:eastAsia="Tahoma" w:hAnsi="Tahoma" w:cs="Tahoma"/>
        </w:rPr>
        <w:t xml:space="preserve"> how solar and wind generation profiles may be designed to more closely match the load profiles, how loads may be shifted to reduce the need for storage</w:t>
      </w:r>
      <w:r w:rsidR="5A339070" w:rsidRPr="2A33EF59">
        <w:rPr>
          <w:rFonts w:ascii="Tahoma" w:eastAsia="Tahoma" w:hAnsi="Tahoma" w:cs="Tahoma"/>
        </w:rPr>
        <w:t>,</w:t>
      </w:r>
      <w:r w:rsidRPr="2A33EF59">
        <w:rPr>
          <w:rFonts w:ascii="Tahoma" w:eastAsia="Tahoma" w:hAnsi="Tahoma" w:cs="Tahoma"/>
        </w:rPr>
        <w:t xml:space="preserve"> and how the WECC resources may </w:t>
      </w:r>
      <w:r w:rsidR="77A6B618" w:rsidRPr="2A33EF59">
        <w:rPr>
          <w:rFonts w:ascii="Tahoma" w:eastAsia="Tahoma" w:hAnsi="Tahoma" w:cs="Tahoma"/>
        </w:rPr>
        <w:t>interact with</w:t>
      </w:r>
      <w:r w:rsidRPr="2A33EF59">
        <w:rPr>
          <w:rFonts w:ascii="Tahoma" w:eastAsia="Tahoma" w:hAnsi="Tahoma" w:cs="Tahoma"/>
        </w:rPr>
        <w:t xml:space="preserve"> California</w:t>
      </w:r>
      <w:r w:rsidR="3F84101A" w:rsidRPr="2A33EF59">
        <w:rPr>
          <w:rFonts w:ascii="Tahoma" w:eastAsia="Tahoma" w:hAnsi="Tahoma" w:cs="Tahoma"/>
        </w:rPr>
        <w:t>’s resources</w:t>
      </w:r>
      <w:r w:rsidRPr="2A33EF59">
        <w:rPr>
          <w:rFonts w:ascii="Tahoma" w:eastAsia="Tahoma" w:hAnsi="Tahoma" w:cs="Tahoma"/>
        </w:rPr>
        <w:t xml:space="preserve">.  </w:t>
      </w:r>
    </w:p>
    <w:p w14:paraId="4930C98F" w14:textId="77777777" w:rsidR="00042789" w:rsidRDefault="00042789">
      <w:pPr>
        <w:spacing w:line="300" w:lineRule="auto"/>
        <w:rPr>
          <w:rFonts w:ascii="Tahoma" w:eastAsia="Tahoma" w:hAnsi="Tahoma" w:cs="Tahoma"/>
        </w:rPr>
      </w:pPr>
    </w:p>
    <w:p w14:paraId="6FB13F99" w14:textId="77777777" w:rsidR="00042789" w:rsidRDefault="001734F8">
      <w:pPr>
        <w:spacing w:line="300" w:lineRule="auto"/>
        <w:rPr>
          <w:rFonts w:ascii="Tahoma" w:eastAsia="Tahoma" w:hAnsi="Tahoma" w:cs="Tahoma"/>
        </w:rPr>
      </w:pPr>
      <w:r>
        <w:rPr>
          <w:rFonts w:ascii="Tahoma" w:eastAsia="Tahoma" w:hAnsi="Tahoma" w:cs="Tahoma"/>
        </w:rPr>
        <w:t>Thus, this study explores a wide variety of scenarios to understand how actions by the state may affect the need for and benefit of LDES in the future, aiding both policy makers and companies that are developing long-duration storage projects.</w:t>
      </w:r>
    </w:p>
    <w:p w14:paraId="06AE27AE"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57D49F80" w14:textId="77777777" w:rsidR="00EC0BBB" w:rsidRPr="0007312C" w:rsidRDefault="00EC0BBB" w:rsidP="00EC0BBB">
      <w:pPr>
        <w:pStyle w:val="Heading1"/>
      </w:pPr>
      <w:bookmarkStart w:id="19" w:name="_Toc109150947"/>
      <w:bookmarkStart w:id="20" w:name="_Toc109150999"/>
      <w:bookmarkStart w:id="21" w:name="_Toc116649592"/>
      <w:bookmarkStart w:id="22" w:name="_Toc117672864"/>
      <w:bookmarkStart w:id="23" w:name="_Toc147909810"/>
      <w:bookmarkStart w:id="24" w:name="_Toc156071171"/>
      <w:r>
        <w:lastRenderedPageBreak/>
        <w:t>CHAPTER 2:</w:t>
      </w:r>
      <w:r>
        <w:br/>
      </w:r>
      <w:r w:rsidRPr="0007312C">
        <w:t>Project Approach</w:t>
      </w:r>
      <w:bookmarkEnd w:id="19"/>
      <w:bookmarkEnd w:id="20"/>
      <w:bookmarkEnd w:id="21"/>
      <w:bookmarkEnd w:id="22"/>
      <w:bookmarkEnd w:id="23"/>
      <w:bookmarkEnd w:id="24"/>
    </w:p>
    <w:p w14:paraId="3057B88F" w14:textId="446F3DC8" w:rsidR="00042789" w:rsidRDefault="001734F8" w:rsidP="00F86A35">
      <w:pPr>
        <w:pStyle w:val="Heading2"/>
        <w:numPr>
          <w:ilvl w:val="1"/>
          <w:numId w:val="33"/>
        </w:numPr>
        <w:ind w:left="720"/>
      </w:pPr>
      <w:bookmarkStart w:id="25" w:name="_Toc156071172"/>
      <w:r>
        <w:t xml:space="preserve">Project </w:t>
      </w:r>
      <w:r w:rsidR="00783D00">
        <w:t>T</w:t>
      </w:r>
      <w:r>
        <w:t xml:space="preserve">imeline and </w:t>
      </w:r>
      <w:r w:rsidR="00783D00">
        <w:t>A</w:t>
      </w:r>
      <w:r>
        <w:t>pproach</w:t>
      </w:r>
      <w:bookmarkEnd w:id="25"/>
    </w:p>
    <w:p w14:paraId="0A9034B3" w14:textId="11551ED0"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The</w:t>
      </w:r>
      <w:r w:rsidR="002B36D8">
        <w:rPr>
          <w:rFonts w:ascii="Tahoma" w:eastAsia="Tahoma" w:hAnsi="Tahoma" w:cs="Tahoma"/>
        </w:rPr>
        <w:t xml:space="preserve"> project timeline is</w:t>
      </w:r>
      <w:r w:rsidRPr="2A33EF59">
        <w:rPr>
          <w:rFonts w:ascii="Tahoma" w:eastAsia="Tahoma" w:hAnsi="Tahoma" w:cs="Tahoma"/>
        </w:rPr>
        <w:t xml:space="preserve"> shown in Table </w:t>
      </w:r>
      <w:r w:rsidR="006A599D">
        <w:rPr>
          <w:rFonts w:ascii="Tahoma" w:eastAsia="Tahoma" w:hAnsi="Tahoma" w:cs="Tahoma"/>
        </w:rPr>
        <w:t>2.</w:t>
      </w:r>
      <w:r w:rsidRPr="2A33EF59">
        <w:rPr>
          <w:rFonts w:ascii="Tahoma" w:eastAsia="Tahoma" w:hAnsi="Tahoma" w:cs="Tahoma"/>
        </w:rPr>
        <w:t xml:space="preserve">1. </w:t>
      </w:r>
      <w:r w:rsidR="002B36D8">
        <w:rPr>
          <w:rFonts w:ascii="Tahoma" w:eastAsia="Tahoma" w:hAnsi="Tahoma" w:cs="Tahoma"/>
        </w:rPr>
        <w:t>An initial</w:t>
      </w:r>
      <w:r w:rsidRPr="2A33EF59">
        <w:rPr>
          <w:rFonts w:ascii="Tahoma" w:eastAsia="Tahoma" w:hAnsi="Tahoma" w:cs="Tahoma"/>
        </w:rPr>
        <w:t xml:space="preserve"> survey of the currently available LDES technologies identified the technology options and their attributes</w:t>
      </w:r>
      <w:r w:rsidR="00D0799F">
        <w:rPr>
          <w:rStyle w:val="FootnoteReference"/>
          <w:rFonts w:ascii="Tahoma" w:eastAsia="Tahoma" w:hAnsi="Tahoma" w:cs="Tahoma"/>
        </w:rPr>
        <w:footnoteReference w:id="7"/>
      </w:r>
      <w:r w:rsidRPr="2A33EF59">
        <w:rPr>
          <w:rFonts w:ascii="Tahoma" w:eastAsia="Tahoma" w:hAnsi="Tahoma" w:cs="Tahoma"/>
        </w:rPr>
        <w:t xml:space="preserve"> and later was used to refine the implementation of storage in the modeling.</w:t>
      </w:r>
      <w:r w:rsidR="002B36D8">
        <w:rPr>
          <w:rFonts w:ascii="Tahoma" w:eastAsia="Tahoma" w:hAnsi="Tahoma" w:cs="Tahoma"/>
        </w:rPr>
        <w:t xml:space="preserve"> The model was modified to enable consecutive 365-day modeling to ensure LDES benefits could be fully appreciated by the model.</w:t>
      </w:r>
      <w:r w:rsidRPr="2A33EF59">
        <w:rPr>
          <w:rFonts w:ascii="Tahoma" w:eastAsia="Tahoma" w:hAnsi="Tahoma" w:cs="Tahoma"/>
        </w:rPr>
        <w:t xml:space="preserve"> </w:t>
      </w:r>
      <w:r w:rsidR="002B36D8">
        <w:rPr>
          <w:rFonts w:ascii="Tahoma" w:eastAsia="Tahoma" w:hAnsi="Tahoma" w:cs="Tahoma"/>
        </w:rPr>
        <w:t>Finally, i</w:t>
      </w:r>
      <w:r w:rsidRPr="2A33EF59">
        <w:rPr>
          <w:rFonts w:ascii="Tahoma" w:eastAsia="Tahoma" w:hAnsi="Tahoma" w:cs="Tahoma"/>
        </w:rPr>
        <w:t xml:space="preserve">n discussion with the CEC, the scenarios were developed and analyzed. </w:t>
      </w:r>
    </w:p>
    <w:p w14:paraId="2B3BD363" w14:textId="77777777" w:rsidR="00AB54BA" w:rsidRDefault="00AB54BA">
      <w:pPr>
        <w:pBdr>
          <w:top w:val="nil"/>
          <w:left w:val="nil"/>
          <w:bottom w:val="nil"/>
          <w:right w:val="nil"/>
          <w:between w:val="nil"/>
        </w:pBdr>
        <w:rPr>
          <w:rFonts w:ascii="Tahoma" w:eastAsia="Tahoma" w:hAnsi="Tahoma" w:cs="Tahoma"/>
        </w:rPr>
      </w:pPr>
    </w:p>
    <w:p w14:paraId="0DE89945" w14:textId="2BF02653" w:rsidR="00AB54BA" w:rsidRDefault="006A599D" w:rsidP="006A599D">
      <w:pPr>
        <w:pStyle w:val="Caption"/>
      </w:pPr>
      <w:bookmarkStart w:id="26" w:name="_Toc156071500"/>
      <w:r>
        <w:t xml:space="preserve">Table 2. </w:t>
      </w:r>
      <w:r>
        <w:fldChar w:fldCharType="begin"/>
      </w:r>
      <w:r>
        <w:instrText xml:space="preserve"> SEQ Table_2. \* ARABIC </w:instrText>
      </w:r>
      <w:r>
        <w:fldChar w:fldCharType="separate"/>
      </w:r>
      <w:r w:rsidR="00092819">
        <w:rPr>
          <w:noProof/>
        </w:rPr>
        <w:t>1</w:t>
      </w:r>
      <w:r>
        <w:rPr>
          <w:noProof/>
        </w:rPr>
        <w:fldChar w:fldCharType="end"/>
      </w:r>
      <w:r w:rsidR="00EB26B1">
        <w:t>:</w:t>
      </w:r>
      <w:r w:rsidR="00027D90">
        <w:t xml:space="preserve"> Project </w:t>
      </w:r>
      <w:r w:rsidR="00783D00">
        <w:t>T</w:t>
      </w:r>
      <w:r w:rsidR="00027D90">
        <w:t>imeline</w:t>
      </w:r>
      <w:bookmarkEnd w:id="26"/>
    </w:p>
    <w:p w14:paraId="57D627F4" w14:textId="6296ED21" w:rsidR="00B654A2" w:rsidRDefault="008C5BBC">
      <w:pPr>
        <w:pBdr>
          <w:top w:val="nil"/>
          <w:left w:val="nil"/>
          <w:bottom w:val="nil"/>
          <w:right w:val="nil"/>
          <w:between w:val="nil"/>
        </w:pBdr>
      </w:pPr>
      <w:r>
        <w:fldChar w:fldCharType="begin"/>
      </w:r>
      <w:r>
        <w:instrText xml:space="preserve"> INCLUDEPICTURE "/Users/sarahkurtz/Library/Group Containers/UBF8T346G9.ms/WebArchiveCopyPasteTempFiles/com.microsoft.Word/cid147934526*image004.png@01DA25FA.55193CE0" \* MERGEFORMATINET </w:instrText>
      </w:r>
      <w:r>
        <w:fldChar w:fldCharType="separate"/>
      </w:r>
      <w:r>
        <w:rPr>
          <w:noProof/>
        </w:rPr>
        <w:drawing>
          <wp:inline distT="0" distB="0" distL="0" distR="0" wp14:anchorId="006D019E" wp14:editId="0C50CC54">
            <wp:extent cx="6588933" cy="2435552"/>
            <wp:effectExtent l="0" t="0" r="2540" b="3175"/>
            <wp:docPr id="37228895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96457" cy="2438333"/>
                    </a:xfrm>
                    <a:prstGeom prst="rect">
                      <a:avLst/>
                    </a:prstGeom>
                    <a:noFill/>
                    <a:ln>
                      <a:noFill/>
                    </a:ln>
                  </pic:spPr>
                </pic:pic>
              </a:graphicData>
            </a:graphic>
          </wp:inline>
        </w:drawing>
      </w:r>
      <w:r>
        <w:fldChar w:fldCharType="end"/>
      </w:r>
    </w:p>
    <w:p w14:paraId="0C278AD5" w14:textId="77777777" w:rsidR="00201EE0" w:rsidRDefault="00201EE0">
      <w:pPr>
        <w:pBdr>
          <w:top w:val="nil"/>
          <w:left w:val="nil"/>
          <w:bottom w:val="nil"/>
          <w:right w:val="nil"/>
          <w:between w:val="nil"/>
        </w:pBdr>
        <w:rPr>
          <w:rFonts w:ascii="Tahoma" w:eastAsia="Tahoma" w:hAnsi="Tahoma" w:cs="Tahoma"/>
        </w:rPr>
      </w:pPr>
    </w:p>
    <w:p w14:paraId="11EC2A64" w14:textId="0B6A5262" w:rsidR="00042789" w:rsidRPr="002E5FFA" w:rsidRDefault="001734F8" w:rsidP="00F86A35">
      <w:pPr>
        <w:pStyle w:val="Heading2"/>
        <w:numPr>
          <w:ilvl w:val="1"/>
          <w:numId w:val="34"/>
        </w:numPr>
      </w:pPr>
      <w:bookmarkStart w:id="27" w:name="_Toc156071173"/>
      <w:r>
        <w:t xml:space="preserve">Project </w:t>
      </w:r>
      <w:r w:rsidR="00783D00">
        <w:t>P</w:t>
      </w:r>
      <w:r>
        <w:t>artners</w:t>
      </w:r>
      <w:bookmarkEnd w:id="27"/>
      <w:r>
        <w:t xml:space="preserve"> </w:t>
      </w:r>
    </w:p>
    <w:p w14:paraId="57C38A63" w14:textId="2A145571"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project was led by UC Merced (Sarah Kurtz) with subcontracts to UC Berkeley (Dan Kammen), UC San Diego (Patricia Hidalgo-Gonzalez), and the University of North Carolina Chapel Hill (Noah Kittner). Sergio Castellanos initially </w:t>
      </w:r>
      <w:r w:rsidR="00995C0B">
        <w:rPr>
          <w:rFonts w:ascii="Tahoma" w:eastAsia="Tahoma" w:hAnsi="Tahoma" w:cs="Tahoma"/>
        </w:rPr>
        <w:t>participated</w:t>
      </w:r>
      <w:r>
        <w:rPr>
          <w:rFonts w:ascii="Tahoma" w:eastAsia="Tahoma" w:hAnsi="Tahoma" w:cs="Tahoma"/>
        </w:rPr>
        <w:t xml:space="preserve"> at UC Berkeley, then continued the collaboration after moving to</w:t>
      </w:r>
      <w:r w:rsidR="002B36D8">
        <w:rPr>
          <w:rFonts w:ascii="Tahoma" w:eastAsia="Tahoma" w:hAnsi="Tahoma" w:cs="Tahoma"/>
        </w:rPr>
        <w:t xml:space="preserve"> the</w:t>
      </w:r>
      <w:r>
        <w:rPr>
          <w:rFonts w:ascii="Tahoma" w:eastAsia="Tahoma" w:hAnsi="Tahoma" w:cs="Tahoma"/>
        </w:rPr>
        <w:t xml:space="preserve"> Univ</w:t>
      </w:r>
      <w:r w:rsidR="006A599D">
        <w:rPr>
          <w:rFonts w:ascii="Tahoma" w:eastAsia="Tahoma" w:hAnsi="Tahoma" w:cs="Tahoma"/>
        </w:rPr>
        <w:t>ersity</w:t>
      </w:r>
      <w:r>
        <w:rPr>
          <w:rFonts w:ascii="Tahoma" w:eastAsia="Tahoma" w:hAnsi="Tahoma" w:cs="Tahoma"/>
        </w:rPr>
        <w:t xml:space="preserve"> of Texas Austin. </w:t>
      </w:r>
      <w:r w:rsidR="00BA46CE">
        <w:rPr>
          <w:rFonts w:ascii="Tahoma" w:eastAsia="Tahoma" w:hAnsi="Tahoma" w:cs="Tahoma"/>
        </w:rPr>
        <w:t>The Technical Advisory Committee is identified at the beginning of this report.</w:t>
      </w:r>
    </w:p>
    <w:p w14:paraId="4E07C858" w14:textId="77777777" w:rsidR="00042789" w:rsidRDefault="00042789">
      <w:pPr>
        <w:pBdr>
          <w:top w:val="nil"/>
          <w:left w:val="nil"/>
          <w:bottom w:val="nil"/>
          <w:right w:val="nil"/>
          <w:between w:val="nil"/>
        </w:pBdr>
        <w:rPr>
          <w:rFonts w:ascii="Tahoma" w:eastAsia="Tahoma" w:hAnsi="Tahoma" w:cs="Tahoma"/>
        </w:rPr>
      </w:pPr>
    </w:p>
    <w:p w14:paraId="1B9DB5A2" w14:textId="16C5EB7F" w:rsidR="00042789" w:rsidRDefault="58D4698D" w:rsidP="2A33EF59">
      <w:pPr>
        <w:pBdr>
          <w:top w:val="nil"/>
          <w:left w:val="nil"/>
          <w:bottom w:val="nil"/>
          <w:right w:val="nil"/>
          <w:between w:val="nil"/>
        </w:pBdr>
        <w:rPr>
          <w:rFonts w:ascii="Tahoma" w:eastAsia="Tahoma" w:hAnsi="Tahoma" w:cs="Tahoma"/>
        </w:rPr>
      </w:pPr>
      <w:r w:rsidRPr="2A33EF59">
        <w:rPr>
          <w:rFonts w:ascii="Tahoma" w:eastAsia="Tahoma" w:hAnsi="Tahoma" w:cs="Tahoma"/>
        </w:rPr>
        <w:t>D</w:t>
      </w:r>
      <w:r w:rsidR="001734F8" w:rsidRPr="2A33EF59">
        <w:rPr>
          <w:rFonts w:ascii="Tahoma" w:eastAsia="Tahoma" w:hAnsi="Tahoma" w:cs="Tahoma"/>
        </w:rPr>
        <w:t>ozens of individuals and companies</w:t>
      </w:r>
      <w:r w:rsidR="01F5671B" w:rsidRPr="2A33EF59">
        <w:rPr>
          <w:rFonts w:ascii="Tahoma" w:eastAsia="Tahoma" w:hAnsi="Tahoma" w:cs="Tahoma"/>
        </w:rPr>
        <w:t xml:space="preserve"> provided input</w:t>
      </w:r>
      <w:r w:rsidR="00BA46CE">
        <w:rPr>
          <w:rFonts w:ascii="Tahoma" w:eastAsia="Tahoma" w:hAnsi="Tahoma" w:cs="Tahoma"/>
        </w:rPr>
        <w:t xml:space="preserve"> as identified in </w:t>
      </w:r>
      <w:r w:rsidR="00BA46CE" w:rsidRPr="006C6826">
        <w:rPr>
          <w:rFonts w:ascii="Tahoma" w:eastAsia="Tahoma" w:hAnsi="Tahoma" w:cs="Tahoma"/>
        </w:rPr>
        <w:t xml:space="preserve">Appendix </w:t>
      </w:r>
      <w:r w:rsidR="006C6826" w:rsidRPr="006C6826">
        <w:rPr>
          <w:rFonts w:ascii="Tahoma" w:eastAsia="Tahoma" w:hAnsi="Tahoma" w:cs="Tahoma"/>
        </w:rPr>
        <w:t>A</w:t>
      </w:r>
      <w:r w:rsidR="001734F8" w:rsidRPr="2A33EF59">
        <w:rPr>
          <w:rFonts w:ascii="Tahoma" w:eastAsia="Tahoma" w:hAnsi="Tahoma" w:cs="Tahoma"/>
        </w:rPr>
        <w:t xml:space="preserve">. </w:t>
      </w:r>
    </w:p>
    <w:p w14:paraId="1D6313D4" w14:textId="620EB44E" w:rsidR="00042789" w:rsidRDefault="00D32A9B">
      <w:pPr>
        <w:pBdr>
          <w:top w:val="nil"/>
          <w:left w:val="nil"/>
          <w:bottom w:val="nil"/>
          <w:right w:val="nil"/>
          <w:between w:val="nil"/>
        </w:pBdr>
        <w:rPr>
          <w:rFonts w:ascii="Tahoma" w:eastAsia="Tahoma" w:hAnsi="Tahoma" w:cs="Tahoma"/>
        </w:rPr>
      </w:pPr>
      <w:r w:rsidRPr="00323834">
        <w:rPr>
          <w:rFonts w:ascii="Tahoma" w:eastAsia="Tahoma" w:hAnsi="Tahoma" w:cs="Tahoma"/>
        </w:rPr>
        <w:t xml:space="preserve">Students </w:t>
      </w:r>
      <w:r w:rsidR="00DF3461">
        <w:rPr>
          <w:rFonts w:ascii="Tahoma" w:eastAsia="Tahoma" w:hAnsi="Tahoma" w:cs="Tahoma"/>
        </w:rPr>
        <w:t xml:space="preserve">and researchers </w:t>
      </w:r>
      <w:r w:rsidRPr="00323834">
        <w:rPr>
          <w:rFonts w:ascii="Tahoma" w:eastAsia="Tahoma" w:hAnsi="Tahoma" w:cs="Tahoma"/>
        </w:rPr>
        <w:t>who contributed in addition to those listed as authors include:</w:t>
      </w:r>
    </w:p>
    <w:p w14:paraId="3AE0FDCB" w14:textId="77777777" w:rsidR="00D32A9B" w:rsidRPr="00D2545E" w:rsidRDefault="00D32A9B"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Pedro Sanchez</w:t>
      </w:r>
    </w:p>
    <w:p w14:paraId="6157E5EC" w14:textId="7699A70A"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Kenji Shiraishi</w:t>
      </w:r>
    </w:p>
    <w:p w14:paraId="3C48DBCA" w14:textId="658323D5"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Jeremiah Reagan</w:t>
      </w:r>
    </w:p>
    <w:p w14:paraId="4723FFCD" w14:textId="0F6DA439"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lastRenderedPageBreak/>
        <w:t>Julia Szinai</w:t>
      </w:r>
    </w:p>
    <w:p w14:paraId="15E5DCA4" w14:textId="761C687A" w:rsidR="00D32A9B" w:rsidRPr="00D2545E" w:rsidRDefault="00D32A9B"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Natalia Gonzalez</w:t>
      </w:r>
    </w:p>
    <w:p w14:paraId="049F0173" w14:textId="12A3442B"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Tyler Lis</w:t>
      </w:r>
    </w:p>
    <w:p w14:paraId="2F158F32" w14:textId="5FB1B1AB"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Aashika Nair</w:t>
      </w:r>
    </w:p>
    <w:p w14:paraId="70B169F1" w14:textId="597B5074" w:rsidR="00323834"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Jerry Potts</w:t>
      </w:r>
    </w:p>
    <w:p w14:paraId="538DB2D5" w14:textId="61F72806" w:rsidR="00DF3461" w:rsidRPr="00D2545E" w:rsidRDefault="00DF3461" w:rsidP="00D2545E">
      <w:pPr>
        <w:pStyle w:val="ListParagraph"/>
        <w:numPr>
          <w:ilvl w:val="0"/>
          <w:numId w:val="39"/>
        </w:numPr>
        <w:pBdr>
          <w:top w:val="nil"/>
          <w:left w:val="nil"/>
          <w:bottom w:val="nil"/>
          <w:right w:val="nil"/>
          <w:between w:val="nil"/>
        </w:pBdr>
        <w:rPr>
          <w:rFonts w:ascii="Tahoma" w:eastAsia="Tahoma" w:hAnsi="Tahoma" w:cs="Tahoma"/>
        </w:rPr>
      </w:pPr>
      <w:r>
        <w:rPr>
          <w:rFonts w:ascii="Tahoma" w:eastAsia="Tahoma" w:hAnsi="Tahoma" w:cs="Tahoma"/>
        </w:rPr>
        <w:t>Rajni Kant Bansal</w:t>
      </w:r>
    </w:p>
    <w:p w14:paraId="0F135FE3" w14:textId="77777777" w:rsidR="00323834" w:rsidRDefault="00323834">
      <w:pPr>
        <w:pBdr>
          <w:top w:val="nil"/>
          <w:left w:val="nil"/>
          <w:bottom w:val="nil"/>
          <w:right w:val="nil"/>
          <w:between w:val="nil"/>
        </w:pBdr>
        <w:rPr>
          <w:rFonts w:ascii="Tahoma" w:eastAsia="Tahoma" w:hAnsi="Tahoma" w:cs="Tahoma"/>
        </w:rPr>
      </w:pPr>
    </w:p>
    <w:p w14:paraId="308C19FD" w14:textId="05394A20" w:rsidR="0036294A" w:rsidRPr="002E5FFA" w:rsidRDefault="0036294A" w:rsidP="0036294A">
      <w:pPr>
        <w:pStyle w:val="Heading2"/>
      </w:pPr>
      <w:bookmarkStart w:id="28" w:name="_Toc156071174"/>
      <w:r>
        <w:t xml:space="preserve">2.3 </w:t>
      </w:r>
      <w:r>
        <w:tab/>
        <w:t>Research Objectives</w:t>
      </w:r>
      <w:bookmarkEnd w:id="28"/>
    </w:p>
    <w:p w14:paraId="37BF1DE8" w14:textId="4C2F6C3A" w:rsidR="0036294A" w:rsidRDefault="00D2545E" w:rsidP="0036294A">
      <w:pPr>
        <w:rPr>
          <w:rFonts w:ascii="Tahoma" w:eastAsia="Tahoma" w:hAnsi="Tahoma" w:cs="Tahoma"/>
        </w:rPr>
      </w:pPr>
      <w:r>
        <w:rPr>
          <w:rFonts w:ascii="Tahoma" w:eastAsia="Tahoma" w:hAnsi="Tahoma" w:cs="Tahoma"/>
        </w:rPr>
        <w:t>The project’s primary objectives were to u</w:t>
      </w:r>
      <w:r w:rsidR="0036294A">
        <w:rPr>
          <w:rFonts w:ascii="Tahoma" w:eastAsia="Tahoma" w:hAnsi="Tahoma" w:cs="Tahoma"/>
        </w:rPr>
        <w:t xml:space="preserve">nderstand the roles and cost targets of long-duration energy storage to reach zero-carbon emissions and related goals by 2045, considering a broad context of the generation technologies that will be installed and the use of transmission to connect to the rest of the WECC. </w:t>
      </w:r>
    </w:p>
    <w:p w14:paraId="39EB27DF" w14:textId="77777777" w:rsidR="0036294A" w:rsidRDefault="0036294A" w:rsidP="0036294A">
      <w:pPr>
        <w:rPr>
          <w:rFonts w:ascii="Tahoma" w:eastAsia="Tahoma" w:hAnsi="Tahoma" w:cs="Tahoma"/>
        </w:rPr>
      </w:pPr>
    </w:p>
    <w:p w14:paraId="7CFC66FB" w14:textId="78685FB3" w:rsidR="00042789" w:rsidRPr="002E5FFA" w:rsidRDefault="001734F8" w:rsidP="0036294A">
      <w:pPr>
        <w:pStyle w:val="Heading2"/>
        <w:numPr>
          <w:ilvl w:val="1"/>
          <w:numId w:val="38"/>
        </w:numPr>
      </w:pPr>
      <w:bookmarkStart w:id="29" w:name="_Toc156071175"/>
      <w:r>
        <w:t xml:space="preserve">LDES </w:t>
      </w:r>
      <w:r w:rsidR="00783D00">
        <w:t>T</w:t>
      </w:r>
      <w:r>
        <w:t xml:space="preserve">echnology </w:t>
      </w:r>
      <w:r w:rsidR="00327D33">
        <w:t>Background</w:t>
      </w:r>
      <w:r w:rsidR="00092819">
        <w:t xml:space="preserve"> and Summary</w:t>
      </w:r>
      <w:bookmarkEnd w:id="29"/>
    </w:p>
    <w:p w14:paraId="2F3D0018" w14:textId="4DAD512B" w:rsidR="00092819" w:rsidRDefault="00092819" w:rsidP="00092819">
      <w:pPr>
        <w:rPr>
          <w:rFonts w:ascii="Tahoma" w:hAnsi="Tahoma" w:cs="Tahoma"/>
        </w:rPr>
      </w:pPr>
      <w:r>
        <w:rPr>
          <w:rFonts w:ascii="Tahoma" w:hAnsi="Tahoma" w:cs="Tahoma"/>
        </w:rPr>
        <w:t>This</w:t>
      </w:r>
      <w:r w:rsidRPr="00CB32C3">
        <w:rPr>
          <w:rFonts w:ascii="Tahoma" w:hAnsi="Tahoma" w:cs="Tahoma"/>
        </w:rPr>
        <w:t xml:space="preserve"> project</w:t>
      </w:r>
      <w:r>
        <w:rPr>
          <w:rFonts w:ascii="Tahoma" w:hAnsi="Tahoma" w:cs="Tahoma"/>
        </w:rPr>
        <w:t>’s assessment</w:t>
      </w:r>
      <w:r>
        <w:rPr>
          <w:rStyle w:val="FootnoteReference"/>
          <w:rFonts w:ascii="Tahoma" w:hAnsi="Tahoma" w:cs="Tahoma"/>
        </w:rPr>
        <w:footnoteReference w:id="8"/>
      </w:r>
      <w:r w:rsidRPr="00723D3A">
        <w:rPr>
          <w:rFonts w:ascii="Tahoma" w:hAnsi="Tahoma" w:cs="Tahoma"/>
          <w:vertAlign w:val="superscript"/>
        </w:rPr>
        <w:t>,</w:t>
      </w:r>
      <w:r>
        <w:rPr>
          <w:rStyle w:val="FootnoteReference"/>
          <w:rFonts w:ascii="Tahoma" w:hAnsi="Tahoma" w:cs="Tahoma"/>
        </w:rPr>
        <w:footnoteReference w:id="9"/>
      </w:r>
      <w:r>
        <w:rPr>
          <w:rFonts w:ascii="Tahoma" w:hAnsi="Tahoma" w:cs="Tahoma"/>
        </w:rPr>
        <w:t xml:space="preserve"> of</w:t>
      </w:r>
      <w:r w:rsidRPr="00CB32C3">
        <w:rPr>
          <w:rFonts w:ascii="Tahoma" w:hAnsi="Tahoma" w:cs="Tahoma"/>
        </w:rPr>
        <w:t xml:space="preserve"> many </w:t>
      </w:r>
      <w:r>
        <w:rPr>
          <w:rFonts w:ascii="Tahoma" w:hAnsi="Tahoma" w:cs="Tahoma"/>
        </w:rPr>
        <w:t>LDES</w:t>
      </w:r>
      <w:r w:rsidRPr="00CB32C3">
        <w:rPr>
          <w:rFonts w:ascii="Tahoma" w:hAnsi="Tahoma" w:cs="Tahoma"/>
        </w:rPr>
        <w:t xml:space="preserve"> technolog</w:t>
      </w:r>
      <w:r>
        <w:rPr>
          <w:rFonts w:ascii="Tahoma" w:hAnsi="Tahoma" w:cs="Tahoma"/>
        </w:rPr>
        <w:t>ies provided the basis for the capacity expansion modeling.</w:t>
      </w:r>
      <w:r w:rsidRPr="00CB32C3">
        <w:rPr>
          <w:rFonts w:ascii="Tahoma" w:hAnsi="Tahoma" w:cs="Tahoma"/>
        </w:rPr>
        <w:t xml:space="preserve"> </w:t>
      </w:r>
      <w:r>
        <w:rPr>
          <w:rFonts w:ascii="Tahoma" w:hAnsi="Tahoma" w:cs="Tahoma"/>
        </w:rPr>
        <w:t>The Shan, et al. assessment</w:t>
      </w:r>
      <w:r w:rsidR="002B36D8">
        <w:rPr>
          <w:rFonts w:ascii="Tahoma" w:hAnsi="Tahoma" w:cs="Tahoma"/>
          <w:highlight w:val="yellow"/>
          <w:vertAlign w:val="superscript"/>
        </w:rPr>
        <w:t>7</w:t>
      </w:r>
      <w:r w:rsidRPr="00CB32C3">
        <w:rPr>
          <w:rFonts w:ascii="Tahoma" w:hAnsi="Tahoma" w:cs="Tahoma"/>
        </w:rPr>
        <w:t xml:space="preserve"> provides an overview of standardized metrics comparing </w:t>
      </w:r>
      <w:r>
        <w:rPr>
          <w:rFonts w:ascii="Tahoma" w:hAnsi="Tahoma" w:cs="Tahoma"/>
        </w:rPr>
        <w:t>LDES</w:t>
      </w:r>
      <w:r w:rsidRPr="00CB32C3">
        <w:rPr>
          <w:rFonts w:ascii="Tahoma" w:hAnsi="Tahoma" w:cs="Tahoma"/>
        </w:rPr>
        <w:t xml:space="preserve"> technologies with lithium-ion based counterparts</w:t>
      </w:r>
      <w:r>
        <w:rPr>
          <w:rFonts w:ascii="Tahoma" w:hAnsi="Tahoma" w:cs="Tahoma"/>
        </w:rPr>
        <w:t>. That assessment</w:t>
      </w:r>
      <w:r w:rsidRPr="00CB32C3">
        <w:rPr>
          <w:rFonts w:ascii="Tahoma" w:hAnsi="Tahoma" w:cs="Tahoma"/>
        </w:rPr>
        <w:t xml:space="preserve"> developed innovative storage metrics </w:t>
      </w:r>
      <w:r>
        <w:rPr>
          <w:rFonts w:ascii="Tahoma" w:hAnsi="Tahoma" w:cs="Tahoma"/>
        </w:rPr>
        <w:t>for</w:t>
      </w:r>
      <w:r w:rsidRPr="00CB32C3">
        <w:rPr>
          <w:rFonts w:ascii="Tahoma" w:hAnsi="Tahoma" w:cs="Tahoma"/>
        </w:rPr>
        <w:t xml:space="preserve"> compar</w:t>
      </w:r>
      <w:r>
        <w:rPr>
          <w:rFonts w:ascii="Tahoma" w:hAnsi="Tahoma" w:cs="Tahoma"/>
        </w:rPr>
        <w:t>ing</w:t>
      </w:r>
      <w:r w:rsidRPr="00CB32C3">
        <w:rPr>
          <w:rFonts w:ascii="Tahoma" w:hAnsi="Tahoma" w:cs="Tahoma"/>
        </w:rPr>
        <w:t xml:space="preserve"> technologies, such as a standardized average capital cost of different storage technology as a function of discharge duration at rated power, equivalent efficiency considering idle loss rates, and land footprints as a function of energy rating</w:t>
      </w:r>
      <w:r w:rsidRPr="002B36D8">
        <w:rPr>
          <w:rFonts w:ascii="Tahoma" w:hAnsi="Tahoma" w:cs="Tahoma"/>
          <w:highlight w:val="yellow"/>
        </w:rPr>
        <w:t>.</w:t>
      </w:r>
      <w:r w:rsidR="002B36D8" w:rsidRPr="002B36D8">
        <w:rPr>
          <w:rFonts w:ascii="Tahoma" w:hAnsi="Tahoma" w:cs="Tahoma"/>
          <w:highlight w:val="yellow"/>
          <w:vertAlign w:val="superscript"/>
        </w:rPr>
        <w:t>7</w:t>
      </w:r>
      <w:r w:rsidRPr="00CB32C3">
        <w:rPr>
          <w:rFonts w:ascii="Tahoma" w:hAnsi="Tahoma" w:cs="Tahoma"/>
        </w:rPr>
        <w:t xml:space="preserve"> </w:t>
      </w:r>
      <w:r>
        <w:rPr>
          <w:rFonts w:ascii="Tahoma" w:hAnsi="Tahoma" w:cs="Tahoma"/>
        </w:rPr>
        <w:t>The project also analyzed</w:t>
      </w:r>
      <w:r w:rsidRPr="00CB32C3">
        <w:rPr>
          <w:rFonts w:ascii="Tahoma" w:hAnsi="Tahoma" w:cs="Tahoma"/>
        </w:rPr>
        <w:t xml:space="preserve"> current shortcomings in storage modeling with opportunities for cross-sector applications</w:t>
      </w:r>
      <w:r>
        <w:rPr>
          <w:rStyle w:val="FootnoteReference"/>
          <w:rFonts w:ascii="Tahoma" w:hAnsi="Tahoma" w:cs="Tahoma"/>
        </w:rPr>
        <w:footnoteReference w:id="10"/>
      </w:r>
      <w:r>
        <w:rPr>
          <w:rFonts w:ascii="Tahoma" w:hAnsi="Tahoma" w:cs="Tahoma"/>
        </w:rPr>
        <w:t xml:space="preserve"> as explored in Section 3.10. Table 2.2 provides an abbreviated overview of the available LDES technologies. </w:t>
      </w:r>
    </w:p>
    <w:p w14:paraId="52396D63" w14:textId="77777777" w:rsidR="00092819" w:rsidRDefault="00092819" w:rsidP="00092819">
      <w:pPr>
        <w:rPr>
          <w:rFonts w:ascii="Tahoma" w:hAnsi="Tahoma" w:cs="Tahoma"/>
        </w:rPr>
      </w:pPr>
    </w:p>
    <w:p w14:paraId="0026528C" w14:textId="51957D6C" w:rsidR="00092819" w:rsidRDefault="00092819" w:rsidP="00092819">
      <w:pPr>
        <w:pStyle w:val="Caption"/>
        <w:rPr>
          <w:rFonts w:cs="Tahoma"/>
        </w:rPr>
      </w:pPr>
      <w:bookmarkStart w:id="30" w:name="_Toc149471453"/>
      <w:bookmarkStart w:id="31" w:name="_Toc156071501"/>
      <w:r>
        <w:t xml:space="preserve">Table 2. </w:t>
      </w:r>
      <w:r>
        <w:fldChar w:fldCharType="begin"/>
      </w:r>
      <w:r>
        <w:instrText xml:space="preserve"> SEQ Table_2. \* ARABIC </w:instrText>
      </w:r>
      <w:r>
        <w:fldChar w:fldCharType="separate"/>
      </w:r>
      <w:r>
        <w:rPr>
          <w:noProof/>
        </w:rPr>
        <w:t>2</w:t>
      </w:r>
      <w:r>
        <w:rPr>
          <w:noProof/>
        </w:rPr>
        <w:fldChar w:fldCharType="end"/>
      </w:r>
      <w:r>
        <w:t>: Long-Duration Energy Storage (LDES) Summary</w:t>
      </w:r>
      <w:bookmarkEnd w:id="30"/>
      <w:bookmarkEnd w:id="31"/>
    </w:p>
    <w:tbl>
      <w:tblPr>
        <w:tblStyle w:val="TableGrid"/>
        <w:tblW w:w="0" w:type="auto"/>
        <w:tblLook w:val="04A0" w:firstRow="1" w:lastRow="0" w:firstColumn="1" w:lastColumn="0" w:noHBand="0" w:noVBand="1"/>
      </w:tblPr>
      <w:tblGrid>
        <w:gridCol w:w="2157"/>
        <w:gridCol w:w="1686"/>
        <w:gridCol w:w="1056"/>
        <w:gridCol w:w="1951"/>
        <w:gridCol w:w="1543"/>
        <w:gridCol w:w="1677"/>
      </w:tblGrid>
      <w:tr w:rsidR="00092819" w14:paraId="29230F28" w14:textId="77777777" w:rsidTr="0070765B">
        <w:trPr>
          <w:tblHeader/>
        </w:trPr>
        <w:tc>
          <w:tcPr>
            <w:tcW w:w="0" w:type="auto"/>
            <w:shd w:val="clear" w:color="auto" w:fill="DBE5F1" w:themeFill="accent1" w:themeFillTint="33"/>
          </w:tcPr>
          <w:p w14:paraId="593987B2" w14:textId="77777777" w:rsidR="00092819" w:rsidRDefault="00092819" w:rsidP="0070765B">
            <w:pPr>
              <w:rPr>
                <w:rFonts w:ascii="Tahoma" w:hAnsi="Tahoma" w:cs="Tahoma"/>
              </w:rPr>
            </w:pPr>
            <w:r>
              <w:rPr>
                <w:rFonts w:ascii="Tahoma" w:hAnsi="Tahoma" w:cs="Tahoma"/>
              </w:rPr>
              <w:t>Storage type</w:t>
            </w:r>
          </w:p>
        </w:tc>
        <w:tc>
          <w:tcPr>
            <w:tcW w:w="0" w:type="auto"/>
            <w:shd w:val="clear" w:color="auto" w:fill="DBE5F1" w:themeFill="accent1" w:themeFillTint="33"/>
          </w:tcPr>
          <w:p w14:paraId="0F179268" w14:textId="77777777" w:rsidR="00092819" w:rsidRDefault="00092819" w:rsidP="0070765B">
            <w:pPr>
              <w:jc w:val="center"/>
              <w:rPr>
                <w:rFonts w:ascii="Tahoma" w:hAnsi="Tahoma" w:cs="Tahoma"/>
              </w:rPr>
            </w:pPr>
            <w:r>
              <w:rPr>
                <w:rFonts w:ascii="Tahoma" w:hAnsi="Tahoma" w:cs="Tahoma"/>
              </w:rPr>
              <w:t>Discharge duration</w:t>
            </w:r>
          </w:p>
        </w:tc>
        <w:tc>
          <w:tcPr>
            <w:tcW w:w="0" w:type="auto"/>
            <w:shd w:val="clear" w:color="auto" w:fill="DBE5F1" w:themeFill="accent1" w:themeFillTint="33"/>
          </w:tcPr>
          <w:p w14:paraId="1658605F" w14:textId="77777777" w:rsidR="00092819" w:rsidRDefault="00092819" w:rsidP="0070765B">
            <w:pPr>
              <w:jc w:val="center"/>
              <w:rPr>
                <w:rFonts w:ascii="Tahoma" w:hAnsi="Tahoma" w:cs="Tahoma"/>
              </w:rPr>
            </w:pPr>
            <w:r>
              <w:rPr>
                <w:rFonts w:ascii="Tahoma" w:hAnsi="Tahoma" w:cs="Tahoma"/>
              </w:rPr>
              <w:t>Lifetime</w:t>
            </w:r>
          </w:p>
        </w:tc>
        <w:tc>
          <w:tcPr>
            <w:tcW w:w="0" w:type="auto"/>
            <w:shd w:val="clear" w:color="auto" w:fill="DBE5F1" w:themeFill="accent1" w:themeFillTint="33"/>
          </w:tcPr>
          <w:p w14:paraId="5775E604" w14:textId="77777777" w:rsidR="00092819" w:rsidRDefault="00092819" w:rsidP="0070765B">
            <w:pPr>
              <w:jc w:val="center"/>
              <w:rPr>
                <w:rFonts w:ascii="Tahoma" w:hAnsi="Tahoma" w:cs="Tahoma"/>
              </w:rPr>
            </w:pPr>
            <w:r>
              <w:rPr>
                <w:rFonts w:ascii="Tahoma" w:hAnsi="Tahoma" w:cs="Tahoma"/>
              </w:rPr>
              <w:t>Roundtrip efficiency (%)</w:t>
            </w:r>
          </w:p>
        </w:tc>
        <w:tc>
          <w:tcPr>
            <w:tcW w:w="0" w:type="auto"/>
            <w:shd w:val="clear" w:color="auto" w:fill="DBE5F1" w:themeFill="accent1" w:themeFillTint="33"/>
          </w:tcPr>
          <w:p w14:paraId="6106088F" w14:textId="77777777" w:rsidR="00092819" w:rsidRDefault="00092819" w:rsidP="0070765B">
            <w:pPr>
              <w:jc w:val="center"/>
              <w:rPr>
                <w:rFonts w:ascii="Tahoma" w:hAnsi="Tahoma" w:cs="Tahoma"/>
              </w:rPr>
            </w:pPr>
            <w:r>
              <w:rPr>
                <w:rFonts w:ascii="Tahoma" w:hAnsi="Tahoma" w:cs="Tahoma"/>
              </w:rPr>
              <w:t>Capital cost ($/kW)</w:t>
            </w:r>
          </w:p>
        </w:tc>
        <w:tc>
          <w:tcPr>
            <w:tcW w:w="0" w:type="auto"/>
            <w:shd w:val="clear" w:color="auto" w:fill="DBE5F1" w:themeFill="accent1" w:themeFillTint="33"/>
          </w:tcPr>
          <w:p w14:paraId="3F833F60" w14:textId="77777777" w:rsidR="00092819" w:rsidRDefault="00092819" w:rsidP="0070765B">
            <w:pPr>
              <w:jc w:val="center"/>
              <w:rPr>
                <w:rFonts w:ascii="Tahoma" w:hAnsi="Tahoma" w:cs="Tahoma"/>
              </w:rPr>
            </w:pPr>
            <w:r>
              <w:rPr>
                <w:rFonts w:ascii="Tahoma" w:hAnsi="Tahoma" w:cs="Tahoma"/>
              </w:rPr>
              <w:t>Capital cost ($/kWh)</w:t>
            </w:r>
          </w:p>
        </w:tc>
      </w:tr>
      <w:tr w:rsidR="00092819" w14:paraId="6E92F869" w14:textId="77777777" w:rsidTr="0070765B">
        <w:tc>
          <w:tcPr>
            <w:tcW w:w="0" w:type="auto"/>
          </w:tcPr>
          <w:p w14:paraId="41093DBC" w14:textId="77777777" w:rsidR="00092819" w:rsidRDefault="00092819" w:rsidP="0070765B">
            <w:pPr>
              <w:rPr>
                <w:rFonts w:ascii="Tahoma" w:hAnsi="Tahoma" w:cs="Tahoma"/>
              </w:rPr>
            </w:pPr>
            <w:r>
              <w:rPr>
                <w:rFonts w:ascii="Tahoma" w:hAnsi="Tahoma" w:cs="Tahoma"/>
              </w:rPr>
              <w:t>Compressed air, adiabatic</w:t>
            </w:r>
          </w:p>
        </w:tc>
        <w:tc>
          <w:tcPr>
            <w:tcW w:w="0" w:type="auto"/>
            <w:vAlign w:val="center"/>
          </w:tcPr>
          <w:p w14:paraId="1A9224B9" w14:textId="77777777" w:rsidR="00092819" w:rsidRDefault="00092819" w:rsidP="0070765B">
            <w:pPr>
              <w:jc w:val="center"/>
              <w:rPr>
                <w:rFonts w:ascii="Tahoma" w:hAnsi="Tahoma" w:cs="Tahoma"/>
              </w:rPr>
            </w:pPr>
            <w:r>
              <w:rPr>
                <w:rFonts w:ascii="Tahoma" w:hAnsi="Tahoma" w:cs="Tahoma"/>
              </w:rPr>
              <w:t>10-100</w:t>
            </w:r>
          </w:p>
        </w:tc>
        <w:tc>
          <w:tcPr>
            <w:tcW w:w="0" w:type="auto"/>
            <w:vAlign w:val="center"/>
          </w:tcPr>
          <w:p w14:paraId="7397955C" w14:textId="77777777" w:rsidR="00092819" w:rsidRDefault="00092819" w:rsidP="0070765B">
            <w:pPr>
              <w:jc w:val="center"/>
              <w:rPr>
                <w:rFonts w:ascii="Tahoma" w:hAnsi="Tahoma" w:cs="Tahoma"/>
              </w:rPr>
            </w:pPr>
            <w:r>
              <w:rPr>
                <w:rFonts w:ascii="Tahoma" w:hAnsi="Tahoma" w:cs="Tahoma"/>
              </w:rPr>
              <w:t>20-30</w:t>
            </w:r>
          </w:p>
        </w:tc>
        <w:tc>
          <w:tcPr>
            <w:tcW w:w="0" w:type="auto"/>
            <w:vAlign w:val="center"/>
          </w:tcPr>
          <w:p w14:paraId="1949E78E" w14:textId="77777777" w:rsidR="00092819" w:rsidRDefault="00092819" w:rsidP="0070765B">
            <w:pPr>
              <w:jc w:val="center"/>
              <w:rPr>
                <w:rFonts w:ascii="Tahoma" w:hAnsi="Tahoma" w:cs="Tahoma"/>
              </w:rPr>
            </w:pPr>
            <w:r>
              <w:rPr>
                <w:rFonts w:ascii="Tahoma" w:hAnsi="Tahoma" w:cs="Tahoma"/>
              </w:rPr>
              <w:t>55-75</w:t>
            </w:r>
          </w:p>
        </w:tc>
        <w:tc>
          <w:tcPr>
            <w:tcW w:w="0" w:type="auto"/>
            <w:vAlign w:val="center"/>
          </w:tcPr>
          <w:p w14:paraId="4344F319" w14:textId="77777777" w:rsidR="00092819" w:rsidRDefault="00092819" w:rsidP="0070765B">
            <w:pPr>
              <w:jc w:val="center"/>
              <w:rPr>
                <w:rFonts w:ascii="Tahoma" w:hAnsi="Tahoma" w:cs="Tahoma"/>
              </w:rPr>
            </w:pPr>
            <w:r>
              <w:rPr>
                <w:rFonts w:ascii="Tahoma" w:hAnsi="Tahoma" w:cs="Tahoma"/>
              </w:rPr>
              <w:t>700-1100</w:t>
            </w:r>
          </w:p>
        </w:tc>
        <w:tc>
          <w:tcPr>
            <w:tcW w:w="0" w:type="auto"/>
            <w:vAlign w:val="center"/>
          </w:tcPr>
          <w:p w14:paraId="472EEEFB" w14:textId="77777777" w:rsidR="00092819" w:rsidRDefault="00092819" w:rsidP="0070765B">
            <w:pPr>
              <w:jc w:val="center"/>
              <w:rPr>
                <w:rFonts w:ascii="Tahoma" w:hAnsi="Tahoma" w:cs="Tahoma"/>
              </w:rPr>
            </w:pPr>
            <w:r>
              <w:rPr>
                <w:rFonts w:ascii="Tahoma" w:hAnsi="Tahoma" w:cs="Tahoma"/>
              </w:rPr>
              <w:t>40-90</w:t>
            </w:r>
          </w:p>
        </w:tc>
      </w:tr>
      <w:tr w:rsidR="00092819" w14:paraId="4D712536" w14:textId="77777777" w:rsidTr="0070765B">
        <w:tc>
          <w:tcPr>
            <w:tcW w:w="0" w:type="auto"/>
          </w:tcPr>
          <w:p w14:paraId="1750BD32" w14:textId="77777777" w:rsidR="00092819" w:rsidRDefault="00092819" w:rsidP="0070765B">
            <w:pPr>
              <w:rPr>
                <w:rFonts w:ascii="Tahoma" w:hAnsi="Tahoma" w:cs="Tahoma"/>
              </w:rPr>
            </w:pPr>
            <w:r>
              <w:rPr>
                <w:rFonts w:ascii="Tahoma" w:hAnsi="Tahoma" w:cs="Tahoma"/>
              </w:rPr>
              <w:t>Flow battery, Vanadium</w:t>
            </w:r>
          </w:p>
        </w:tc>
        <w:tc>
          <w:tcPr>
            <w:tcW w:w="0" w:type="auto"/>
            <w:vAlign w:val="center"/>
          </w:tcPr>
          <w:p w14:paraId="0F76F3F8"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617A2B89"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26E51AAF" w14:textId="77777777" w:rsidR="00092819" w:rsidRDefault="00092819" w:rsidP="0070765B">
            <w:pPr>
              <w:jc w:val="center"/>
              <w:rPr>
                <w:rFonts w:ascii="Tahoma" w:hAnsi="Tahoma" w:cs="Tahoma"/>
              </w:rPr>
            </w:pPr>
            <w:r>
              <w:rPr>
                <w:rFonts w:ascii="Tahoma" w:hAnsi="Tahoma" w:cs="Tahoma"/>
              </w:rPr>
              <w:t>65-85</w:t>
            </w:r>
          </w:p>
        </w:tc>
        <w:tc>
          <w:tcPr>
            <w:tcW w:w="0" w:type="auto"/>
            <w:vAlign w:val="center"/>
          </w:tcPr>
          <w:p w14:paraId="3E3D8557" w14:textId="77777777" w:rsidR="00092819" w:rsidRDefault="00092819" w:rsidP="0070765B">
            <w:pPr>
              <w:jc w:val="center"/>
              <w:rPr>
                <w:rFonts w:ascii="Tahoma" w:hAnsi="Tahoma" w:cs="Tahoma"/>
              </w:rPr>
            </w:pPr>
            <w:r>
              <w:rPr>
                <w:rFonts w:ascii="Tahoma" w:hAnsi="Tahoma" w:cs="Tahoma"/>
              </w:rPr>
              <w:t>600-1650</w:t>
            </w:r>
          </w:p>
        </w:tc>
        <w:tc>
          <w:tcPr>
            <w:tcW w:w="0" w:type="auto"/>
            <w:vAlign w:val="center"/>
          </w:tcPr>
          <w:p w14:paraId="5931254F" w14:textId="77777777" w:rsidR="00092819" w:rsidRDefault="00092819" w:rsidP="0070765B">
            <w:pPr>
              <w:jc w:val="center"/>
              <w:rPr>
                <w:rFonts w:ascii="Tahoma" w:hAnsi="Tahoma" w:cs="Tahoma"/>
              </w:rPr>
            </w:pPr>
            <w:r>
              <w:rPr>
                <w:rFonts w:ascii="Tahoma" w:hAnsi="Tahoma" w:cs="Tahoma"/>
              </w:rPr>
              <w:t>160-1150</w:t>
            </w:r>
          </w:p>
        </w:tc>
      </w:tr>
      <w:tr w:rsidR="00092819" w14:paraId="4C24570D" w14:textId="77777777" w:rsidTr="0070765B">
        <w:tc>
          <w:tcPr>
            <w:tcW w:w="0" w:type="auto"/>
          </w:tcPr>
          <w:p w14:paraId="08AD5679" w14:textId="77777777" w:rsidR="00092819" w:rsidRDefault="00092819" w:rsidP="0070765B">
            <w:pPr>
              <w:rPr>
                <w:rFonts w:ascii="Tahoma" w:hAnsi="Tahoma" w:cs="Tahoma"/>
              </w:rPr>
            </w:pPr>
            <w:r>
              <w:rPr>
                <w:rFonts w:ascii="Tahoma" w:hAnsi="Tahoma" w:cs="Tahoma"/>
              </w:rPr>
              <w:t>Flow battery, Zinc</w:t>
            </w:r>
          </w:p>
        </w:tc>
        <w:tc>
          <w:tcPr>
            <w:tcW w:w="0" w:type="auto"/>
            <w:vAlign w:val="center"/>
          </w:tcPr>
          <w:p w14:paraId="7CDB08DD"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79F00D3A"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09386F85" w14:textId="77777777" w:rsidR="00092819" w:rsidRDefault="00092819" w:rsidP="0070765B">
            <w:pPr>
              <w:jc w:val="center"/>
              <w:rPr>
                <w:rFonts w:ascii="Tahoma" w:hAnsi="Tahoma" w:cs="Tahoma"/>
              </w:rPr>
            </w:pPr>
            <w:r>
              <w:rPr>
                <w:rFonts w:ascii="Tahoma" w:hAnsi="Tahoma" w:cs="Tahoma"/>
              </w:rPr>
              <w:t>65-75</w:t>
            </w:r>
          </w:p>
        </w:tc>
        <w:tc>
          <w:tcPr>
            <w:tcW w:w="0" w:type="auto"/>
            <w:vAlign w:val="center"/>
          </w:tcPr>
          <w:p w14:paraId="551B081F" w14:textId="77777777" w:rsidR="00092819" w:rsidRDefault="00092819" w:rsidP="0070765B">
            <w:pPr>
              <w:jc w:val="center"/>
              <w:rPr>
                <w:rFonts w:ascii="Tahoma" w:hAnsi="Tahoma" w:cs="Tahoma"/>
              </w:rPr>
            </w:pPr>
            <w:r>
              <w:rPr>
                <w:rFonts w:ascii="Tahoma" w:hAnsi="Tahoma" w:cs="Tahoma"/>
              </w:rPr>
              <w:t>700-2700</w:t>
            </w:r>
          </w:p>
        </w:tc>
        <w:tc>
          <w:tcPr>
            <w:tcW w:w="0" w:type="auto"/>
            <w:vAlign w:val="center"/>
          </w:tcPr>
          <w:p w14:paraId="0913800E" w14:textId="77777777" w:rsidR="00092819" w:rsidRDefault="00092819" w:rsidP="0070765B">
            <w:pPr>
              <w:jc w:val="center"/>
              <w:rPr>
                <w:rFonts w:ascii="Tahoma" w:hAnsi="Tahoma" w:cs="Tahoma"/>
              </w:rPr>
            </w:pPr>
            <w:r>
              <w:rPr>
                <w:rFonts w:ascii="Tahoma" w:hAnsi="Tahoma" w:cs="Tahoma"/>
              </w:rPr>
              <w:t>160-1800</w:t>
            </w:r>
          </w:p>
        </w:tc>
      </w:tr>
      <w:tr w:rsidR="00092819" w14:paraId="311D7674" w14:textId="77777777" w:rsidTr="0070765B">
        <w:tc>
          <w:tcPr>
            <w:tcW w:w="0" w:type="auto"/>
          </w:tcPr>
          <w:p w14:paraId="292C6FE1" w14:textId="77777777" w:rsidR="00092819" w:rsidRDefault="00092819" w:rsidP="0070765B">
            <w:pPr>
              <w:rPr>
                <w:rFonts w:ascii="Tahoma" w:hAnsi="Tahoma" w:cs="Tahoma"/>
              </w:rPr>
            </w:pPr>
            <w:r>
              <w:rPr>
                <w:rFonts w:ascii="Tahoma" w:hAnsi="Tahoma" w:cs="Tahoma"/>
              </w:rPr>
              <w:t>Pumped hydropower</w:t>
            </w:r>
          </w:p>
        </w:tc>
        <w:tc>
          <w:tcPr>
            <w:tcW w:w="0" w:type="auto"/>
            <w:vAlign w:val="center"/>
          </w:tcPr>
          <w:p w14:paraId="28CCE2A2" w14:textId="77777777" w:rsidR="00092819" w:rsidRDefault="00092819" w:rsidP="0070765B">
            <w:pPr>
              <w:jc w:val="center"/>
              <w:rPr>
                <w:rFonts w:ascii="Tahoma" w:hAnsi="Tahoma" w:cs="Tahoma"/>
              </w:rPr>
            </w:pPr>
            <w:r>
              <w:rPr>
                <w:rFonts w:ascii="Tahoma" w:hAnsi="Tahoma" w:cs="Tahoma"/>
              </w:rPr>
              <w:t>10-100</w:t>
            </w:r>
          </w:p>
        </w:tc>
        <w:tc>
          <w:tcPr>
            <w:tcW w:w="0" w:type="auto"/>
            <w:vAlign w:val="center"/>
          </w:tcPr>
          <w:p w14:paraId="571F16CD" w14:textId="77777777" w:rsidR="00092819" w:rsidRDefault="00092819" w:rsidP="0070765B">
            <w:pPr>
              <w:jc w:val="center"/>
              <w:rPr>
                <w:rFonts w:ascii="Tahoma" w:hAnsi="Tahoma" w:cs="Tahoma"/>
              </w:rPr>
            </w:pPr>
            <w:r>
              <w:rPr>
                <w:rFonts w:ascii="Tahoma" w:hAnsi="Tahoma" w:cs="Tahoma"/>
              </w:rPr>
              <w:t>25-100</w:t>
            </w:r>
          </w:p>
        </w:tc>
        <w:tc>
          <w:tcPr>
            <w:tcW w:w="0" w:type="auto"/>
            <w:vAlign w:val="center"/>
          </w:tcPr>
          <w:p w14:paraId="5EBA87EB" w14:textId="77777777" w:rsidR="00092819" w:rsidRDefault="00092819" w:rsidP="0070765B">
            <w:pPr>
              <w:jc w:val="center"/>
              <w:rPr>
                <w:rFonts w:ascii="Tahoma" w:hAnsi="Tahoma" w:cs="Tahoma"/>
              </w:rPr>
            </w:pPr>
            <w:r>
              <w:rPr>
                <w:rFonts w:ascii="Tahoma" w:hAnsi="Tahoma" w:cs="Tahoma"/>
              </w:rPr>
              <w:t>60-85</w:t>
            </w:r>
          </w:p>
        </w:tc>
        <w:tc>
          <w:tcPr>
            <w:tcW w:w="0" w:type="auto"/>
            <w:vAlign w:val="center"/>
          </w:tcPr>
          <w:p w14:paraId="34FD2D38" w14:textId="77777777" w:rsidR="00092819" w:rsidRDefault="00092819" w:rsidP="0070765B">
            <w:pPr>
              <w:jc w:val="center"/>
              <w:rPr>
                <w:rFonts w:ascii="Tahoma" w:hAnsi="Tahoma" w:cs="Tahoma"/>
              </w:rPr>
            </w:pPr>
            <w:r>
              <w:rPr>
                <w:rFonts w:ascii="Tahoma" w:hAnsi="Tahoma" w:cs="Tahoma"/>
              </w:rPr>
              <w:t>1800-3400</w:t>
            </w:r>
          </w:p>
        </w:tc>
        <w:tc>
          <w:tcPr>
            <w:tcW w:w="0" w:type="auto"/>
            <w:vAlign w:val="center"/>
          </w:tcPr>
          <w:p w14:paraId="6FBC97EE" w14:textId="77777777" w:rsidR="00092819" w:rsidRDefault="00092819" w:rsidP="0070765B">
            <w:pPr>
              <w:jc w:val="center"/>
              <w:rPr>
                <w:rFonts w:ascii="Tahoma" w:hAnsi="Tahoma" w:cs="Tahoma"/>
              </w:rPr>
            </w:pPr>
            <w:r>
              <w:rPr>
                <w:rFonts w:ascii="Tahoma" w:hAnsi="Tahoma" w:cs="Tahoma"/>
              </w:rPr>
              <w:t>5-200</w:t>
            </w:r>
          </w:p>
        </w:tc>
      </w:tr>
      <w:tr w:rsidR="00092819" w14:paraId="072D7AF7" w14:textId="77777777" w:rsidTr="0070765B">
        <w:tc>
          <w:tcPr>
            <w:tcW w:w="0" w:type="auto"/>
          </w:tcPr>
          <w:p w14:paraId="525616AF" w14:textId="77777777" w:rsidR="00092819" w:rsidRDefault="00092819" w:rsidP="0070765B">
            <w:pPr>
              <w:rPr>
                <w:rFonts w:ascii="Tahoma" w:hAnsi="Tahoma" w:cs="Tahoma"/>
              </w:rPr>
            </w:pPr>
            <w:r>
              <w:rPr>
                <w:rFonts w:ascii="Tahoma" w:hAnsi="Tahoma" w:cs="Tahoma"/>
              </w:rPr>
              <w:t>Thermal</w:t>
            </w:r>
          </w:p>
        </w:tc>
        <w:tc>
          <w:tcPr>
            <w:tcW w:w="0" w:type="auto"/>
            <w:vAlign w:val="center"/>
          </w:tcPr>
          <w:p w14:paraId="4BB1098C"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61C80EC2" w14:textId="77777777" w:rsidR="00092819" w:rsidRDefault="00092819" w:rsidP="0070765B">
            <w:pPr>
              <w:jc w:val="center"/>
              <w:rPr>
                <w:rFonts w:ascii="Tahoma" w:hAnsi="Tahoma" w:cs="Tahoma"/>
              </w:rPr>
            </w:pPr>
          </w:p>
        </w:tc>
        <w:tc>
          <w:tcPr>
            <w:tcW w:w="0" w:type="auto"/>
            <w:vAlign w:val="center"/>
          </w:tcPr>
          <w:p w14:paraId="52EB0C94" w14:textId="77777777" w:rsidR="00092819" w:rsidRDefault="00092819" w:rsidP="0070765B">
            <w:pPr>
              <w:jc w:val="center"/>
              <w:rPr>
                <w:rFonts w:ascii="Tahoma" w:hAnsi="Tahoma" w:cs="Tahoma"/>
              </w:rPr>
            </w:pPr>
          </w:p>
        </w:tc>
        <w:tc>
          <w:tcPr>
            <w:tcW w:w="0" w:type="auto"/>
            <w:vAlign w:val="center"/>
          </w:tcPr>
          <w:p w14:paraId="1E4E7D62" w14:textId="77777777" w:rsidR="00092819" w:rsidRDefault="00092819" w:rsidP="0070765B">
            <w:pPr>
              <w:jc w:val="center"/>
              <w:rPr>
                <w:rFonts w:ascii="Tahoma" w:hAnsi="Tahoma" w:cs="Tahoma"/>
              </w:rPr>
            </w:pPr>
          </w:p>
        </w:tc>
        <w:tc>
          <w:tcPr>
            <w:tcW w:w="0" w:type="auto"/>
            <w:vAlign w:val="center"/>
          </w:tcPr>
          <w:p w14:paraId="442CD67E" w14:textId="77777777" w:rsidR="00092819" w:rsidRDefault="00092819" w:rsidP="0070765B">
            <w:pPr>
              <w:jc w:val="center"/>
              <w:rPr>
                <w:rFonts w:ascii="Tahoma" w:hAnsi="Tahoma" w:cs="Tahoma"/>
              </w:rPr>
            </w:pPr>
            <w:r>
              <w:rPr>
                <w:rFonts w:ascii="Tahoma" w:hAnsi="Tahoma" w:cs="Tahoma"/>
              </w:rPr>
              <w:t>&lt; 10</w:t>
            </w:r>
          </w:p>
        </w:tc>
      </w:tr>
      <w:tr w:rsidR="00092819" w14:paraId="3A707A37" w14:textId="77777777" w:rsidTr="0070765B">
        <w:tc>
          <w:tcPr>
            <w:tcW w:w="0" w:type="auto"/>
          </w:tcPr>
          <w:p w14:paraId="76D30B60" w14:textId="77777777" w:rsidR="00092819" w:rsidRDefault="00092819" w:rsidP="0070765B">
            <w:pPr>
              <w:rPr>
                <w:rFonts w:ascii="Tahoma" w:hAnsi="Tahoma" w:cs="Tahoma"/>
              </w:rPr>
            </w:pPr>
            <w:r>
              <w:rPr>
                <w:rFonts w:ascii="Tahoma" w:hAnsi="Tahoma" w:cs="Tahoma"/>
              </w:rPr>
              <w:lastRenderedPageBreak/>
              <w:t>Li-ion battery</w:t>
            </w:r>
          </w:p>
        </w:tc>
        <w:tc>
          <w:tcPr>
            <w:tcW w:w="0" w:type="auto"/>
            <w:vAlign w:val="center"/>
          </w:tcPr>
          <w:p w14:paraId="1968642E" w14:textId="77777777" w:rsidR="00092819" w:rsidRDefault="00092819" w:rsidP="0070765B">
            <w:pPr>
              <w:jc w:val="center"/>
              <w:rPr>
                <w:rFonts w:ascii="Tahoma" w:hAnsi="Tahoma" w:cs="Tahoma"/>
              </w:rPr>
            </w:pPr>
            <w:r>
              <w:rPr>
                <w:rFonts w:ascii="Tahoma" w:hAnsi="Tahoma" w:cs="Tahoma"/>
              </w:rPr>
              <w:t>1-4</w:t>
            </w:r>
          </w:p>
        </w:tc>
        <w:tc>
          <w:tcPr>
            <w:tcW w:w="0" w:type="auto"/>
            <w:vAlign w:val="center"/>
          </w:tcPr>
          <w:p w14:paraId="54D7E764"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79D4C762" w14:textId="77777777" w:rsidR="00092819" w:rsidRDefault="00092819" w:rsidP="0070765B">
            <w:pPr>
              <w:jc w:val="center"/>
              <w:rPr>
                <w:rFonts w:ascii="Tahoma" w:hAnsi="Tahoma" w:cs="Tahoma"/>
              </w:rPr>
            </w:pPr>
            <w:r>
              <w:rPr>
                <w:rFonts w:ascii="Tahoma" w:hAnsi="Tahoma" w:cs="Tahoma"/>
              </w:rPr>
              <w:t>85-90</w:t>
            </w:r>
          </w:p>
        </w:tc>
        <w:tc>
          <w:tcPr>
            <w:tcW w:w="0" w:type="auto"/>
            <w:vAlign w:val="center"/>
          </w:tcPr>
          <w:p w14:paraId="72F1F58E" w14:textId="77777777" w:rsidR="00092819" w:rsidRDefault="00092819" w:rsidP="0070765B">
            <w:pPr>
              <w:jc w:val="center"/>
              <w:rPr>
                <w:rFonts w:ascii="Tahoma" w:hAnsi="Tahoma" w:cs="Tahoma"/>
              </w:rPr>
            </w:pPr>
            <w:r>
              <w:rPr>
                <w:rFonts w:ascii="Tahoma" w:hAnsi="Tahoma" w:cs="Tahoma"/>
              </w:rPr>
              <w:t>1600-2500</w:t>
            </w:r>
          </w:p>
        </w:tc>
        <w:tc>
          <w:tcPr>
            <w:tcW w:w="0" w:type="auto"/>
            <w:vAlign w:val="center"/>
          </w:tcPr>
          <w:p w14:paraId="47664BA3" w14:textId="77777777" w:rsidR="00092819" w:rsidRDefault="00092819" w:rsidP="0070765B">
            <w:pPr>
              <w:jc w:val="center"/>
              <w:rPr>
                <w:rFonts w:ascii="Tahoma" w:hAnsi="Tahoma" w:cs="Tahoma"/>
              </w:rPr>
            </w:pPr>
            <w:r>
              <w:rPr>
                <w:rFonts w:ascii="Tahoma" w:hAnsi="Tahoma" w:cs="Tahoma"/>
              </w:rPr>
              <w:t>300-900</w:t>
            </w:r>
          </w:p>
        </w:tc>
      </w:tr>
    </w:tbl>
    <w:p w14:paraId="7A07A982" w14:textId="77777777" w:rsidR="00042789" w:rsidRDefault="00042789">
      <w:pPr>
        <w:pBdr>
          <w:top w:val="nil"/>
          <w:left w:val="nil"/>
          <w:bottom w:val="nil"/>
          <w:right w:val="nil"/>
          <w:between w:val="nil"/>
        </w:pBdr>
        <w:rPr>
          <w:rFonts w:ascii="Tahoma" w:eastAsia="Tahoma" w:hAnsi="Tahoma" w:cs="Tahoma"/>
          <w:b/>
        </w:rPr>
      </w:pPr>
    </w:p>
    <w:p w14:paraId="47B25A29" w14:textId="77777777" w:rsidR="00092819" w:rsidRPr="00CB32C3" w:rsidRDefault="00092819" w:rsidP="00092819">
      <w:pPr>
        <w:rPr>
          <w:rFonts w:ascii="Tahoma" w:hAnsi="Tahoma" w:cs="Tahoma"/>
        </w:rPr>
      </w:pPr>
      <w:r w:rsidRPr="00CB32C3">
        <w:rPr>
          <w:rFonts w:ascii="Tahoma" w:hAnsi="Tahoma" w:cs="Tahoma"/>
        </w:rPr>
        <w:t>Real project cost estimates for gravity storage have increased from $200-300/kWh to ~$880/kWh based on pilot projects developed in China; however, there is potential for further cost reduction</w:t>
      </w:r>
      <w:r>
        <w:rPr>
          <w:rStyle w:val="FootnoteReference"/>
          <w:rFonts w:ascii="Tahoma" w:hAnsi="Tahoma" w:cs="Tahoma"/>
        </w:rPr>
        <w:footnoteReference w:id="11"/>
      </w:r>
      <w:r w:rsidRPr="00CB32C3">
        <w:rPr>
          <w:rFonts w:ascii="Tahoma" w:hAnsi="Tahoma" w:cs="Tahoma"/>
        </w:rPr>
        <w:t xml:space="preserve">. </w:t>
      </w:r>
    </w:p>
    <w:p w14:paraId="2039AE7D" w14:textId="77777777" w:rsidR="00092819" w:rsidRPr="00CB32C3" w:rsidRDefault="00092819" w:rsidP="00092819">
      <w:pPr>
        <w:rPr>
          <w:rFonts w:ascii="Tahoma" w:hAnsi="Tahoma" w:cs="Tahoma"/>
        </w:rPr>
      </w:pPr>
    </w:p>
    <w:p w14:paraId="5FE7B1D9" w14:textId="77777777" w:rsidR="00092819" w:rsidRDefault="00092819" w:rsidP="00092819">
      <w:pPr>
        <w:rPr>
          <w:rFonts w:ascii="Tahoma" w:hAnsi="Tahoma" w:cs="Tahoma"/>
        </w:rPr>
      </w:pPr>
      <w:r w:rsidRPr="00CB32C3">
        <w:rPr>
          <w:rFonts w:ascii="Tahoma" w:hAnsi="Tahoma" w:cs="Tahoma"/>
        </w:rPr>
        <w:t xml:space="preserve">The dynamic </w:t>
      </w:r>
      <w:r>
        <w:rPr>
          <w:rFonts w:ascii="Tahoma" w:hAnsi="Tahoma" w:cs="Tahoma"/>
        </w:rPr>
        <w:t>LDES</w:t>
      </w:r>
      <w:r w:rsidRPr="00CB32C3">
        <w:rPr>
          <w:rFonts w:ascii="Tahoma" w:hAnsi="Tahoma" w:cs="Tahoma"/>
        </w:rPr>
        <w:t xml:space="preserve"> market offers a wide range of technology options, each catering to specific applications. It is critical to consider factors like self-discharge rates, modularity (smallest deliverable capacity), heat management, cost-effectiveness, land footprint, and depth of discharge when determining the most suitable solution for specific applications.</w:t>
      </w:r>
    </w:p>
    <w:p w14:paraId="569EB3C3" w14:textId="77777777" w:rsidR="00092819" w:rsidRDefault="00092819" w:rsidP="00092819">
      <w:pPr>
        <w:rPr>
          <w:rFonts w:ascii="Tahoma" w:hAnsi="Tahoma" w:cs="Tahoma"/>
        </w:rPr>
      </w:pPr>
    </w:p>
    <w:p w14:paraId="21632931" w14:textId="77777777" w:rsidR="00092819" w:rsidRDefault="00092819" w:rsidP="00092819">
      <w:pPr>
        <w:rPr>
          <w:rFonts w:ascii="Tahoma" w:hAnsi="Tahoma" w:cs="Tahoma"/>
        </w:rPr>
      </w:pPr>
      <w:r>
        <w:rPr>
          <w:rFonts w:ascii="Tahoma" w:hAnsi="Tahoma" w:cs="Tahoma"/>
        </w:rPr>
        <w:t>Proton exchange membrane (PEM) electrolyzers provide flexibility in their operation, enabling them to better complement variable renewable energy sources than alkaline electrolyzers. Thus, they act as a type of storage. Electrolyzers are rapidly coming down in price.</w:t>
      </w:r>
      <w:r>
        <w:rPr>
          <w:rStyle w:val="FootnoteReference"/>
          <w:rFonts w:ascii="Tahoma" w:hAnsi="Tahoma" w:cs="Tahoma"/>
        </w:rPr>
        <w:footnoteReference w:id="12"/>
      </w:r>
    </w:p>
    <w:p w14:paraId="742FFF1C" w14:textId="77777777" w:rsidR="00092819" w:rsidRDefault="00092819" w:rsidP="00092819">
      <w:pPr>
        <w:rPr>
          <w:rFonts w:ascii="Tahoma" w:hAnsi="Tahoma" w:cs="Tahoma"/>
        </w:rPr>
      </w:pPr>
    </w:p>
    <w:p w14:paraId="522DF239" w14:textId="66D1B419" w:rsidR="00092819" w:rsidRDefault="00092819" w:rsidP="00092819">
      <w:pPr>
        <w:pBdr>
          <w:top w:val="nil"/>
          <w:left w:val="nil"/>
          <w:bottom w:val="nil"/>
          <w:right w:val="nil"/>
          <w:between w:val="nil"/>
        </w:pBdr>
        <w:rPr>
          <w:rFonts w:ascii="Tahoma" w:eastAsia="Tahoma" w:hAnsi="Tahoma" w:cs="Tahoma"/>
          <w:b/>
        </w:rPr>
      </w:pPr>
      <w:r>
        <w:rPr>
          <w:rFonts w:ascii="Tahoma" w:hAnsi="Tahoma" w:cs="Tahoma"/>
        </w:rPr>
        <w:t>Based on feedback and the observation that the attributes of the storage technologies are not yet well defined, the capacity expansion modeling used a matrix of attributes as defined in Section 2.6 rather than specifically modeling each technology. However, the information in Table 2.2 can be used to relate specific technologies to the modeling results.</w:t>
      </w:r>
    </w:p>
    <w:p w14:paraId="37E5260D" w14:textId="77777777" w:rsidR="00092819" w:rsidRDefault="00092819">
      <w:pPr>
        <w:pBdr>
          <w:top w:val="nil"/>
          <w:left w:val="nil"/>
          <w:bottom w:val="nil"/>
          <w:right w:val="nil"/>
          <w:between w:val="nil"/>
        </w:pBdr>
        <w:rPr>
          <w:rFonts w:ascii="Tahoma" w:eastAsia="Tahoma" w:hAnsi="Tahoma" w:cs="Tahoma"/>
          <w:b/>
        </w:rPr>
      </w:pPr>
    </w:p>
    <w:p w14:paraId="3BAA277B" w14:textId="6C911456"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Community feedback encouraged studies cover</w:t>
      </w:r>
      <w:r w:rsidR="1DDFE523" w:rsidRPr="2A33EF59">
        <w:rPr>
          <w:rFonts w:ascii="Tahoma" w:eastAsia="Tahoma" w:hAnsi="Tahoma" w:cs="Tahoma"/>
        </w:rPr>
        <w:t>ing</w:t>
      </w:r>
      <w:r w:rsidRPr="2A33EF59">
        <w:rPr>
          <w:rFonts w:ascii="Tahoma" w:eastAsia="Tahoma" w:hAnsi="Tahoma" w:cs="Tahoma"/>
        </w:rPr>
        <w:t xml:space="preserve"> the entire range of </w:t>
      </w:r>
      <w:r w:rsidR="00C207BC">
        <w:rPr>
          <w:rFonts w:ascii="Tahoma" w:eastAsia="Tahoma" w:hAnsi="Tahoma" w:cs="Tahoma"/>
        </w:rPr>
        <w:t>durations, efficiencies, and costs</w:t>
      </w:r>
      <w:r w:rsidRPr="2A33EF59">
        <w:rPr>
          <w:rFonts w:ascii="Tahoma" w:eastAsia="Tahoma" w:hAnsi="Tahoma" w:cs="Tahoma"/>
        </w:rPr>
        <w:t>, reflecting the uncertainty of which technologies w</w:t>
      </w:r>
      <w:r w:rsidR="31F70606" w:rsidRPr="2A33EF59">
        <w:rPr>
          <w:rFonts w:ascii="Tahoma" w:eastAsia="Tahoma" w:hAnsi="Tahoma" w:cs="Tahoma"/>
        </w:rPr>
        <w:t xml:space="preserve">ill </w:t>
      </w:r>
      <w:r w:rsidRPr="2A33EF59">
        <w:rPr>
          <w:rFonts w:ascii="Tahoma" w:eastAsia="Tahoma" w:hAnsi="Tahoma" w:cs="Tahoma"/>
        </w:rPr>
        <w:t>succe</w:t>
      </w:r>
      <w:r w:rsidR="267FAF60" w:rsidRPr="2A33EF59">
        <w:rPr>
          <w:rFonts w:ascii="Tahoma" w:eastAsia="Tahoma" w:hAnsi="Tahoma" w:cs="Tahoma"/>
        </w:rPr>
        <w:t>ed</w:t>
      </w:r>
      <w:r w:rsidRPr="2A33EF59">
        <w:rPr>
          <w:rFonts w:ascii="Tahoma" w:eastAsia="Tahoma" w:hAnsi="Tahoma" w:cs="Tahoma"/>
        </w:rPr>
        <w:t>. In response to this feedback, the project explored the full range of durations, efficiencies, and cost, defining a large matrix to survey in competition with</w:t>
      </w:r>
      <w:r w:rsidR="0014678C">
        <w:rPr>
          <w:rFonts w:ascii="Tahoma" w:eastAsia="Tahoma" w:hAnsi="Tahoma" w:cs="Tahoma"/>
        </w:rPr>
        <w:t xml:space="preserve"> 4-h </w:t>
      </w:r>
      <w:r w:rsidR="005D7A92">
        <w:rPr>
          <w:rFonts w:ascii="Tahoma" w:eastAsia="Tahoma" w:hAnsi="Tahoma" w:cs="Tahoma"/>
        </w:rPr>
        <w:t xml:space="preserve">Li </w:t>
      </w:r>
      <w:r w:rsidR="0014678C">
        <w:rPr>
          <w:rFonts w:ascii="Tahoma" w:eastAsia="Tahoma" w:hAnsi="Tahoma" w:cs="Tahoma"/>
        </w:rPr>
        <w:t>batteries that were modeled after today’s</w:t>
      </w:r>
      <w:r w:rsidRPr="2A33EF59">
        <w:rPr>
          <w:rFonts w:ascii="Tahoma" w:eastAsia="Tahoma" w:hAnsi="Tahoma" w:cs="Tahoma"/>
        </w:rPr>
        <w:t xml:space="preserve"> Li-ion batteries</w:t>
      </w:r>
      <w:r w:rsidR="0014678C">
        <w:rPr>
          <w:rFonts w:ascii="Tahoma" w:eastAsia="Tahoma" w:hAnsi="Tahoma" w:cs="Tahoma"/>
        </w:rPr>
        <w:t>, though another short-duration storage technology could still displace Li-ion batteries</w:t>
      </w:r>
      <w:r w:rsidRPr="2A33EF59">
        <w:rPr>
          <w:rFonts w:ascii="Tahoma" w:eastAsia="Tahoma" w:hAnsi="Tahoma" w:cs="Tahoma"/>
        </w:rPr>
        <w:t>.</w:t>
      </w:r>
      <w:r w:rsidR="002F655A">
        <w:rPr>
          <w:rFonts w:ascii="Tahoma" w:eastAsia="Tahoma" w:hAnsi="Tahoma" w:cs="Tahoma"/>
        </w:rPr>
        <w:t xml:space="preserve"> Efficiencies as low as 30% were explored but were not selected by the model in the price ranges that were explored.</w:t>
      </w:r>
    </w:p>
    <w:p w14:paraId="50E22945" w14:textId="77777777" w:rsidR="0014678C" w:rsidRDefault="0014678C" w:rsidP="2A33EF59">
      <w:pPr>
        <w:pBdr>
          <w:top w:val="nil"/>
          <w:left w:val="nil"/>
          <w:bottom w:val="nil"/>
          <w:right w:val="nil"/>
          <w:between w:val="nil"/>
        </w:pBdr>
        <w:rPr>
          <w:rFonts w:ascii="Tahoma" w:eastAsia="Tahoma" w:hAnsi="Tahoma" w:cs="Tahoma"/>
        </w:rPr>
      </w:pPr>
    </w:p>
    <w:p w14:paraId="22A9354F" w14:textId="09D2D9A6" w:rsidR="00311BB7" w:rsidRDefault="0014678C" w:rsidP="2A33EF59">
      <w:pPr>
        <w:pBdr>
          <w:top w:val="nil"/>
          <w:left w:val="nil"/>
          <w:bottom w:val="nil"/>
          <w:right w:val="nil"/>
          <w:between w:val="nil"/>
        </w:pBdr>
        <w:rPr>
          <w:rFonts w:ascii="Tahoma" w:eastAsia="Tahoma" w:hAnsi="Tahoma" w:cs="Tahoma"/>
        </w:rPr>
      </w:pPr>
      <w:r>
        <w:rPr>
          <w:rFonts w:ascii="Tahoma" w:eastAsia="Tahoma" w:hAnsi="Tahoma" w:cs="Tahoma"/>
        </w:rPr>
        <w:t>The model’s selection of the lowest cost solution can result in highly variable results when the costs of two candidate resources are similar. Th</w:t>
      </w:r>
      <w:r w:rsidR="008A6C06">
        <w:rPr>
          <w:rFonts w:ascii="Tahoma" w:eastAsia="Tahoma" w:hAnsi="Tahoma" w:cs="Tahoma"/>
        </w:rPr>
        <w:t>is report, therefore, emphasizes how the selected solution depends on the input costs while still considering how the other inputs affect the solutions.</w:t>
      </w:r>
    </w:p>
    <w:p w14:paraId="09B97480" w14:textId="77777777" w:rsidR="00042789" w:rsidRDefault="00042789">
      <w:pPr>
        <w:pBdr>
          <w:top w:val="nil"/>
          <w:left w:val="nil"/>
          <w:bottom w:val="nil"/>
          <w:right w:val="nil"/>
          <w:between w:val="nil"/>
        </w:pBdr>
        <w:rPr>
          <w:rFonts w:ascii="Tahoma" w:eastAsia="Tahoma" w:hAnsi="Tahoma" w:cs="Tahoma"/>
        </w:rPr>
      </w:pPr>
    </w:p>
    <w:p w14:paraId="2AB70BAC" w14:textId="05183231"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 xml:space="preserve">To underscore the challenge of predicting the future costs of energy storage technologies, </w:t>
      </w:r>
      <w:r w:rsidR="00AE61CE">
        <w:rPr>
          <w:rFonts w:ascii="Tahoma" w:eastAsia="Tahoma" w:hAnsi="Tahoma" w:cs="Tahoma"/>
        </w:rPr>
        <w:t xml:space="preserve">Figure </w:t>
      </w:r>
      <w:r w:rsidR="00327D33">
        <w:rPr>
          <w:rFonts w:ascii="Tahoma" w:eastAsia="Tahoma" w:hAnsi="Tahoma" w:cs="Tahoma"/>
        </w:rPr>
        <w:t>2.</w:t>
      </w:r>
      <w:r w:rsidR="00AE61CE">
        <w:rPr>
          <w:rFonts w:ascii="Tahoma" w:eastAsia="Tahoma" w:hAnsi="Tahoma" w:cs="Tahoma"/>
        </w:rPr>
        <w:t>1</w:t>
      </w:r>
      <w:r w:rsidRPr="2A33EF59">
        <w:rPr>
          <w:rFonts w:ascii="Tahoma" w:eastAsia="Tahoma" w:hAnsi="Tahoma" w:cs="Tahoma"/>
        </w:rPr>
        <w:t xml:space="preserve"> highlight</w:t>
      </w:r>
      <w:r w:rsidR="00AE61CE">
        <w:rPr>
          <w:rFonts w:ascii="Tahoma" w:eastAsia="Tahoma" w:hAnsi="Tahoma" w:cs="Tahoma"/>
        </w:rPr>
        <w:t>s</w:t>
      </w:r>
      <w:r w:rsidRPr="2A33EF59">
        <w:rPr>
          <w:rFonts w:ascii="Tahoma" w:eastAsia="Tahoma" w:hAnsi="Tahoma" w:cs="Tahoma"/>
        </w:rPr>
        <w:t xml:space="preserve"> how the 2022-2023 Integrated Resource Planning (IRP)</w:t>
      </w:r>
      <w:r w:rsidR="0030219D">
        <w:rPr>
          <w:rStyle w:val="FootnoteReference"/>
          <w:rFonts w:ascii="Tahoma" w:eastAsia="Tahoma" w:hAnsi="Tahoma" w:cs="Tahoma"/>
        </w:rPr>
        <w:footnoteReference w:id="13"/>
      </w:r>
      <w:r w:rsidRPr="2A33EF59">
        <w:rPr>
          <w:rFonts w:ascii="Tahoma" w:eastAsia="Tahoma" w:hAnsi="Tahoma" w:cs="Tahoma"/>
        </w:rPr>
        <w:t xml:space="preserve"> noted the decision to essentially double the modeled cost of Li batteries.</w:t>
      </w:r>
      <w:r w:rsidR="2D75471C" w:rsidRPr="2A33EF59">
        <w:rPr>
          <w:rFonts w:ascii="Tahoma" w:eastAsia="Tahoma" w:hAnsi="Tahoma" w:cs="Tahoma"/>
        </w:rPr>
        <w:t xml:space="preserve"> </w:t>
      </w:r>
      <w:r w:rsidR="00C207BC">
        <w:rPr>
          <w:rFonts w:ascii="Tahoma" w:eastAsia="Tahoma" w:hAnsi="Tahoma" w:cs="Tahoma"/>
        </w:rPr>
        <w:t>The cost of Li batteries is</w:t>
      </w:r>
      <w:r w:rsidR="008A6C06">
        <w:rPr>
          <w:rFonts w:ascii="Tahoma" w:eastAsia="Tahoma" w:hAnsi="Tahoma" w:cs="Tahoma"/>
        </w:rPr>
        <w:t xml:space="preserve"> the </w:t>
      </w:r>
      <w:r w:rsidR="008A6C06">
        <w:rPr>
          <w:rFonts w:ascii="Tahoma" w:eastAsia="Tahoma" w:hAnsi="Tahoma" w:cs="Tahoma"/>
        </w:rPr>
        <w:lastRenderedPageBreak/>
        <w:t>basis for the modeled 4-h storage, so is</w:t>
      </w:r>
      <w:r w:rsidR="00C207BC">
        <w:rPr>
          <w:rFonts w:ascii="Tahoma" w:eastAsia="Tahoma" w:hAnsi="Tahoma" w:cs="Tahoma"/>
        </w:rPr>
        <w:t xml:space="preserve"> a critical input to the model because the selection of LDES to displace the current trend of using GWs of </w:t>
      </w:r>
      <w:r w:rsidR="008A6C06">
        <w:rPr>
          <w:rFonts w:ascii="Tahoma" w:eastAsia="Tahoma" w:hAnsi="Tahoma" w:cs="Tahoma"/>
        </w:rPr>
        <w:t>4-h</w:t>
      </w:r>
      <w:r w:rsidR="00C207BC">
        <w:rPr>
          <w:rFonts w:ascii="Tahoma" w:eastAsia="Tahoma" w:hAnsi="Tahoma" w:cs="Tahoma"/>
        </w:rPr>
        <w:t xml:space="preserve"> </w:t>
      </w:r>
      <w:r w:rsidR="005D7A92">
        <w:rPr>
          <w:rFonts w:ascii="Tahoma" w:eastAsia="Tahoma" w:hAnsi="Tahoma" w:cs="Tahoma"/>
        </w:rPr>
        <w:t xml:space="preserve">Li </w:t>
      </w:r>
      <w:r w:rsidR="00C207BC">
        <w:rPr>
          <w:rFonts w:ascii="Tahoma" w:eastAsia="Tahoma" w:hAnsi="Tahoma" w:cs="Tahoma"/>
        </w:rPr>
        <w:t>batteries is dependent on their relative cost. While the uncertainty in Li battery costs is high, t</w:t>
      </w:r>
      <w:r w:rsidR="2D75471C" w:rsidRPr="2A33EF59">
        <w:rPr>
          <w:rFonts w:ascii="Tahoma" w:eastAsia="Tahoma" w:hAnsi="Tahoma" w:cs="Tahoma"/>
        </w:rPr>
        <w:t xml:space="preserve">he uncertainty in LDES costs is </w:t>
      </w:r>
      <w:r w:rsidR="00181432">
        <w:rPr>
          <w:rFonts w:ascii="Tahoma" w:eastAsia="Tahoma" w:hAnsi="Tahoma" w:cs="Tahoma"/>
        </w:rPr>
        <w:t>even</w:t>
      </w:r>
      <w:r w:rsidR="2D75471C" w:rsidRPr="2A33EF59">
        <w:rPr>
          <w:rFonts w:ascii="Tahoma" w:eastAsia="Tahoma" w:hAnsi="Tahoma" w:cs="Tahoma"/>
        </w:rPr>
        <w:t xml:space="preserve"> greater.</w:t>
      </w:r>
      <w:r w:rsidR="00B37E73">
        <w:rPr>
          <w:rFonts w:ascii="Tahoma" w:eastAsia="Tahoma" w:hAnsi="Tahoma" w:cs="Tahoma"/>
        </w:rPr>
        <w:t xml:space="preserve"> </w:t>
      </w:r>
    </w:p>
    <w:p w14:paraId="4B478FAA" w14:textId="77777777" w:rsidR="00042789" w:rsidRDefault="00042789">
      <w:pPr>
        <w:pBdr>
          <w:top w:val="nil"/>
          <w:left w:val="nil"/>
          <w:bottom w:val="nil"/>
          <w:right w:val="nil"/>
          <w:between w:val="nil"/>
        </w:pBdr>
        <w:rPr>
          <w:rFonts w:ascii="Tahoma" w:eastAsia="Tahoma" w:hAnsi="Tahoma" w:cs="Tahoma"/>
        </w:rPr>
      </w:pPr>
    </w:p>
    <w:p w14:paraId="091F1DF0" w14:textId="2A1390BC" w:rsidR="0053481A" w:rsidRDefault="0053481A">
      <w:pPr>
        <w:pBdr>
          <w:top w:val="nil"/>
          <w:left w:val="nil"/>
          <w:bottom w:val="nil"/>
          <w:right w:val="nil"/>
          <w:between w:val="nil"/>
        </w:pBdr>
        <w:rPr>
          <w:rFonts w:ascii="Tahoma" w:eastAsia="Tahoma" w:hAnsi="Tahoma" w:cs="Tahoma"/>
        </w:rPr>
      </w:pPr>
      <w:r>
        <w:rPr>
          <w:rFonts w:ascii="Tahoma" w:eastAsia="Tahoma" w:hAnsi="Tahoma" w:cs="Tahoma"/>
        </w:rPr>
        <w:t>On the other hand, Bloomberg recently reported that Li battery prices are now falling again</w:t>
      </w:r>
      <w:r>
        <w:rPr>
          <w:rStyle w:val="FootnoteReference"/>
          <w:rFonts w:ascii="Tahoma" w:eastAsia="Tahoma" w:hAnsi="Tahoma" w:cs="Tahoma"/>
        </w:rPr>
        <w:footnoteReference w:id="14"/>
      </w:r>
      <w:r>
        <w:rPr>
          <w:rFonts w:ascii="Tahoma" w:eastAsia="Tahoma" w:hAnsi="Tahoma" w:cs="Tahoma"/>
        </w:rPr>
        <w:t xml:space="preserve"> with battery pack prices in Nov. 2023 averaging $139/kWh and the cells averaging $89/kWh.</w:t>
      </w:r>
    </w:p>
    <w:p w14:paraId="5DACD156" w14:textId="77777777" w:rsidR="00201EE0" w:rsidRDefault="00201EE0">
      <w:pPr>
        <w:pBdr>
          <w:top w:val="nil"/>
          <w:left w:val="nil"/>
          <w:bottom w:val="nil"/>
          <w:right w:val="nil"/>
          <w:between w:val="nil"/>
        </w:pBdr>
        <w:rPr>
          <w:rFonts w:ascii="Tahoma" w:eastAsia="Tahoma" w:hAnsi="Tahoma" w:cs="Tahoma"/>
        </w:rPr>
      </w:pPr>
    </w:p>
    <w:p w14:paraId="379BFA03" w14:textId="36D7B688" w:rsidR="00D3311A" w:rsidRDefault="006A599D" w:rsidP="006A599D">
      <w:pPr>
        <w:pStyle w:val="Caption"/>
      </w:pPr>
      <w:bookmarkStart w:id="32" w:name="_Toc149164254"/>
      <w:bookmarkStart w:id="33" w:name="_Toc156071448"/>
      <w:r>
        <w:t xml:space="preserve">Figure 2. </w:t>
      </w:r>
      <w:r>
        <w:fldChar w:fldCharType="begin"/>
      </w:r>
      <w:r>
        <w:instrText xml:space="preserve"> SEQ Figure_2. \* ARABIC </w:instrText>
      </w:r>
      <w:r>
        <w:fldChar w:fldCharType="separate"/>
      </w:r>
      <w:r>
        <w:rPr>
          <w:noProof/>
        </w:rPr>
        <w:t>1</w:t>
      </w:r>
      <w:r>
        <w:rPr>
          <w:noProof/>
        </w:rPr>
        <w:fldChar w:fldCharType="end"/>
      </w:r>
      <w:r w:rsidR="00EB26B1">
        <w:t>:</w:t>
      </w:r>
      <w:r w:rsidR="00D3311A">
        <w:t xml:space="preserve"> Revised 4-h Li</w:t>
      </w:r>
      <w:r w:rsidR="005D7A92">
        <w:t xml:space="preserve"> Battery</w:t>
      </w:r>
      <w:r w:rsidR="00D3311A">
        <w:t xml:space="preserve"> Capital Cost from 2022-2023 IRP</w:t>
      </w:r>
      <w:bookmarkEnd w:id="32"/>
      <w:bookmarkEnd w:id="33"/>
    </w:p>
    <w:p w14:paraId="135F3FDB" w14:textId="77777777" w:rsidR="00042789" w:rsidRDefault="001734F8" w:rsidP="2A33EF59">
      <w:pPr>
        <w:pBdr>
          <w:top w:val="nil"/>
          <w:left w:val="nil"/>
          <w:bottom w:val="nil"/>
          <w:right w:val="nil"/>
          <w:between w:val="nil"/>
        </w:pBdr>
        <w:jc w:val="center"/>
        <w:rPr>
          <w:rFonts w:ascii="Tahoma" w:eastAsia="Tahoma" w:hAnsi="Tahoma" w:cs="Tahoma"/>
        </w:rPr>
      </w:pPr>
      <w:r>
        <w:rPr>
          <w:rFonts w:ascii="Tahoma" w:eastAsia="Tahoma" w:hAnsi="Tahoma" w:cs="Tahoma"/>
          <w:noProof/>
        </w:rPr>
        <w:drawing>
          <wp:inline distT="114300" distB="114300" distL="114300" distR="114300" wp14:anchorId="590E700D" wp14:editId="2BD4586B">
            <wp:extent cx="4453467" cy="2396067"/>
            <wp:effectExtent l="0" t="0" r="4445" b="4445"/>
            <wp:docPr id="9" name="Picture 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467637" cy="2403691"/>
                    </a:xfrm>
                    <a:prstGeom prst="rect">
                      <a:avLst/>
                    </a:prstGeom>
                    <a:ln/>
                  </pic:spPr>
                </pic:pic>
              </a:graphicData>
            </a:graphic>
          </wp:inline>
        </w:drawing>
      </w:r>
    </w:p>
    <w:p w14:paraId="4727B5D8" w14:textId="77777777" w:rsidR="00042789" w:rsidRDefault="00042789">
      <w:pPr>
        <w:pBdr>
          <w:top w:val="nil"/>
          <w:left w:val="nil"/>
          <w:bottom w:val="nil"/>
          <w:right w:val="nil"/>
          <w:between w:val="nil"/>
        </w:pBdr>
        <w:rPr>
          <w:rFonts w:ascii="Tahoma" w:eastAsia="Tahoma" w:hAnsi="Tahoma" w:cs="Tahoma"/>
        </w:rPr>
      </w:pPr>
    </w:p>
    <w:p w14:paraId="418763E1" w14:textId="494662AD" w:rsidR="00042789" w:rsidRPr="002E5FFA" w:rsidRDefault="006A599D" w:rsidP="006A599D">
      <w:pPr>
        <w:pStyle w:val="Heading2"/>
      </w:pPr>
      <w:bookmarkStart w:id="34" w:name="_Toc156071176"/>
      <w:r>
        <w:t xml:space="preserve">2.5 </w:t>
      </w:r>
      <w:r w:rsidR="00400DFA">
        <w:tab/>
      </w:r>
      <w:r w:rsidR="001734F8">
        <w:t xml:space="preserve">Core </w:t>
      </w:r>
      <w:r w:rsidR="00A06D01">
        <w:t>S</w:t>
      </w:r>
      <w:r w:rsidR="001734F8">
        <w:t xml:space="preserve">cenario </w:t>
      </w:r>
      <w:r w:rsidR="00A06D01">
        <w:t>D</w:t>
      </w:r>
      <w:r w:rsidR="001734F8">
        <w:t>escription</w:t>
      </w:r>
      <w:r w:rsidR="00203BF8">
        <w:t xml:space="preserve"> used for RESOLVE Modeling</w:t>
      </w:r>
      <w:bookmarkEnd w:id="34"/>
    </w:p>
    <w:p w14:paraId="424454F3" w14:textId="2341FAE5" w:rsidR="00203BF8" w:rsidRDefault="00203BF8" w:rsidP="00203BF8">
      <w:pPr>
        <w:jc w:val="both"/>
        <w:rPr>
          <w:rFonts w:ascii="Tahoma" w:eastAsia="Tahoma" w:hAnsi="Tahoma" w:cs="Tahoma"/>
        </w:rPr>
      </w:pPr>
      <w:r w:rsidRPr="2A33EF59">
        <w:rPr>
          <w:rFonts w:ascii="Tahoma" w:eastAsia="Tahoma" w:hAnsi="Tahoma" w:cs="Tahoma"/>
        </w:rPr>
        <w:t>RESOLVE</w:t>
      </w:r>
      <w:r>
        <w:rPr>
          <w:rStyle w:val="FootnoteReference"/>
          <w:rFonts w:ascii="Tahoma" w:eastAsia="Tahoma" w:hAnsi="Tahoma" w:cs="Tahoma"/>
        </w:rPr>
        <w:footnoteReference w:id="15"/>
      </w:r>
      <w:r w:rsidRPr="2A33EF59">
        <w:rPr>
          <w:rFonts w:ascii="Tahoma" w:eastAsia="Tahoma" w:hAnsi="Tahoma" w:cs="Tahoma"/>
        </w:rPr>
        <w:t xml:space="preserve"> was developed by </w:t>
      </w:r>
      <w:r>
        <w:rPr>
          <w:rFonts w:ascii="Tahoma" w:eastAsia="Tahoma" w:hAnsi="Tahoma" w:cs="Tahoma"/>
        </w:rPr>
        <w:t>Energy and Environmental Economics</w:t>
      </w:r>
      <w:r w:rsidR="0053481A">
        <w:rPr>
          <w:rFonts w:ascii="Tahoma" w:eastAsia="Tahoma" w:hAnsi="Tahoma" w:cs="Tahoma"/>
        </w:rPr>
        <w:t xml:space="preserve"> (E3)</w:t>
      </w:r>
      <w:r w:rsidRPr="2A33EF59">
        <w:rPr>
          <w:rFonts w:ascii="Tahoma" w:eastAsia="Tahoma" w:hAnsi="Tahoma" w:cs="Tahoma"/>
        </w:rPr>
        <w:t xml:space="preserve"> and models expansion of the CAISO grid, while retaining generation and load for surrounding states. </w:t>
      </w:r>
      <w:r w:rsidR="00521FCE">
        <w:rPr>
          <w:rFonts w:ascii="Tahoma" w:eastAsia="Tahoma" w:hAnsi="Tahoma" w:cs="Tahoma"/>
        </w:rPr>
        <w:t>The limitation of only building new resources within CAISO introduces uncertainty, but modeling of resources outside of CAISO was included in the studies using SWITCH (see section 2.6).</w:t>
      </w:r>
    </w:p>
    <w:p w14:paraId="527BCEC9" w14:textId="77777777" w:rsidR="00203BF8" w:rsidRDefault="00203BF8" w:rsidP="00203BF8">
      <w:pPr>
        <w:jc w:val="both"/>
        <w:rPr>
          <w:rFonts w:ascii="Tahoma" w:eastAsia="Tahoma" w:hAnsi="Tahoma" w:cs="Tahoma"/>
        </w:rPr>
      </w:pPr>
    </w:p>
    <w:p w14:paraId="269BC299" w14:textId="16349D72" w:rsidR="00042789" w:rsidRDefault="001734F8">
      <w:pPr>
        <w:rPr>
          <w:rFonts w:ascii="Tahoma" w:eastAsia="Tahoma" w:hAnsi="Tahoma" w:cs="Tahoma"/>
        </w:rPr>
      </w:pPr>
      <w:r>
        <w:rPr>
          <w:rFonts w:ascii="Tahoma" w:eastAsia="Tahoma" w:hAnsi="Tahoma" w:cs="Tahoma"/>
        </w:rPr>
        <w:t>The Final Core Scenario</w:t>
      </w:r>
      <w:r w:rsidR="00203BF8">
        <w:rPr>
          <w:rFonts w:ascii="Tahoma" w:eastAsia="Tahoma" w:hAnsi="Tahoma" w:cs="Tahoma"/>
        </w:rPr>
        <w:t xml:space="preserve"> using the RESOLVE software</w:t>
      </w:r>
      <w:r>
        <w:rPr>
          <w:rFonts w:ascii="Tahoma" w:eastAsia="Tahoma" w:hAnsi="Tahoma" w:cs="Tahoma"/>
        </w:rPr>
        <w:t xml:space="preserve"> includes baseline assumptions to reflect the 2021 CPUC IRP PSP and the 2020 PATHWAYS High Electrification analysis for the growth of EV loads. </w:t>
      </w:r>
    </w:p>
    <w:p w14:paraId="4085300A" w14:textId="77777777" w:rsidR="00042789" w:rsidRDefault="00042789">
      <w:pPr>
        <w:rPr>
          <w:rFonts w:ascii="Tahoma" w:eastAsia="Tahoma" w:hAnsi="Tahoma" w:cs="Tahoma"/>
        </w:rPr>
      </w:pPr>
    </w:p>
    <w:p w14:paraId="5090D2EA" w14:textId="2CCE23F2" w:rsidR="00042789" w:rsidRDefault="001734F8">
      <w:pPr>
        <w:rPr>
          <w:rFonts w:ascii="Tahoma" w:eastAsia="Tahoma" w:hAnsi="Tahoma" w:cs="Tahoma"/>
        </w:rPr>
      </w:pPr>
      <w:r>
        <w:rPr>
          <w:rFonts w:ascii="Tahoma" w:eastAsia="Tahoma" w:hAnsi="Tahoma" w:cs="Tahoma"/>
        </w:rPr>
        <w:t>Additional</w:t>
      </w:r>
      <w:r w:rsidR="00FA23DE">
        <w:rPr>
          <w:rFonts w:ascii="Tahoma" w:eastAsia="Tahoma" w:hAnsi="Tahoma" w:cs="Tahoma"/>
        </w:rPr>
        <w:t xml:space="preserve"> characteristics of the Final Core Scenario</w:t>
      </w:r>
      <w:r>
        <w:rPr>
          <w:rFonts w:ascii="Tahoma" w:eastAsia="Tahoma" w:hAnsi="Tahoma" w:cs="Tahoma"/>
        </w:rPr>
        <w:t>:</w:t>
      </w:r>
    </w:p>
    <w:p w14:paraId="5EF82855" w14:textId="7777777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Use fixed hydropower profiles for dry year</w:t>
      </w:r>
    </w:p>
    <w:p w14:paraId="71303019" w14:textId="6C6302F1"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Offer 85%-efficient</w:t>
      </w:r>
      <w:r w:rsidR="0053481A">
        <w:rPr>
          <w:rFonts w:ascii="Tahoma" w:eastAsia="Tahoma" w:hAnsi="Tahoma" w:cs="Tahoma"/>
          <w:color w:val="000000"/>
        </w:rPr>
        <w:t>, 4-h</w:t>
      </w:r>
      <w:r w:rsidR="005D7A92">
        <w:rPr>
          <w:rFonts w:ascii="Tahoma" w:eastAsia="Tahoma" w:hAnsi="Tahoma" w:cs="Tahoma"/>
          <w:color w:val="000000"/>
        </w:rPr>
        <w:t xml:space="preserve"> Li</w:t>
      </w:r>
      <w:r>
        <w:rPr>
          <w:rFonts w:ascii="Tahoma" w:eastAsia="Tahoma" w:hAnsi="Tahoma" w:cs="Tahoma"/>
          <w:color w:val="000000"/>
        </w:rPr>
        <w:t xml:space="preserve"> batteries </w:t>
      </w:r>
      <w:r w:rsidR="0053481A">
        <w:rPr>
          <w:rFonts w:ascii="Tahoma" w:eastAsia="Tahoma" w:hAnsi="Tahoma" w:cs="Tahoma"/>
          <w:color w:val="000000"/>
        </w:rPr>
        <w:t>as short-duration storage</w:t>
      </w:r>
      <w:r>
        <w:rPr>
          <w:rFonts w:ascii="Tahoma" w:eastAsia="Tahoma" w:hAnsi="Tahoma" w:cs="Tahoma"/>
          <w:color w:val="000000"/>
        </w:rPr>
        <w:t xml:space="preserve"> (model does not adjust the duration)</w:t>
      </w:r>
    </w:p>
    <w:p w14:paraId="60B22C83" w14:textId="1359BC62"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Vary the duration and efficiency of candidate </w:t>
      </w:r>
      <w:r w:rsidR="0053481A">
        <w:rPr>
          <w:rFonts w:ascii="Tahoma" w:eastAsia="Tahoma" w:hAnsi="Tahoma" w:cs="Tahoma"/>
          <w:color w:val="000000"/>
        </w:rPr>
        <w:t>LDES</w:t>
      </w:r>
      <w:r>
        <w:rPr>
          <w:rFonts w:ascii="Tahoma" w:eastAsia="Tahoma" w:hAnsi="Tahoma" w:cs="Tahoma"/>
          <w:color w:val="000000"/>
        </w:rPr>
        <w:t xml:space="preserve"> resources without assigning to specific technolog</w:t>
      </w:r>
      <w:r w:rsidR="005379D8">
        <w:rPr>
          <w:rFonts w:ascii="Tahoma" w:eastAsia="Tahoma" w:hAnsi="Tahoma" w:cs="Tahoma"/>
          <w:color w:val="000000"/>
        </w:rPr>
        <w:t>ies</w:t>
      </w:r>
    </w:p>
    <w:p w14:paraId="2E627A21" w14:textId="6B94B7AA"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lastRenderedPageBreak/>
        <w:t xml:space="preserve">Use the Critical-time-steps approach </w:t>
      </w:r>
      <w:r w:rsidR="00AF590D">
        <w:rPr>
          <w:rFonts w:ascii="Tahoma" w:eastAsia="Tahoma" w:hAnsi="Tahoma" w:cs="Tahoma"/>
          <w:color w:val="000000"/>
        </w:rPr>
        <w:t>that</w:t>
      </w:r>
      <w:r>
        <w:rPr>
          <w:rFonts w:ascii="Tahoma" w:eastAsia="Tahoma" w:hAnsi="Tahoma" w:cs="Tahoma"/>
          <w:color w:val="000000"/>
        </w:rPr>
        <w:t xml:space="preserve"> </w:t>
      </w:r>
      <w:r w:rsidR="00FD48C3">
        <w:rPr>
          <w:rFonts w:ascii="Tahoma" w:eastAsia="Tahoma" w:hAnsi="Tahoma" w:cs="Tahoma"/>
          <w:color w:val="000000"/>
        </w:rPr>
        <w:t xml:space="preserve">shortens the computation time, </w:t>
      </w:r>
      <w:r>
        <w:rPr>
          <w:rFonts w:ascii="Tahoma" w:eastAsia="Tahoma" w:hAnsi="Tahoma" w:cs="Tahoma"/>
          <w:color w:val="000000"/>
        </w:rPr>
        <w:t>enabl</w:t>
      </w:r>
      <w:r w:rsidR="00FD48C3">
        <w:rPr>
          <w:rFonts w:ascii="Tahoma" w:eastAsia="Tahoma" w:hAnsi="Tahoma" w:cs="Tahoma"/>
          <w:color w:val="000000"/>
        </w:rPr>
        <w:t>ing</w:t>
      </w:r>
      <w:r>
        <w:rPr>
          <w:rFonts w:ascii="Tahoma" w:eastAsia="Tahoma" w:hAnsi="Tahoma" w:cs="Tahoma"/>
          <w:color w:val="000000"/>
        </w:rPr>
        <w:t xml:space="preserve"> many calculations</w:t>
      </w:r>
      <w:r w:rsidR="005379D8">
        <w:rPr>
          <w:rFonts w:ascii="Tahoma" w:eastAsia="Tahoma" w:hAnsi="Tahoma" w:cs="Tahoma"/>
          <w:color w:val="000000"/>
        </w:rPr>
        <w:t xml:space="preserve"> while allowing 365-day continuous simulations</w:t>
      </w:r>
      <w:r w:rsidR="00B728E9">
        <w:rPr>
          <w:rStyle w:val="FootnoteReference"/>
          <w:rFonts w:ascii="Tahoma" w:eastAsia="Tahoma" w:hAnsi="Tahoma" w:cs="Tahoma"/>
          <w:color w:val="000000"/>
        </w:rPr>
        <w:footnoteReference w:id="16"/>
      </w:r>
      <w:r w:rsidR="00AF590D">
        <w:rPr>
          <w:rFonts w:ascii="Tahoma" w:eastAsia="Tahoma" w:hAnsi="Tahoma" w:cs="Tahoma"/>
          <w:color w:val="000000"/>
        </w:rPr>
        <w:t xml:space="preserve"> </w:t>
      </w:r>
      <w:r w:rsidR="005379D8">
        <w:rPr>
          <w:rFonts w:ascii="Tahoma" w:eastAsia="Tahoma" w:hAnsi="Tahoma" w:cs="Tahoma"/>
          <w:color w:val="000000"/>
        </w:rPr>
        <w:t xml:space="preserve">(Some calculations used 8760 time points </w:t>
      </w:r>
      <w:r w:rsidR="005B0CAB">
        <w:rPr>
          <w:rFonts w:ascii="Tahoma" w:eastAsia="Tahoma" w:hAnsi="Tahoma" w:cs="Tahoma"/>
          <w:color w:val="000000"/>
        </w:rPr>
        <w:t>to confirm the accuracy of</w:t>
      </w:r>
      <w:r w:rsidR="005379D8">
        <w:rPr>
          <w:rFonts w:ascii="Tahoma" w:eastAsia="Tahoma" w:hAnsi="Tahoma" w:cs="Tahoma"/>
          <w:color w:val="000000"/>
        </w:rPr>
        <w:t xml:space="preserve"> the Critical-time-steps </w:t>
      </w:r>
      <w:r w:rsidR="005B0CAB">
        <w:rPr>
          <w:rFonts w:ascii="Tahoma" w:eastAsia="Tahoma" w:hAnsi="Tahoma" w:cs="Tahoma"/>
          <w:color w:val="000000"/>
        </w:rPr>
        <w:t>calculations)</w:t>
      </w:r>
      <w:r w:rsidR="005379D8">
        <w:rPr>
          <w:rFonts w:ascii="Tahoma" w:eastAsia="Tahoma" w:hAnsi="Tahoma" w:cs="Tahoma"/>
          <w:color w:val="000000"/>
        </w:rPr>
        <w:t xml:space="preserve"> </w:t>
      </w:r>
    </w:p>
    <w:p w14:paraId="12F403FB" w14:textId="5DB1BDC9" w:rsidR="00042789" w:rsidRDefault="00FD48C3" w:rsidP="2A33EF59">
      <w:pPr>
        <w:numPr>
          <w:ilvl w:val="0"/>
          <w:numId w:val="7"/>
        </w:numPr>
        <w:pBdr>
          <w:top w:val="nil"/>
          <w:left w:val="nil"/>
          <w:bottom w:val="nil"/>
          <w:right w:val="nil"/>
          <w:between w:val="nil"/>
        </w:pBdr>
        <w:rPr>
          <w:color w:val="000000"/>
        </w:rPr>
      </w:pPr>
      <w:r>
        <w:rPr>
          <w:rFonts w:ascii="Tahoma" w:eastAsia="Tahoma" w:hAnsi="Tahoma" w:cs="Tahoma"/>
          <w:color w:val="000000" w:themeColor="text1"/>
        </w:rPr>
        <w:t>Ex</w:t>
      </w:r>
      <w:r w:rsidR="00203BF8">
        <w:rPr>
          <w:rFonts w:ascii="Tahoma" w:eastAsia="Tahoma" w:hAnsi="Tahoma" w:cs="Tahoma"/>
          <w:color w:val="000000" w:themeColor="text1"/>
        </w:rPr>
        <w:t>c</w:t>
      </w:r>
      <w:r>
        <w:rPr>
          <w:rFonts w:ascii="Tahoma" w:eastAsia="Tahoma" w:hAnsi="Tahoma" w:cs="Tahoma"/>
          <w:color w:val="000000" w:themeColor="text1"/>
        </w:rPr>
        <w:t>lude</w:t>
      </w:r>
      <w:r w:rsidR="00203BF8">
        <w:rPr>
          <w:rFonts w:ascii="Tahoma" w:eastAsia="Tahoma" w:hAnsi="Tahoma" w:cs="Tahoma"/>
          <w:color w:val="000000" w:themeColor="text1"/>
        </w:rPr>
        <w:t xml:space="preserve"> the constraint of a</w:t>
      </w:r>
      <w:r w:rsidR="001734F8" w:rsidRPr="2A33EF59">
        <w:rPr>
          <w:rFonts w:ascii="Tahoma" w:eastAsia="Tahoma" w:hAnsi="Tahoma" w:cs="Tahoma"/>
          <w:color w:val="000000" w:themeColor="text1"/>
        </w:rPr>
        <w:t xml:space="preserve"> planning reserve margin </w:t>
      </w:r>
      <w:r w:rsidR="005B0CAB">
        <w:rPr>
          <w:rFonts w:ascii="Tahoma" w:eastAsia="Tahoma" w:hAnsi="Tahoma" w:cs="Tahoma"/>
          <w:color w:val="000000" w:themeColor="text1"/>
        </w:rPr>
        <w:t xml:space="preserve">(meeting the reserve was considered for every hour of the year rather than identifying whether the installed generation capacities had adequate electrical </w:t>
      </w:r>
      <w:r w:rsidR="00521FCE">
        <w:rPr>
          <w:rFonts w:ascii="Tahoma" w:eastAsia="Tahoma" w:hAnsi="Tahoma" w:cs="Tahoma"/>
          <w:color w:val="000000" w:themeColor="text1"/>
        </w:rPr>
        <w:t>load</w:t>
      </w:r>
      <w:r w:rsidR="005B0CAB">
        <w:rPr>
          <w:rFonts w:ascii="Tahoma" w:eastAsia="Tahoma" w:hAnsi="Tahoma" w:cs="Tahoma"/>
          <w:color w:val="000000" w:themeColor="text1"/>
        </w:rPr>
        <w:t xml:space="preserve"> carrying capacity)</w:t>
      </w:r>
    </w:p>
    <w:p w14:paraId="4F2B63DD" w14:textId="4EFFBBF7" w:rsidR="2A33EF59" w:rsidRDefault="2A33EF59" w:rsidP="00AA61D6">
      <w:pPr>
        <w:pBdr>
          <w:top w:val="nil"/>
          <w:left w:val="nil"/>
          <w:bottom w:val="nil"/>
          <w:right w:val="nil"/>
          <w:between w:val="nil"/>
        </w:pBdr>
        <w:rPr>
          <w:color w:val="000000" w:themeColor="text1"/>
        </w:rPr>
      </w:pPr>
    </w:p>
    <w:p w14:paraId="0923472A" w14:textId="131A6C26" w:rsidR="00D8536D" w:rsidRDefault="00813071" w:rsidP="005B34D0">
      <w:pPr>
        <w:jc w:val="both"/>
        <w:rPr>
          <w:rFonts w:ascii="Tahoma" w:eastAsia="Tahoma" w:hAnsi="Tahoma" w:cs="Tahoma"/>
        </w:rPr>
      </w:pPr>
      <w:r>
        <w:rPr>
          <w:rFonts w:ascii="Tahoma" w:eastAsia="Tahoma" w:hAnsi="Tahoma" w:cs="Tahoma"/>
        </w:rPr>
        <w:t>Using</w:t>
      </w:r>
      <w:r w:rsidR="00901772">
        <w:rPr>
          <w:rFonts w:ascii="Tahoma" w:eastAsia="Tahoma" w:hAnsi="Tahoma" w:cs="Tahoma"/>
        </w:rPr>
        <w:t xml:space="preserve"> RESOLVE</w:t>
      </w:r>
      <w:r>
        <w:rPr>
          <w:rFonts w:ascii="Tahoma" w:eastAsia="Tahoma" w:hAnsi="Tahoma" w:cs="Tahoma"/>
        </w:rPr>
        <w:t>,</w:t>
      </w:r>
      <w:r w:rsidR="00D8536D">
        <w:rPr>
          <w:rFonts w:ascii="Tahoma" w:eastAsia="Tahoma" w:hAnsi="Tahoma" w:cs="Tahoma"/>
        </w:rPr>
        <w:t xml:space="preserve"> LDES was modeled with a predefined duration using </w:t>
      </w:r>
      <w:r w:rsidR="006F19E9">
        <w:rPr>
          <w:rFonts w:ascii="Tahoma" w:eastAsia="Tahoma" w:hAnsi="Tahoma" w:cs="Tahoma"/>
        </w:rPr>
        <w:t>four</w:t>
      </w:r>
      <w:r w:rsidR="00D8536D">
        <w:rPr>
          <w:rFonts w:ascii="Tahoma" w:eastAsia="Tahoma" w:hAnsi="Tahoma" w:cs="Tahoma"/>
        </w:rPr>
        <w:t xml:space="preserve"> </w:t>
      </w:r>
      <w:r>
        <w:rPr>
          <w:rFonts w:ascii="Tahoma" w:eastAsia="Tahoma" w:hAnsi="Tahoma" w:cs="Tahoma"/>
        </w:rPr>
        <w:t>methods</w:t>
      </w:r>
      <w:r w:rsidR="00D8536D">
        <w:rPr>
          <w:rFonts w:ascii="Tahoma" w:eastAsia="Tahoma" w:hAnsi="Tahoma" w:cs="Tahoma"/>
        </w:rPr>
        <w:t>:</w:t>
      </w:r>
    </w:p>
    <w:p w14:paraId="51647D5D" w14:textId="736324C6" w:rsidR="006F19E9" w:rsidRPr="00FA23DE" w:rsidRDefault="006F19E9"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efficiency and cost ($/kW) with varied (defined) duration for a single storage type</w:t>
      </w:r>
      <w:r w:rsidR="00FA23DE" w:rsidRPr="00FA23DE">
        <w:rPr>
          <w:rFonts w:ascii="Tahoma" w:eastAsia="Tahoma" w:hAnsi="Tahoma" w:cs="Tahoma"/>
        </w:rPr>
        <w:t xml:space="preserve"> ranging from durations of 4 h to 100 h</w:t>
      </w:r>
      <w:r w:rsidR="00521FCE" w:rsidRPr="00FA23DE">
        <w:rPr>
          <w:rFonts w:ascii="Tahoma" w:eastAsia="Tahoma" w:hAnsi="Tahoma" w:cs="Tahoma"/>
        </w:rPr>
        <w:t>,</w:t>
      </w:r>
    </w:p>
    <w:p w14:paraId="4C5581D3" w14:textId="73A30E32" w:rsidR="00D8536D"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duration and efficiency of a single LDES type with cost varied to identify the cost</w:t>
      </w:r>
      <w:r w:rsidR="00F238D9" w:rsidRPr="00FA23DE">
        <w:rPr>
          <w:rFonts w:ascii="Tahoma" w:eastAsia="Tahoma" w:hAnsi="Tahoma" w:cs="Tahoma"/>
        </w:rPr>
        <w:t xml:space="preserve"> target</w:t>
      </w:r>
      <w:r w:rsidRPr="00FA23DE">
        <w:rPr>
          <w:rFonts w:ascii="Tahoma" w:eastAsia="Tahoma" w:hAnsi="Tahoma" w:cs="Tahoma"/>
        </w:rPr>
        <w:t xml:space="preserve"> that would result in selection of the LDES</w:t>
      </w:r>
      <w:r w:rsidR="00F238D9" w:rsidRPr="00FA23DE">
        <w:rPr>
          <w:rFonts w:ascii="Tahoma" w:eastAsia="Tahoma" w:hAnsi="Tahoma" w:cs="Tahoma"/>
        </w:rPr>
        <w:t xml:space="preserve"> at a target penetration level,</w:t>
      </w:r>
    </w:p>
    <w:p w14:paraId="5413DC43" w14:textId="64A85E46" w:rsidR="008A3871"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duration, efficiency</w:t>
      </w:r>
      <w:r w:rsidR="006F19E9" w:rsidRPr="00FA23DE">
        <w:rPr>
          <w:rFonts w:ascii="Tahoma" w:eastAsia="Tahoma" w:hAnsi="Tahoma" w:cs="Tahoma"/>
        </w:rPr>
        <w:t>,</w:t>
      </w:r>
      <w:r w:rsidRPr="00FA23DE">
        <w:rPr>
          <w:rFonts w:ascii="Tahoma" w:eastAsia="Tahoma" w:hAnsi="Tahoma" w:cs="Tahoma"/>
        </w:rPr>
        <w:t xml:space="preserve"> and cost for a single LDES type selected from Table </w:t>
      </w:r>
      <w:r w:rsidR="00327D33" w:rsidRPr="00FA23DE">
        <w:rPr>
          <w:rFonts w:ascii="Tahoma" w:eastAsia="Tahoma" w:hAnsi="Tahoma" w:cs="Tahoma"/>
        </w:rPr>
        <w:t>2.</w:t>
      </w:r>
      <w:r w:rsidR="00092819" w:rsidRPr="00FA23DE">
        <w:rPr>
          <w:rFonts w:ascii="Tahoma" w:eastAsia="Tahoma" w:hAnsi="Tahoma" w:cs="Tahoma"/>
        </w:rPr>
        <w:t>3</w:t>
      </w:r>
      <w:r w:rsidRPr="00FA23DE">
        <w:rPr>
          <w:rFonts w:ascii="Tahoma" w:eastAsia="Tahoma" w:hAnsi="Tahoma" w:cs="Tahoma"/>
        </w:rPr>
        <w:t xml:space="preserve"> in competition with 4-h </w:t>
      </w:r>
      <w:r w:rsidR="005D7A92" w:rsidRPr="00FA23DE">
        <w:rPr>
          <w:rFonts w:ascii="Tahoma" w:eastAsia="Tahoma" w:hAnsi="Tahoma" w:cs="Tahoma"/>
        </w:rPr>
        <w:t xml:space="preserve">Li </w:t>
      </w:r>
      <w:r w:rsidRPr="00FA23DE">
        <w:rPr>
          <w:rFonts w:ascii="Tahoma" w:eastAsia="Tahoma" w:hAnsi="Tahoma" w:cs="Tahoma"/>
        </w:rPr>
        <w:t>batteries from the baseline</w:t>
      </w:r>
      <w:r w:rsidR="00901772" w:rsidRPr="00FA23DE">
        <w:rPr>
          <w:rFonts w:ascii="Tahoma" w:eastAsia="Tahoma" w:hAnsi="Tahoma" w:cs="Tahoma"/>
        </w:rPr>
        <w:t xml:space="preserve"> </w:t>
      </w:r>
      <w:r w:rsidR="00F238D9" w:rsidRPr="00FA23DE">
        <w:rPr>
          <w:rFonts w:ascii="Tahoma" w:eastAsia="Tahoma" w:hAnsi="Tahoma" w:cs="Tahoma"/>
        </w:rPr>
        <w:t>to quantify the selected adoption for the least-cost solution, and</w:t>
      </w:r>
    </w:p>
    <w:p w14:paraId="1F948719" w14:textId="3AA6D207" w:rsidR="00D8536D"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 xml:space="preserve">Four LDES types with duration, efficiency and cost defined as in Table </w:t>
      </w:r>
      <w:r w:rsidR="00327D33" w:rsidRPr="00FA23DE">
        <w:rPr>
          <w:rFonts w:ascii="Tahoma" w:eastAsia="Tahoma" w:hAnsi="Tahoma" w:cs="Tahoma"/>
        </w:rPr>
        <w:t>2.</w:t>
      </w:r>
      <w:r w:rsidR="00092819" w:rsidRPr="00FA23DE">
        <w:rPr>
          <w:rFonts w:ascii="Tahoma" w:eastAsia="Tahoma" w:hAnsi="Tahoma" w:cs="Tahoma"/>
        </w:rPr>
        <w:t>4</w:t>
      </w:r>
      <w:r w:rsidRPr="00FA23DE">
        <w:rPr>
          <w:rFonts w:ascii="Tahoma" w:eastAsia="Tahoma" w:hAnsi="Tahoma" w:cs="Tahoma"/>
        </w:rPr>
        <w:t xml:space="preserve"> in competition with each other and with 4-h </w:t>
      </w:r>
      <w:r w:rsidR="005D7A92" w:rsidRPr="00FA23DE">
        <w:rPr>
          <w:rFonts w:ascii="Tahoma" w:eastAsia="Tahoma" w:hAnsi="Tahoma" w:cs="Tahoma"/>
        </w:rPr>
        <w:t xml:space="preserve">Li </w:t>
      </w:r>
      <w:r w:rsidRPr="00FA23DE">
        <w:rPr>
          <w:rFonts w:ascii="Tahoma" w:eastAsia="Tahoma" w:hAnsi="Tahoma" w:cs="Tahoma"/>
        </w:rPr>
        <w:t xml:space="preserve">batteries. The “Vary </w:t>
      </w:r>
      <w:r w:rsidR="00F238D9" w:rsidRPr="00FA23DE">
        <w:rPr>
          <w:rFonts w:ascii="Tahoma" w:eastAsia="Tahoma" w:hAnsi="Tahoma" w:cs="Tahoma"/>
        </w:rPr>
        <w:t>cost</w:t>
      </w:r>
      <w:r w:rsidRPr="00FA23DE">
        <w:rPr>
          <w:rFonts w:ascii="Tahoma" w:eastAsia="Tahoma" w:hAnsi="Tahoma" w:cs="Tahoma"/>
        </w:rPr>
        <w:t xml:space="preserve">” </w:t>
      </w:r>
      <w:r w:rsidR="00F238D9" w:rsidRPr="00FA23DE">
        <w:rPr>
          <w:rFonts w:ascii="Tahoma" w:eastAsia="Tahoma" w:hAnsi="Tahoma" w:cs="Tahoma"/>
        </w:rPr>
        <w:t>scenario</w:t>
      </w:r>
      <w:r w:rsidRPr="00FA23DE">
        <w:rPr>
          <w:rFonts w:ascii="Tahoma" w:eastAsia="Tahoma" w:hAnsi="Tahoma" w:cs="Tahoma"/>
        </w:rPr>
        <w:t xml:space="preserve"> </w:t>
      </w:r>
      <w:r w:rsidR="00F238D9" w:rsidRPr="00FA23DE">
        <w:rPr>
          <w:rFonts w:ascii="Tahoma" w:eastAsia="Tahoma" w:hAnsi="Tahoma" w:cs="Tahoma"/>
        </w:rPr>
        <w:t xml:space="preserve">defined in Table </w:t>
      </w:r>
      <w:r w:rsidR="00327D33" w:rsidRPr="00FA23DE">
        <w:rPr>
          <w:rFonts w:ascii="Tahoma" w:eastAsia="Tahoma" w:hAnsi="Tahoma" w:cs="Tahoma"/>
        </w:rPr>
        <w:t>2.</w:t>
      </w:r>
      <w:r w:rsidR="00092819" w:rsidRPr="00FA23DE">
        <w:rPr>
          <w:rFonts w:ascii="Tahoma" w:eastAsia="Tahoma" w:hAnsi="Tahoma" w:cs="Tahoma"/>
        </w:rPr>
        <w:t>4</w:t>
      </w:r>
      <w:r w:rsidR="00F238D9" w:rsidRPr="00FA23DE">
        <w:rPr>
          <w:rFonts w:ascii="Tahoma" w:eastAsia="Tahoma" w:hAnsi="Tahoma" w:cs="Tahoma"/>
        </w:rPr>
        <w:t xml:space="preserve"> can be implemented with a range of efficiencies, denoted as </w:t>
      </w:r>
      <w:r w:rsidR="00F238D9" w:rsidRPr="00FA23DE">
        <w:rPr>
          <w:rFonts w:ascii="Tahoma" w:eastAsia="Tahoma" w:hAnsi="Tahoma" w:cs="Tahoma"/>
          <w:i/>
          <w:iCs/>
        </w:rPr>
        <w:t>“</w:t>
      </w:r>
      <w:r w:rsidR="008013CD" w:rsidRPr="00FA23DE">
        <w:rPr>
          <w:rFonts w:ascii="Tahoma" w:eastAsia="Tahoma" w:hAnsi="Tahoma" w:cs="Tahoma"/>
          <w:i/>
          <w:iCs/>
        </w:rPr>
        <w:t>Y</w:t>
      </w:r>
      <w:r w:rsidR="00F238D9" w:rsidRPr="00FA23DE">
        <w:rPr>
          <w:rFonts w:ascii="Tahoma" w:eastAsia="Tahoma" w:hAnsi="Tahoma" w:cs="Tahoma"/>
          <w:i/>
          <w:iCs/>
        </w:rPr>
        <w:t>”</w:t>
      </w:r>
      <w:r w:rsidR="00F238D9" w:rsidRPr="00FA23DE">
        <w:rPr>
          <w:rFonts w:ascii="Tahoma" w:eastAsia="Tahoma" w:hAnsi="Tahoma" w:cs="Tahoma"/>
        </w:rPr>
        <w:t xml:space="preserve"> in the Table, where the same </w:t>
      </w:r>
      <w:r w:rsidR="008013CD" w:rsidRPr="00FA23DE">
        <w:rPr>
          <w:rFonts w:ascii="Tahoma" w:eastAsia="Tahoma" w:hAnsi="Tahoma" w:cs="Tahoma"/>
          <w:i/>
          <w:iCs/>
        </w:rPr>
        <w:t>“Y”</w:t>
      </w:r>
      <w:r w:rsidR="008013CD" w:rsidRPr="00FA23DE">
        <w:rPr>
          <w:rFonts w:ascii="Tahoma" w:eastAsia="Tahoma" w:hAnsi="Tahoma" w:cs="Tahoma"/>
        </w:rPr>
        <w:t xml:space="preserve"> </w:t>
      </w:r>
      <w:r w:rsidR="00F238D9" w:rsidRPr="00FA23DE">
        <w:rPr>
          <w:rFonts w:ascii="Tahoma" w:eastAsia="Tahoma" w:hAnsi="Tahoma" w:cs="Tahoma"/>
        </w:rPr>
        <w:t>efficiency is used for all LDES types.</w:t>
      </w:r>
    </w:p>
    <w:p w14:paraId="6DE5727B" w14:textId="77777777" w:rsidR="00D3311A" w:rsidRDefault="00D3311A" w:rsidP="005B34D0">
      <w:pPr>
        <w:jc w:val="both"/>
        <w:rPr>
          <w:rFonts w:ascii="Tahoma" w:eastAsia="Tahoma" w:hAnsi="Tahoma" w:cs="Tahoma"/>
        </w:rPr>
      </w:pPr>
    </w:p>
    <w:p w14:paraId="22CC82BD" w14:textId="3C9A0CB8" w:rsidR="00D3311A" w:rsidRDefault="00327D33" w:rsidP="00327D33">
      <w:pPr>
        <w:pStyle w:val="Caption"/>
        <w:rPr>
          <w:rFonts w:eastAsia="Tahoma" w:cs="Tahoma"/>
        </w:rPr>
      </w:pPr>
      <w:bookmarkStart w:id="35" w:name="_Toc149164187"/>
      <w:bookmarkStart w:id="36" w:name="_Toc156071502"/>
      <w:r>
        <w:t xml:space="preserve">Table 2. </w:t>
      </w:r>
      <w:r>
        <w:fldChar w:fldCharType="begin"/>
      </w:r>
      <w:r>
        <w:instrText xml:space="preserve"> SEQ Table_2. \* ARABIC </w:instrText>
      </w:r>
      <w:r>
        <w:fldChar w:fldCharType="separate"/>
      </w:r>
      <w:r w:rsidR="00092819">
        <w:rPr>
          <w:noProof/>
        </w:rPr>
        <w:t>3</w:t>
      </w:r>
      <w:r>
        <w:rPr>
          <w:noProof/>
        </w:rPr>
        <w:fldChar w:fldCharType="end"/>
      </w:r>
      <w:r w:rsidR="00D3311A">
        <w:t>: LDES Assumptions</w:t>
      </w:r>
      <w:r w:rsidR="00D8536D">
        <w:t xml:space="preserve"> for Adoption of a Single LDES Type</w:t>
      </w:r>
      <w:bookmarkEnd w:id="35"/>
      <w:bookmarkEnd w:id="36"/>
    </w:p>
    <w:tbl>
      <w:tblPr>
        <w:tblStyle w:val="TableGrid"/>
        <w:tblW w:w="5000" w:type="pct"/>
        <w:tblLook w:val="04A0" w:firstRow="1" w:lastRow="0" w:firstColumn="1" w:lastColumn="0" w:noHBand="0" w:noVBand="1"/>
      </w:tblPr>
      <w:tblGrid>
        <w:gridCol w:w="1864"/>
        <w:gridCol w:w="4103"/>
        <w:gridCol w:w="4103"/>
      </w:tblGrid>
      <w:tr w:rsidR="00D3311A" w14:paraId="5179503F" w14:textId="77777777" w:rsidTr="006A599D">
        <w:trPr>
          <w:tblHeader/>
        </w:trPr>
        <w:tc>
          <w:tcPr>
            <w:tcW w:w="926" w:type="pct"/>
            <w:shd w:val="clear" w:color="auto" w:fill="DBE5F1" w:themeFill="accent1" w:themeFillTint="33"/>
          </w:tcPr>
          <w:p w14:paraId="1AC0448F" w14:textId="77777777" w:rsidR="00D3311A" w:rsidRPr="00323834" w:rsidRDefault="00D3311A" w:rsidP="000856F9">
            <w:pPr>
              <w:jc w:val="center"/>
              <w:rPr>
                <w:rFonts w:ascii="Tahoma" w:hAnsi="Tahoma" w:cs="Tahoma"/>
              </w:rPr>
            </w:pPr>
            <w:r w:rsidRPr="00323834">
              <w:rPr>
                <w:rFonts w:ascii="Tahoma" w:hAnsi="Tahoma" w:cs="Tahoma"/>
              </w:rPr>
              <w:t>Duration</w:t>
            </w:r>
          </w:p>
        </w:tc>
        <w:tc>
          <w:tcPr>
            <w:tcW w:w="2037" w:type="pct"/>
            <w:shd w:val="clear" w:color="auto" w:fill="DBE5F1" w:themeFill="accent1" w:themeFillTint="33"/>
          </w:tcPr>
          <w:p w14:paraId="5D12E8C1" w14:textId="77777777" w:rsidR="00D3311A" w:rsidRPr="00323834" w:rsidRDefault="00D3311A" w:rsidP="000856F9">
            <w:pPr>
              <w:jc w:val="center"/>
              <w:rPr>
                <w:rFonts w:ascii="Tahoma" w:hAnsi="Tahoma" w:cs="Tahoma"/>
              </w:rPr>
            </w:pPr>
            <w:r w:rsidRPr="00323834">
              <w:rPr>
                <w:rFonts w:ascii="Tahoma" w:hAnsi="Tahoma" w:cs="Tahoma"/>
              </w:rPr>
              <w:t>60% Efficient</w:t>
            </w:r>
          </w:p>
        </w:tc>
        <w:tc>
          <w:tcPr>
            <w:tcW w:w="2037" w:type="pct"/>
            <w:shd w:val="clear" w:color="auto" w:fill="DBE5F1" w:themeFill="accent1" w:themeFillTint="33"/>
          </w:tcPr>
          <w:p w14:paraId="397826E7" w14:textId="77777777" w:rsidR="00D3311A" w:rsidRPr="00323834" w:rsidRDefault="00D3311A" w:rsidP="000856F9">
            <w:pPr>
              <w:jc w:val="center"/>
              <w:rPr>
                <w:rFonts w:ascii="Tahoma" w:hAnsi="Tahoma" w:cs="Tahoma"/>
              </w:rPr>
            </w:pPr>
            <w:r w:rsidRPr="00323834">
              <w:rPr>
                <w:rFonts w:ascii="Tahoma" w:hAnsi="Tahoma" w:cs="Tahoma"/>
              </w:rPr>
              <w:t>80% Efficient</w:t>
            </w:r>
          </w:p>
        </w:tc>
      </w:tr>
      <w:tr w:rsidR="00D3311A" w14:paraId="4E7B8DD0" w14:textId="77777777" w:rsidTr="00D8536D">
        <w:tc>
          <w:tcPr>
            <w:tcW w:w="926" w:type="pct"/>
            <w:vAlign w:val="center"/>
          </w:tcPr>
          <w:p w14:paraId="3608630B" w14:textId="77777777" w:rsidR="00D3311A" w:rsidRPr="00323834" w:rsidRDefault="00D3311A" w:rsidP="000856F9">
            <w:pPr>
              <w:jc w:val="center"/>
              <w:rPr>
                <w:rFonts w:ascii="Tahoma" w:hAnsi="Tahoma" w:cs="Tahoma"/>
              </w:rPr>
            </w:pPr>
            <w:r w:rsidRPr="00323834">
              <w:rPr>
                <w:rFonts w:ascii="Tahoma" w:hAnsi="Tahoma" w:cs="Tahoma"/>
              </w:rPr>
              <w:t>8 h</w:t>
            </w:r>
          </w:p>
        </w:tc>
        <w:tc>
          <w:tcPr>
            <w:tcW w:w="2037" w:type="pct"/>
          </w:tcPr>
          <w:p w14:paraId="7ACC74E2" w14:textId="1847139B" w:rsidR="00D3311A" w:rsidRPr="00323834" w:rsidRDefault="00D3311A" w:rsidP="000856F9">
            <w:pPr>
              <w:jc w:val="center"/>
              <w:rPr>
                <w:rFonts w:ascii="Tahoma" w:hAnsi="Tahoma" w:cs="Tahoma"/>
              </w:rPr>
            </w:pPr>
            <w:r w:rsidRPr="00323834">
              <w:rPr>
                <w:rFonts w:ascii="Tahoma" w:hAnsi="Tahoma" w:cs="Tahoma"/>
              </w:rPr>
              <w:t xml:space="preserve">1.2 X </w:t>
            </w:r>
            <w:r w:rsidR="0053481A">
              <w:rPr>
                <w:rFonts w:ascii="Tahoma" w:hAnsi="Tahoma" w:cs="Tahoma"/>
              </w:rPr>
              <w:t>4-h</w:t>
            </w:r>
            <w:r w:rsidRPr="00323834">
              <w:rPr>
                <w:rFonts w:ascii="Tahoma" w:hAnsi="Tahoma" w:cs="Tahoma"/>
              </w:rPr>
              <w:t xml:space="preserve"> </w:t>
            </w:r>
            <w:r w:rsidR="005D7A92">
              <w:rPr>
                <w:rFonts w:ascii="Tahoma" w:hAnsi="Tahoma" w:cs="Tahoma"/>
              </w:rPr>
              <w:t xml:space="preserve">Li </w:t>
            </w:r>
            <w:r w:rsidR="00B03058">
              <w:rPr>
                <w:rFonts w:ascii="Tahoma" w:hAnsi="Tahoma" w:cs="Tahoma"/>
              </w:rPr>
              <w:t xml:space="preserve">battery </w:t>
            </w:r>
            <w:r w:rsidRPr="00323834">
              <w:rPr>
                <w:rFonts w:ascii="Tahoma" w:hAnsi="Tahoma" w:cs="Tahoma"/>
              </w:rPr>
              <w:t xml:space="preserve">power cost; </w:t>
            </w:r>
          </w:p>
          <w:p w14:paraId="10AD04C8" w14:textId="1281F5A5" w:rsidR="00D3311A" w:rsidRPr="00323834" w:rsidRDefault="00D3311A" w:rsidP="000856F9">
            <w:pPr>
              <w:jc w:val="center"/>
              <w:rPr>
                <w:rFonts w:ascii="Tahoma" w:hAnsi="Tahoma" w:cs="Tahoma"/>
              </w:rPr>
            </w:pPr>
            <w:r w:rsidRPr="00323834">
              <w:rPr>
                <w:rFonts w:ascii="Tahoma" w:hAnsi="Tahoma" w:cs="Tahoma"/>
              </w:rPr>
              <w:t xml:space="preserve">0.6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589D17BD" w14:textId="20CDBA36" w:rsidR="00D3311A" w:rsidRPr="00323834" w:rsidRDefault="00D3311A" w:rsidP="000856F9">
            <w:pPr>
              <w:jc w:val="center"/>
              <w:rPr>
                <w:rFonts w:ascii="Tahoma" w:hAnsi="Tahoma" w:cs="Tahoma"/>
              </w:rPr>
            </w:pPr>
            <w:r w:rsidRPr="00323834">
              <w:rPr>
                <w:rFonts w:ascii="Tahoma" w:hAnsi="Tahoma" w:cs="Tahoma"/>
              </w:rPr>
              <w:t xml:space="preserve">1.2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 xml:space="preserve">power cost; </w:t>
            </w:r>
          </w:p>
          <w:p w14:paraId="1DA49883" w14:textId="0F6D706D" w:rsidR="00D3311A" w:rsidRPr="00323834" w:rsidRDefault="00D3311A" w:rsidP="000856F9">
            <w:pPr>
              <w:jc w:val="center"/>
              <w:rPr>
                <w:rFonts w:ascii="Tahoma" w:hAnsi="Tahoma" w:cs="Tahoma"/>
              </w:rPr>
            </w:pPr>
            <w:r w:rsidRPr="00323834">
              <w:rPr>
                <w:rFonts w:ascii="Tahoma" w:hAnsi="Tahoma" w:cs="Tahoma"/>
              </w:rPr>
              <w:t xml:space="preserve">0.6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r w:rsidR="00D3311A" w14:paraId="607270BA" w14:textId="77777777" w:rsidTr="00D8536D">
        <w:tc>
          <w:tcPr>
            <w:tcW w:w="926" w:type="pct"/>
            <w:vAlign w:val="center"/>
          </w:tcPr>
          <w:p w14:paraId="74FC558D" w14:textId="77777777" w:rsidR="00D3311A" w:rsidRPr="00323834" w:rsidRDefault="00D3311A" w:rsidP="000856F9">
            <w:pPr>
              <w:jc w:val="center"/>
              <w:rPr>
                <w:rFonts w:ascii="Tahoma" w:hAnsi="Tahoma" w:cs="Tahoma"/>
              </w:rPr>
            </w:pPr>
            <w:r w:rsidRPr="00323834">
              <w:rPr>
                <w:rFonts w:ascii="Tahoma" w:hAnsi="Tahoma" w:cs="Tahoma"/>
              </w:rPr>
              <w:t>12 h</w:t>
            </w:r>
          </w:p>
        </w:tc>
        <w:tc>
          <w:tcPr>
            <w:tcW w:w="2037" w:type="pct"/>
          </w:tcPr>
          <w:p w14:paraId="0F6AFF22" w14:textId="1EB97217" w:rsidR="00D3311A" w:rsidRPr="00323834" w:rsidRDefault="00D3311A" w:rsidP="000856F9">
            <w:pPr>
              <w:jc w:val="center"/>
              <w:rPr>
                <w:rFonts w:ascii="Tahoma" w:hAnsi="Tahoma" w:cs="Tahoma"/>
              </w:rPr>
            </w:pPr>
            <w:r w:rsidRPr="00323834">
              <w:rPr>
                <w:rFonts w:ascii="Tahoma" w:hAnsi="Tahoma" w:cs="Tahoma"/>
              </w:rPr>
              <w:t xml:space="preserve">1.4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 xml:space="preserve">power cost; </w:t>
            </w:r>
          </w:p>
          <w:p w14:paraId="16CA670A" w14:textId="4B5AAA35" w:rsidR="00D3311A" w:rsidRPr="00323834" w:rsidRDefault="00D3311A" w:rsidP="000856F9">
            <w:pPr>
              <w:jc w:val="center"/>
              <w:rPr>
                <w:rFonts w:ascii="Tahoma" w:hAnsi="Tahoma" w:cs="Tahoma"/>
              </w:rPr>
            </w:pPr>
            <w:r w:rsidRPr="00323834">
              <w:rPr>
                <w:rFonts w:ascii="Tahoma" w:hAnsi="Tahoma" w:cs="Tahoma"/>
              </w:rPr>
              <w:t xml:space="preserve">0.47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6DDF9A23" w14:textId="747ED206" w:rsidR="00D3311A" w:rsidRPr="00323834" w:rsidRDefault="00D3311A" w:rsidP="000856F9">
            <w:pPr>
              <w:jc w:val="center"/>
              <w:rPr>
                <w:rFonts w:ascii="Tahoma" w:hAnsi="Tahoma" w:cs="Tahoma"/>
              </w:rPr>
            </w:pPr>
            <w:r w:rsidRPr="00323834">
              <w:rPr>
                <w:rFonts w:ascii="Tahoma" w:hAnsi="Tahoma" w:cs="Tahoma"/>
              </w:rPr>
              <w:t xml:space="preserve">1.4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 xml:space="preserve">power cost; </w:t>
            </w:r>
          </w:p>
          <w:p w14:paraId="362910B3" w14:textId="404C1482" w:rsidR="00D3311A" w:rsidRPr="00323834" w:rsidRDefault="00D3311A" w:rsidP="000856F9">
            <w:pPr>
              <w:jc w:val="center"/>
              <w:rPr>
                <w:rFonts w:ascii="Tahoma" w:hAnsi="Tahoma" w:cs="Tahoma"/>
              </w:rPr>
            </w:pPr>
            <w:r w:rsidRPr="00323834">
              <w:rPr>
                <w:rFonts w:ascii="Tahoma" w:hAnsi="Tahoma" w:cs="Tahoma"/>
              </w:rPr>
              <w:t xml:space="preserve">0.47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r w:rsidR="00D8536D" w14:paraId="35BDB3A1" w14:textId="77777777" w:rsidTr="00D8536D">
        <w:tc>
          <w:tcPr>
            <w:tcW w:w="926" w:type="pct"/>
            <w:vAlign w:val="center"/>
          </w:tcPr>
          <w:p w14:paraId="0997E356" w14:textId="239A47F7" w:rsidR="00D8536D" w:rsidRPr="00323834" w:rsidRDefault="00D8536D" w:rsidP="000856F9">
            <w:pPr>
              <w:jc w:val="center"/>
              <w:rPr>
                <w:rFonts w:ascii="Tahoma" w:hAnsi="Tahoma" w:cs="Tahoma"/>
              </w:rPr>
            </w:pPr>
            <w:r w:rsidRPr="00323834">
              <w:rPr>
                <w:rFonts w:ascii="Tahoma" w:hAnsi="Tahoma" w:cs="Tahoma"/>
              </w:rPr>
              <w:t>100 h</w:t>
            </w:r>
          </w:p>
        </w:tc>
        <w:tc>
          <w:tcPr>
            <w:tcW w:w="2037" w:type="pct"/>
          </w:tcPr>
          <w:p w14:paraId="2D513B67" w14:textId="70408287" w:rsidR="00D8536D" w:rsidRPr="00323834" w:rsidRDefault="00D8536D" w:rsidP="000856F9">
            <w:pPr>
              <w:jc w:val="center"/>
              <w:rPr>
                <w:rFonts w:ascii="Tahoma" w:hAnsi="Tahoma" w:cs="Tahoma"/>
              </w:rPr>
            </w:pPr>
            <w:r w:rsidRPr="00323834">
              <w:rPr>
                <w:rFonts w:ascii="Tahoma" w:hAnsi="Tahoma" w:cs="Tahoma"/>
              </w:rPr>
              <w:t xml:space="preserve">1.8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power cost;</w:t>
            </w:r>
          </w:p>
          <w:p w14:paraId="22F91510" w14:textId="75DC559F" w:rsidR="00D8536D" w:rsidRPr="00323834" w:rsidRDefault="00D8536D" w:rsidP="000856F9">
            <w:pPr>
              <w:jc w:val="center"/>
              <w:rPr>
                <w:rFonts w:ascii="Tahoma" w:hAnsi="Tahoma" w:cs="Tahoma"/>
              </w:rPr>
            </w:pPr>
            <w:r w:rsidRPr="00323834">
              <w:rPr>
                <w:rFonts w:ascii="Tahoma" w:hAnsi="Tahoma" w:cs="Tahoma"/>
              </w:rPr>
              <w:t xml:space="preserve">0.072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6F38C3C0" w14:textId="41BBA175" w:rsidR="00D8536D" w:rsidRPr="00323834" w:rsidRDefault="00D8536D" w:rsidP="00D8536D">
            <w:pPr>
              <w:jc w:val="center"/>
              <w:rPr>
                <w:rFonts w:ascii="Tahoma" w:hAnsi="Tahoma" w:cs="Tahoma"/>
              </w:rPr>
            </w:pPr>
            <w:r w:rsidRPr="00323834">
              <w:rPr>
                <w:rFonts w:ascii="Tahoma" w:hAnsi="Tahoma" w:cs="Tahoma"/>
              </w:rPr>
              <w:t xml:space="preserve">1.8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power cost;</w:t>
            </w:r>
          </w:p>
          <w:p w14:paraId="48A9D0D7" w14:textId="562DE45D" w:rsidR="00D8536D" w:rsidRPr="00323834" w:rsidRDefault="00D8536D" w:rsidP="000856F9">
            <w:pPr>
              <w:jc w:val="center"/>
              <w:rPr>
                <w:rFonts w:ascii="Tahoma" w:hAnsi="Tahoma" w:cs="Tahoma"/>
              </w:rPr>
            </w:pPr>
            <w:r w:rsidRPr="00323834">
              <w:rPr>
                <w:rFonts w:ascii="Tahoma" w:hAnsi="Tahoma" w:cs="Tahoma"/>
              </w:rPr>
              <w:t xml:space="preserve">0.072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bl>
    <w:p w14:paraId="2BDC47B1" w14:textId="77777777" w:rsidR="00901772" w:rsidRDefault="00901772" w:rsidP="00901772">
      <w:pPr>
        <w:rPr>
          <w:rFonts w:ascii="Tahoma" w:eastAsia="Tahoma" w:hAnsi="Tahoma" w:cs="Tahoma"/>
        </w:rPr>
      </w:pPr>
    </w:p>
    <w:p w14:paraId="3CB72871" w14:textId="399CAF7F" w:rsidR="00901772" w:rsidRPr="00AB54BA" w:rsidRDefault="00327D33" w:rsidP="00327D33">
      <w:pPr>
        <w:pStyle w:val="Caption"/>
      </w:pPr>
      <w:bookmarkStart w:id="37" w:name="_Toc149164188"/>
      <w:bookmarkStart w:id="38" w:name="_Toc156071503"/>
      <w:r>
        <w:t xml:space="preserve">Table 2. </w:t>
      </w:r>
      <w:r>
        <w:fldChar w:fldCharType="begin"/>
      </w:r>
      <w:r>
        <w:instrText xml:space="preserve"> SEQ Table_2. \* ARABIC </w:instrText>
      </w:r>
      <w:r>
        <w:fldChar w:fldCharType="separate"/>
      </w:r>
      <w:r w:rsidR="00092819">
        <w:rPr>
          <w:noProof/>
        </w:rPr>
        <w:t>4</w:t>
      </w:r>
      <w:r>
        <w:rPr>
          <w:noProof/>
        </w:rPr>
        <w:fldChar w:fldCharType="end"/>
      </w:r>
      <w:r w:rsidR="00EB26B1">
        <w:t>:</w:t>
      </w:r>
      <w:r w:rsidR="00901772">
        <w:t xml:space="preserve"> </w:t>
      </w:r>
      <w:r w:rsidR="00901772" w:rsidRPr="00AB54BA">
        <w:t xml:space="preserve">Scenarios </w:t>
      </w:r>
      <w:r w:rsidR="00901772">
        <w:t>O</w:t>
      </w:r>
      <w:r w:rsidR="00901772" w:rsidRPr="00AB54BA">
        <w:t xml:space="preserve">ffering 4 types of LDES </w:t>
      </w:r>
      <w:r w:rsidR="00901772">
        <w:t>S</w:t>
      </w:r>
      <w:r w:rsidR="00901772" w:rsidRPr="00AB54BA">
        <w:t>imultaneously</w:t>
      </w:r>
      <w:bookmarkEnd w:id="37"/>
      <w:bookmarkEnd w:id="38"/>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088"/>
        <w:gridCol w:w="4323"/>
        <w:gridCol w:w="4649"/>
      </w:tblGrid>
      <w:tr w:rsidR="00901772" w:rsidRPr="00B74BD2" w14:paraId="4C1BB9CE" w14:textId="77777777" w:rsidTr="006A599D">
        <w:trPr>
          <w:tblHeader/>
        </w:trPr>
        <w:tc>
          <w:tcPr>
            <w:tcW w:w="302" w:type="pct"/>
            <w:shd w:val="clear" w:color="auto" w:fill="DBE5F1" w:themeFill="accent1" w:themeFillTint="33"/>
            <w:tcMar>
              <w:top w:w="15" w:type="dxa"/>
              <w:left w:w="15" w:type="dxa"/>
              <w:bottom w:w="0" w:type="dxa"/>
              <w:right w:w="15" w:type="dxa"/>
            </w:tcMar>
            <w:vAlign w:val="center"/>
            <w:hideMark/>
          </w:tcPr>
          <w:p w14:paraId="59975A68" w14:textId="77777777" w:rsidR="00901772" w:rsidRPr="00323834" w:rsidRDefault="00901772" w:rsidP="000856F9">
            <w:pPr>
              <w:jc w:val="center"/>
              <w:rPr>
                <w:rFonts w:ascii="Tahoma" w:eastAsia="Tahoma" w:hAnsi="Tahoma" w:cs="Tahoma"/>
              </w:rPr>
            </w:pPr>
            <w:r w:rsidRPr="00323834">
              <w:rPr>
                <w:rFonts w:ascii="Tahoma" w:eastAsia="Tahoma" w:hAnsi="Tahoma" w:cs="Tahoma"/>
                <w:b/>
                <w:bCs/>
              </w:rPr>
              <w:t>Duration</w:t>
            </w:r>
          </w:p>
        </w:tc>
        <w:tc>
          <w:tcPr>
            <w:tcW w:w="2268" w:type="pct"/>
            <w:shd w:val="clear" w:color="auto" w:fill="DBE5F1" w:themeFill="accent1" w:themeFillTint="33"/>
            <w:tcMar>
              <w:top w:w="15" w:type="dxa"/>
              <w:left w:w="15" w:type="dxa"/>
              <w:bottom w:w="0" w:type="dxa"/>
              <w:right w:w="15" w:type="dxa"/>
            </w:tcMar>
            <w:hideMark/>
          </w:tcPr>
          <w:p w14:paraId="722C95C8"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efficiency, </w:t>
            </w:r>
          </w:p>
          <w:p w14:paraId="1E741C14" w14:textId="51D4F7A0" w:rsidR="00901772" w:rsidRPr="00323834" w:rsidRDefault="00901772" w:rsidP="000856F9">
            <w:pPr>
              <w:jc w:val="center"/>
              <w:rPr>
                <w:rFonts w:ascii="Tahoma" w:eastAsia="Tahoma" w:hAnsi="Tahoma" w:cs="Tahoma"/>
              </w:rPr>
            </w:pPr>
            <w:r w:rsidRPr="00323834">
              <w:rPr>
                <w:rFonts w:ascii="Tahoma" w:eastAsia="Tahoma" w:hAnsi="Tahoma" w:cs="Tahoma"/>
                <w:b/>
                <w:bCs/>
              </w:rPr>
              <w:t>constant power cost</w:t>
            </w:r>
          </w:p>
        </w:tc>
        <w:tc>
          <w:tcPr>
            <w:tcW w:w="2430" w:type="pct"/>
            <w:shd w:val="clear" w:color="auto" w:fill="DBE5F1" w:themeFill="accent1" w:themeFillTint="33"/>
            <w:tcMar>
              <w:top w:w="15" w:type="dxa"/>
              <w:left w:w="15" w:type="dxa"/>
              <w:bottom w:w="0" w:type="dxa"/>
              <w:right w:w="15" w:type="dxa"/>
            </w:tcMar>
            <w:hideMark/>
          </w:tcPr>
          <w:p w14:paraId="0E614AC1"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cost, </w:t>
            </w:r>
          </w:p>
          <w:p w14:paraId="6765EC00" w14:textId="2B6B7DA5" w:rsidR="00901772" w:rsidRPr="00323834" w:rsidRDefault="00901772" w:rsidP="000856F9">
            <w:pPr>
              <w:jc w:val="center"/>
              <w:rPr>
                <w:rFonts w:ascii="Tahoma" w:eastAsia="Tahoma" w:hAnsi="Tahoma" w:cs="Tahoma"/>
              </w:rPr>
            </w:pPr>
            <w:r w:rsidRPr="00323834">
              <w:rPr>
                <w:rFonts w:ascii="Tahoma" w:eastAsia="Tahoma" w:hAnsi="Tahoma" w:cs="Tahoma"/>
                <w:b/>
                <w:bCs/>
              </w:rPr>
              <w:t xml:space="preserve">constant </w:t>
            </w:r>
            <w:r w:rsidR="00F238D9" w:rsidRPr="008013CD">
              <w:rPr>
                <w:rFonts w:ascii="Tahoma" w:eastAsia="Tahoma" w:hAnsi="Tahoma" w:cs="Tahoma"/>
                <w:b/>
                <w:bCs/>
                <w:i/>
                <w:iCs/>
              </w:rPr>
              <w:t>“</w:t>
            </w:r>
            <w:r w:rsidR="008013CD" w:rsidRPr="008013CD">
              <w:rPr>
                <w:rFonts w:ascii="Tahoma" w:eastAsia="Tahoma" w:hAnsi="Tahoma" w:cs="Tahoma"/>
                <w:b/>
                <w:bCs/>
                <w:i/>
                <w:iCs/>
              </w:rPr>
              <w:t>Y</w:t>
            </w:r>
            <w:r w:rsidR="00F238D9" w:rsidRPr="008013CD">
              <w:rPr>
                <w:rFonts w:ascii="Tahoma" w:eastAsia="Tahoma" w:hAnsi="Tahoma" w:cs="Tahoma"/>
                <w:b/>
                <w:bCs/>
                <w:i/>
                <w:iCs/>
              </w:rPr>
              <w:t>”</w:t>
            </w:r>
            <w:r w:rsidR="00F238D9" w:rsidRPr="00323834">
              <w:rPr>
                <w:rFonts w:ascii="Tahoma" w:eastAsia="Tahoma" w:hAnsi="Tahoma" w:cs="Tahoma"/>
                <w:b/>
                <w:bCs/>
              </w:rPr>
              <w:t xml:space="preserve"> </w:t>
            </w:r>
            <w:r w:rsidRPr="00323834">
              <w:rPr>
                <w:rFonts w:ascii="Tahoma" w:eastAsia="Tahoma" w:hAnsi="Tahoma" w:cs="Tahoma"/>
                <w:b/>
                <w:bCs/>
              </w:rPr>
              <w:t>efficiency</w:t>
            </w:r>
          </w:p>
        </w:tc>
      </w:tr>
      <w:tr w:rsidR="00901772" w:rsidRPr="00B74BD2" w14:paraId="1816F559" w14:textId="77777777" w:rsidTr="00323834">
        <w:tc>
          <w:tcPr>
            <w:tcW w:w="302" w:type="pct"/>
            <w:shd w:val="clear" w:color="auto" w:fill="auto"/>
            <w:tcMar>
              <w:top w:w="15" w:type="dxa"/>
              <w:left w:w="15" w:type="dxa"/>
              <w:bottom w:w="0" w:type="dxa"/>
              <w:right w:w="15" w:type="dxa"/>
            </w:tcMar>
            <w:vAlign w:val="center"/>
            <w:hideMark/>
          </w:tcPr>
          <w:p w14:paraId="5EB3ECB3" w14:textId="121C0291" w:rsidR="00901772" w:rsidRPr="00323834" w:rsidRDefault="00901772" w:rsidP="000856F9">
            <w:pPr>
              <w:jc w:val="center"/>
              <w:rPr>
                <w:rFonts w:ascii="Tahoma" w:eastAsia="Tahoma" w:hAnsi="Tahoma" w:cs="Tahoma"/>
              </w:rPr>
            </w:pPr>
            <w:r w:rsidRPr="00323834">
              <w:rPr>
                <w:rFonts w:ascii="Tahoma" w:eastAsia="Tahoma" w:hAnsi="Tahoma" w:cs="Tahoma"/>
              </w:rPr>
              <w:t xml:space="preserve">4 h </w:t>
            </w:r>
          </w:p>
        </w:tc>
        <w:tc>
          <w:tcPr>
            <w:tcW w:w="2268" w:type="pct"/>
            <w:shd w:val="clear" w:color="auto" w:fill="auto"/>
            <w:tcMar>
              <w:top w:w="15" w:type="dxa"/>
              <w:left w:w="15" w:type="dxa"/>
              <w:bottom w:w="0" w:type="dxa"/>
              <w:right w:w="15" w:type="dxa"/>
            </w:tcMar>
            <w:hideMark/>
          </w:tcPr>
          <w:p w14:paraId="7B2C0C29" w14:textId="399E9BFA"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378C7934" w14:textId="14D297A5" w:rsidR="00901772" w:rsidRP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energy cost; 85%</w:t>
            </w:r>
          </w:p>
        </w:tc>
        <w:tc>
          <w:tcPr>
            <w:tcW w:w="2430" w:type="pct"/>
            <w:shd w:val="clear" w:color="auto" w:fill="auto"/>
            <w:tcMar>
              <w:top w:w="15" w:type="dxa"/>
              <w:left w:w="15" w:type="dxa"/>
              <w:bottom w:w="0" w:type="dxa"/>
              <w:right w:w="15" w:type="dxa"/>
            </w:tcMar>
            <w:hideMark/>
          </w:tcPr>
          <w:p w14:paraId="798FF237" w14:textId="26E74255"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23128221" w14:textId="10E876CC" w:rsidR="00901772" w:rsidRP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energy cost; 85%</w:t>
            </w:r>
          </w:p>
        </w:tc>
      </w:tr>
      <w:tr w:rsidR="00901772" w:rsidRPr="00B74BD2" w14:paraId="60BF4798" w14:textId="77777777" w:rsidTr="00323834">
        <w:tc>
          <w:tcPr>
            <w:tcW w:w="302" w:type="pct"/>
            <w:shd w:val="clear" w:color="auto" w:fill="auto"/>
            <w:tcMar>
              <w:top w:w="15" w:type="dxa"/>
              <w:left w:w="15" w:type="dxa"/>
              <w:bottom w:w="0" w:type="dxa"/>
              <w:right w:w="15" w:type="dxa"/>
            </w:tcMar>
            <w:vAlign w:val="center"/>
            <w:hideMark/>
          </w:tcPr>
          <w:p w14:paraId="43CF0424" w14:textId="77777777" w:rsidR="00901772" w:rsidRPr="00323834" w:rsidRDefault="00901772" w:rsidP="000856F9">
            <w:pPr>
              <w:jc w:val="center"/>
              <w:rPr>
                <w:rFonts w:ascii="Tahoma" w:eastAsia="Tahoma" w:hAnsi="Tahoma" w:cs="Tahoma"/>
              </w:rPr>
            </w:pPr>
            <w:r w:rsidRPr="00323834">
              <w:rPr>
                <w:rFonts w:ascii="Tahoma" w:eastAsia="Tahoma" w:hAnsi="Tahoma" w:cs="Tahoma"/>
              </w:rPr>
              <w:t>8 h</w:t>
            </w:r>
          </w:p>
        </w:tc>
        <w:tc>
          <w:tcPr>
            <w:tcW w:w="2268" w:type="pct"/>
            <w:shd w:val="clear" w:color="auto" w:fill="auto"/>
            <w:tcMar>
              <w:top w:w="15" w:type="dxa"/>
              <w:left w:w="15" w:type="dxa"/>
              <w:bottom w:w="0" w:type="dxa"/>
              <w:right w:w="15" w:type="dxa"/>
            </w:tcMar>
            <w:hideMark/>
          </w:tcPr>
          <w:p w14:paraId="7813E0E5" w14:textId="6E1055E7"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77DEA461" w14:textId="03BC6B45" w:rsidR="00901772" w:rsidRPr="00323834" w:rsidRDefault="00901772" w:rsidP="000856F9">
            <w:pPr>
              <w:jc w:val="center"/>
              <w:rPr>
                <w:rFonts w:ascii="Tahoma" w:eastAsia="Tahoma" w:hAnsi="Tahoma" w:cs="Tahoma"/>
              </w:rPr>
            </w:pPr>
            <w:r w:rsidRPr="00323834">
              <w:rPr>
                <w:rFonts w:ascii="Tahoma" w:eastAsia="Tahoma" w:hAnsi="Tahoma" w:cs="Tahoma"/>
              </w:rPr>
              <w:t xml:space="preserve">0.5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75%</w:t>
            </w:r>
          </w:p>
        </w:tc>
        <w:tc>
          <w:tcPr>
            <w:tcW w:w="2430" w:type="pct"/>
            <w:shd w:val="clear" w:color="auto" w:fill="auto"/>
            <w:tcMar>
              <w:top w:w="15" w:type="dxa"/>
              <w:left w:w="15" w:type="dxa"/>
              <w:bottom w:w="0" w:type="dxa"/>
              <w:right w:w="15" w:type="dxa"/>
            </w:tcMar>
            <w:hideMark/>
          </w:tcPr>
          <w:p w14:paraId="33C53526" w14:textId="41222143" w:rsidR="00323834" w:rsidRDefault="00901772" w:rsidP="000856F9">
            <w:pPr>
              <w:jc w:val="center"/>
              <w:rPr>
                <w:rFonts w:ascii="Tahoma" w:eastAsia="Tahoma" w:hAnsi="Tahoma" w:cs="Tahoma"/>
              </w:rPr>
            </w:pPr>
            <w:r w:rsidRPr="00323834">
              <w:rPr>
                <w:rFonts w:ascii="Tahoma" w:eastAsia="Tahoma" w:hAnsi="Tahoma" w:cs="Tahoma"/>
                <w:b/>
                <w:bCs/>
              </w:rPr>
              <w:t>1.2</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33550C22" w14:textId="5562E72C" w:rsidR="00901772" w:rsidRPr="00323834" w:rsidRDefault="00901772" w:rsidP="000856F9">
            <w:pPr>
              <w:jc w:val="center"/>
              <w:rPr>
                <w:rFonts w:ascii="Tahoma" w:eastAsia="Tahoma" w:hAnsi="Tahoma" w:cs="Tahoma"/>
              </w:rPr>
            </w:pPr>
            <w:r w:rsidRPr="00323834">
              <w:rPr>
                <w:rFonts w:ascii="Tahoma" w:eastAsia="Tahoma" w:hAnsi="Tahoma" w:cs="Tahoma"/>
                <w:b/>
                <w:bCs/>
              </w:rPr>
              <w:t>0.6</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r w:rsidRPr="00521FCE">
              <w:rPr>
                <w:rFonts w:ascii="Tahoma" w:eastAsia="Tahoma" w:hAnsi="Tahoma" w:cs="Tahoma"/>
                <w:b/>
                <w:bCs/>
                <w:i/>
                <w:iCs/>
              </w:rPr>
              <w:t>%</w:t>
            </w:r>
          </w:p>
        </w:tc>
      </w:tr>
      <w:tr w:rsidR="00901772" w:rsidRPr="00B74BD2" w14:paraId="444ED33B" w14:textId="77777777" w:rsidTr="00323834">
        <w:tc>
          <w:tcPr>
            <w:tcW w:w="302" w:type="pct"/>
            <w:shd w:val="clear" w:color="auto" w:fill="auto"/>
            <w:tcMar>
              <w:top w:w="15" w:type="dxa"/>
              <w:left w:w="15" w:type="dxa"/>
              <w:bottom w:w="0" w:type="dxa"/>
              <w:right w:w="15" w:type="dxa"/>
            </w:tcMar>
            <w:vAlign w:val="center"/>
            <w:hideMark/>
          </w:tcPr>
          <w:p w14:paraId="252A8ADB" w14:textId="77777777" w:rsidR="00901772" w:rsidRPr="00323834" w:rsidRDefault="00901772" w:rsidP="000856F9">
            <w:pPr>
              <w:jc w:val="center"/>
              <w:rPr>
                <w:rFonts w:ascii="Tahoma" w:eastAsia="Tahoma" w:hAnsi="Tahoma" w:cs="Tahoma"/>
              </w:rPr>
            </w:pPr>
            <w:r w:rsidRPr="00323834">
              <w:rPr>
                <w:rFonts w:ascii="Tahoma" w:eastAsia="Tahoma" w:hAnsi="Tahoma" w:cs="Tahoma"/>
              </w:rPr>
              <w:t>12 h</w:t>
            </w:r>
          </w:p>
        </w:tc>
        <w:tc>
          <w:tcPr>
            <w:tcW w:w="2268" w:type="pct"/>
            <w:shd w:val="clear" w:color="auto" w:fill="auto"/>
            <w:tcMar>
              <w:top w:w="15" w:type="dxa"/>
              <w:left w:w="15" w:type="dxa"/>
              <w:bottom w:w="0" w:type="dxa"/>
              <w:right w:w="15" w:type="dxa"/>
            </w:tcMar>
            <w:hideMark/>
          </w:tcPr>
          <w:p w14:paraId="12030742" w14:textId="6E6BDC34"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w:t>
            </w:r>
            <w:r w:rsidR="00323834" w:rsidRPr="00323834">
              <w:rPr>
                <w:rFonts w:ascii="Tahoma" w:eastAsia="Tahoma" w:hAnsi="Tahoma" w:cs="Tahoma"/>
              </w:rPr>
              <w:t>or</w:t>
            </w:r>
          </w:p>
          <w:p w14:paraId="6C1DB7F7" w14:textId="3AEBA230" w:rsidR="00901772" w:rsidRPr="00323834" w:rsidRDefault="00901772" w:rsidP="000856F9">
            <w:pPr>
              <w:jc w:val="center"/>
              <w:rPr>
                <w:rFonts w:ascii="Tahoma" w:eastAsia="Tahoma" w:hAnsi="Tahoma" w:cs="Tahoma"/>
              </w:rPr>
            </w:pPr>
            <w:r w:rsidRPr="00323834">
              <w:rPr>
                <w:rFonts w:ascii="Tahoma" w:eastAsia="Tahoma" w:hAnsi="Tahoma" w:cs="Tahoma"/>
              </w:rPr>
              <w:t xml:space="preserve">0.33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70%</w:t>
            </w:r>
          </w:p>
        </w:tc>
        <w:tc>
          <w:tcPr>
            <w:tcW w:w="2430" w:type="pct"/>
            <w:shd w:val="clear" w:color="auto" w:fill="auto"/>
            <w:tcMar>
              <w:top w:w="15" w:type="dxa"/>
              <w:left w:w="15" w:type="dxa"/>
              <w:bottom w:w="0" w:type="dxa"/>
              <w:right w:w="15" w:type="dxa"/>
            </w:tcMar>
            <w:hideMark/>
          </w:tcPr>
          <w:p w14:paraId="375F67CD" w14:textId="4E4B6909" w:rsidR="00323834" w:rsidRDefault="00901772" w:rsidP="000856F9">
            <w:pPr>
              <w:jc w:val="center"/>
              <w:rPr>
                <w:rFonts w:ascii="Tahoma" w:eastAsia="Tahoma" w:hAnsi="Tahoma" w:cs="Tahoma"/>
              </w:rPr>
            </w:pPr>
            <w:r w:rsidRPr="00323834">
              <w:rPr>
                <w:rFonts w:ascii="Tahoma" w:eastAsia="Tahoma" w:hAnsi="Tahoma" w:cs="Tahoma"/>
                <w:b/>
                <w:bCs/>
              </w:rPr>
              <w:t>1.4</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4B2778B7" w14:textId="3E09673F" w:rsidR="00901772" w:rsidRPr="00323834" w:rsidRDefault="00901772" w:rsidP="000856F9">
            <w:pPr>
              <w:jc w:val="center"/>
              <w:rPr>
                <w:rFonts w:ascii="Tahoma" w:eastAsia="Tahoma" w:hAnsi="Tahoma" w:cs="Tahoma"/>
              </w:rPr>
            </w:pPr>
            <w:r w:rsidRPr="00323834">
              <w:rPr>
                <w:rFonts w:ascii="Tahoma" w:eastAsia="Tahoma" w:hAnsi="Tahoma" w:cs="Tahoma"/>
                <w:b/>
                <w:bCs/>
              </w:rPr>
              <w:t>0.47</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r w:rsidR="00901772" w:rsidRPr="00B74BD2" w14:paraId="6E6E4B07" w14:textId="77777777" w:rsidTr="00323834">
        <w:tc>
          <w:tcPr>
            <w:tcW w:w="302" w:type="pct"/>
            <w:shd w:val="clear" w:color="auto" w:fill="auto"/>
            <w:tcMar>
              <w:top w:w="15" w:type="dxa"/>
              <w:left w:w="15" w:type="dxa"/>
              <w:bottom w:w="0" w:type="dxa"/>
              <w:right w:w="15" w:type="dxa"/>
            </w:tcMar>
            <w:vAlign w:val="center"/>
            <w:hideMark/>
          </w:tcPr>
          <w:p w14:paraId="1F0A549A" w14:textId="77777777" w:rsidR="00901772" w:rsidRPr="00323834" w:rsidRDefault="00901772" w:rsidP="000856F9">
            <w:pPr>
              <w:jc w:val="center"/>
              <w:rPr>
                <w:rFonts w:ascii="Tahoma" w:eastAsia="Tahoma" w:hAnsi="Tahoma" w:cs="Tahoma"/>
              </w:rPr>
            </w:pPr>
            <w:r w:rsidRPr="00323834">
              <w:rPr>
                <w:rFonts w:ascii="Tahoma" w:eastAsia="Tahoma" w:hAnsi="Tahoma" w:cs="Tahoma"/>
              </w:rPr>
              <w:t>24 h</w:t>
            </w:r>
          </w:p>
        </w:tc>
        <w:tc>
          <w:tcPr>
            <w:tcW w:w="2268" w:type="pct"/>
            <w:shd w:val="clear" w:color="auto" w:fill="auto"/>
            <w:tcMar>
              <w:top w:w="15" w:type="dxa"/>
              <w:left w:w="15" w:type="dxa"/>
              <w:bottom w:w="0" w:type="dxa"/>
              <w:right w:w="15" w:type="dxa"/>
            </w:tcMar>
            <w:hideMark/>
          </w:tcPr>
          <w:p w14:paraId="68F1CF29" w14:textId="7CB9E978"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6A5C6D70" w14:textId="033E9F3A" w:rsidR="00901772" w:rsidRPr="00323834" w:rsidRDefault="00901772" w:rsidP="000856F9">
            <w:pPr>
              <w:jc w:val="center"/>
              <w:rPr>
                <w:rFonts w:ascii="Tahoma" w:eastAsia="Tahoma" w:hAnsi="Tahoma" w:cs="Tahoma"/>
              </w:rPr>
            </w:pPr>
            <w:r w:rsidRPr="00323834">
              <w:rPr>
                <w:rFonts w:ascii="Tahoma" w:eastAsia="Tahoma" w:hAnsi="Tahoma" w:cs="Tahoma"/>
              </w:rPr>
              <w:t xml:space="preserve">0.17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60%</w:t>
            </w:r>
          </w:p>
        </w:tc>
        <w:tc>
          <w:tcPr>
            <w:tcW w:w="2430" w:type="pct"/>
            <w:shd w:val="clear" w:color="auto" w:fill="auto"/>
            <w:tcMar>
              <w:top w:w="15" w:type="dxa"/>
              <w:left w:w="15" w:type="dxa"/>
              <w:bottom w:w="0" w:type="dxa"/>
              <w:right w:w="15" w:type="dxa"/>
            </w:tcMar>
            <w:hideMark/>
          </w:tcPr>
          <w:p w14:paraId="3F93A9D8" w14:textId="09CAA1B9" w:rsidR="00323834" w:rsidRDefault="00901772" w:rsidP="000856F9">
            <w:pPr>
              <w:jc w:val="center"/>
              <w:rPr>
                <w:rFonts w:ascii="Tahoma" w:eastAsia="Tahoma" w:hAnsi="Tahoma" w:cs="Tahoma"/>
              </w:rPr>
            </w:pPr>
            <w:r w:rsidRPr="00323834">
              <w:rPr>
                <w:rFonts w:ascii="Tahoma" w:eastAsia="Tahoma" w:hAnsi="Tahoma" w:cs="Tahoma"/>
                <w:b/>
                <w:bCs/>
              </w:rPr>
              <w:t>1.6</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76DF4530" w14:textId="3DAAF4C6" w:rsidR="00901772" w:rsidRPr="00323834" w:rsidRDefault="00901772" w:rsidP="000856F9">
            <w:pPr>
              <w:jc w:val="center"/>
              <w:rPr>
                <w:rFonts w:ascii="Tahoma" w:eastAsia="Tahoma" w:hAnsi="Tahoma" w:cs="Tahoma"/>
              </w:rPr>
            </w:pPr>
            <w:r w:rsidRPr="00323834">
              <w:rPr>
                <w:rFonts w:ascii="Tahoma" w:eastAsia="Tahoma" w:hAnsi="Tahoma" w:cs="Tahoma"/>
                <w:b/>
                <w:bCs/>
              </w:rPr>
              <w:t>0.27</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r w:rsidR="00901772" w:rsidRPr="00B74BD2" w14:paraId="0399A603" w14:textId="77777777" w:rsidTr="00323834">
        <w:tc>
          <w:tcPr>
            <w:tcW w:w="302" w:type="pct"/>
            <w:shd w:val="clear" w:color="auto" w:fill="auto"/>
            <w:tcMar>
              <w:top w:w="15" w:type="dxa"/>
              <w:left w:w="15" w:type="dxa"/>
              <w:bottom w:w="0" w:type="dxa"/>
              <w:right w:w="15" w:type="dxa"/>
            </w:tcMar>
            <w:vAlign w:val="center"/>
            <w:hideMark/>
          </w:tcPr>
          <w:p w14:paraId="184150D8" w14:textId="77777777" w:rsidR="00901772" w:rsidRPr="00323834" w:rsidRDefault="00901772" w:rsidP="000856F9">
            <w:pPr>
              <w:jc w:val="center"/>
              <w:rPr>
                <w:rFonts w:ascii="Tahoma" w:eastAsia="Tahoma" w:hAnsi="Tahoma" w:cs="Tahoma"/>
              </w:rPr>
            </w:pPr>
            <w:r w:rsidRPr="00323834">
              <w:rPr>
                <w:rFonts w:ascii="Tahoma" w:eastAsia="Tahoma" w:hAnsi="Tahoma" w:cs="Tahoma"/>
              </w:rPr>
              <w:t>100 h</w:t>
            </w:r>
          </w:p>
        </w:tc>
        <w:tc>
          <w:tcPr>
            <w:tcW w:w="2268" w:type="pct"/>
            <w:shd w:val="clear" w:color="auto" w:fill="auto"/>
            <w:tcMar>
              <w:top w:w="15" w:type="dxa"/>
              <w:left w:w="15" w:type="dxa"/>
              <w:bottom w:w="0" w:type="dxa"/>
              <w:right w:w="15" w:type="dxa"/>
            </w:tcMar>
            <w:hideMark/>
          </w:tcPr>
          <w:p w14:paraId="18FAB21D" w14:textId="146F2680"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1CC72758" w14:textId="0724B959" w:rsidR="00901772" w:rsidRPr="00323834" w:rsidRDefault="00901772" w:rsidP="000856F9">
            <w:pPr>
              <w:jc w:val="center"/>
              <w:rPr>
                <w:rFonts w:ascii="Tahoma" w:eastAsia="Tahoma" w:hAnsi="Tahoma" w:cs="Tahoma"/>
              </w:rPr>
            </w:pPr>
            <w:r w:rsidRPr="00323834">
              <w:rPr>
                <w:rFonts w:ascii="Tahoma" w:eastAsia="Tahoma" w:hAnsi="Tahoma" w:cs="Tahoma"/>
              </w:rPr>
              <w:lastRenderedPageBreak/>
              <w:t xml:space="preserve">0.04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50%</w:t>
            </w:r>
          </w:p>
        </w:tc>
        <w:tc>
          <w:tcPr>
            <w:tcW w:w="2430" w:type="pct"/>
            <w:shd w:val="clear" w:color="auto" w:fill="auto"/>
            <w:tcMar>
              <w:top w:w="15" w:type="dxa"/>
              <w:left w:w="15" w:type="dxa"/>
              <w:bottom w:w="0" w:type="dxa"/>
              <w:right w:w="15" w:type="dxa"/>
            </w:tcMar>
            <w:hideMark/>
          </w:tcPr>
          <w:p w14:paraId="78B95D96" w14:textId="627D1D1B" w:rsidR="00323834" w:rsidRDefault="00901772" w:rsidP="000856F9">
            <w:pPr>
              <w:jc w:val="center"/>
              <w:rPr>
                <w:rFonts w:ascii="Tahoma" w:eastAsia="Tahoma" w:hAnsi="Tahoma" w:cs="Tahoma"/>
              </w:rPr>
            </w:pPr>
            <w:r w:rsidRPr="00323834">
              <w:rPr>
                <w:rFonts w:ascii="Tahoma" w:eastAsia="Tahoma" w:hAnsi="Tahoma" w:cs="Tahoma"/>
                <w:b/>
                <w:bCs/>
              </w:rPr>
              <w:lastRenderedPageBreak/>
              <w:t>1.8</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1F3D0947" w14:textId="74D27217" w:rsidR="00901772" w:rsidRPr="00323834" w:rsidRDefault="00901772" w:rsidP="000856F9">
            <w:pPr>
              <w:jc w:val="center"/>
              <w:rPr>
                <w:rFonts w:ascii="Tahoma" w:eastAsia="Tahoma" w:hAnsi="Tahoma" w:cs="Tahoma"/>
              </w:rPr>
            </w:pPr>
            <w:r w:rsidRPr="00323834">
              <w:rPr>
                <w:rFonts w:ascii="Tahoma" w:eastAsia="Tahoma" w:hAnsi="Tahoma" w:cs="Tahoma"/>
                <w:b/>
                <w:bCs/>
              </w:rPr>
              <w:lastRenderedPageBreak/>
              <w:t>0.072</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bl>
    <w:p w14:paraId="388283ED" w14:textId="77777777" w:rsidR="00901772" w:rsidRDefault="00901772" w:rsidP="00901772">
      <w:pPr>
        <w:rPr>
          <w:rFonts w:ascii="Tahoma" w:eastAsia="Tahoma" w:hAnsi="Tahoma" w:cs="Tahoma"/>
        </w:rPr>
      </w:pPr>
    </w:p>
    <w:p w14:paraId="2CB55959" w14:textId="40C396FC" w:rsidR="5834EB69" w:rsidRPr="008C2735" w:rsidRDefault="00203BF8" w:rsidP="00997D47">
      <w:pPr>
        <w:pStyle w:val="Heading2"/>
        <w:numPr>
          <w:ilvl w:val="1"/>
          <w:numId w:val="35"/>
        </w:numPr>
        <w:pBdr>
          <w:top w:val="nil"/>
          <w:left w:val="nil"/>
          <w:bottom w:val="nil"/>
          <w:right w:val="nil"/>
          <w:between w:val="nil"/>
        </w:pBdr>
        <w:rPr>
          <w:i/>
          <w:iCs/>
          <w:color w:val="000000" w:themeColor="text1"/>
        </w:rPr>
      </w:pPr>
      <w:bookmarkStart w:id="39" w:name="_Toc156071177"/>
      <w:r>
        <w:t>Core Scenario Description used for SWITCH Modeling</w:t>
      </w:r>
      <w:bookmarkEnd w:id="39"/>
      <w:r w:rsidRPr="002E5FFA">
        <w:t xml:space="preserve"> </w:t>
      </w:r>
    </w:p>
    <w:p w14:paraId="1B4439D6" w14:textId="551B74B4" w:rsidR="5834EB69" w:rsidRDefault="01BEA66B" w:rsidP="005B34D0">
      <w:pPr>
        <w:spacing w:line="259" w:lineRule="auto"/>
        <w:jc w:val="both"/>
        <w:rPr>
          <w:rFonts w:ascii="Tahoma" w:eastAsia="Tahoma" w:hAnsi="Tahoma" w:cs="Tahoma"/>
        </w:rPr>
      </w:pPr>
      <w:r w:rsidRPr="2A33EF59">
        <w:rPr>
          <w:rFonts w:ascii="Tahoma" w:eastAsia="Tahoma" w:hAnsi="Tahoma" w:cs="Tahoma"/>
        </w:rPr>
        <w:t>SWITCH</w:t>
      </w:r>
      <w:r w:rsidR="46B50951" w:rsidRPr="2A33EF59">
        <w:rPr>
          <w:rFonts w:ascii="Tahoma" w:eastAsia="Tahoma" w:hAnsi="Tahoma" w:cs="Tahoma"/>
        </w:rPr>
        <w:t>-WECC</w:t>
      </w:r>
      <w:r w:rsidR="00C660DE">
        <w:rPr>
          <w:rStyle w:val="FootnoteReference"/>
          <w:rFonts w:ascii="Tahoma" w:eastAsia="Tahoma" w:hAnsi="Tahoma" w:cs="Tahoma"/>
        </w:rPr>
        <w:footnoteReference w:id="17"/>
      </w:r>
      <w:r w:rsidRPr="2A33EF59">
        <w:rPr>
          <w:rFonts w:ascii="Tahoma" w:eastAsia="Tahoma" w:hAnsi="Tahoma" w:cs="Tahoma"/>
        </w:rPr>
        <w:t xml:space="preserve"> </w:t>
      </w:r>
      <w:r w:rsidR="3C04504B" w:rsidRPr="2A33EF59">
        <w:rPr>
          <w:rFonts w:ascii="Tahoma" w:eastAsia="Tahoma" w:hAnsi="Tahoma" w:cs="Tahoma"/>
        </w:rPr>
        <w:t xml:space="preserve">models the </w:t>
      </w:r>
      <w:r w:rsidR="0A7240A9" w:rsidRPr="2A33EF59">
        <w:rPr>
          <w:rFonts w:ascii="Tahoma" w:eastAsia="Tahoma" w:hAnsi="Tahoma" w:cs="Tahoma"/>
        </w:rPr>
        <w:t>WECC</w:t>
      </w:r>
      <w:r w:rsidR="35789C3F" w:rsidRPr="2A33EF59">
        <w:rPr>
          <w:rFonts w:ascii="Tahoma" w:eastAsia="Tahoma" w:hAnsi="Tahoma" w:cs="Tahoma"/>
        </w:rPr>
        <w:t xml:space="preserve"> with 50 load zones </w:t>
      </w:r>
      <w:r w:rsidR="35E9A648" w:rsidRPr="2A33EF59">
        <w:rPr>
          <w:rFonts w:ascii="Tahoma" w:eastAsia="Tahoma" w:hAnsi="Tahoma" w:cs="Tahoma"/>
        </w:rPr>
        <w:t>featuring</w:t>
      </w:r>
      <w:r w:rsidR="35789C3F" w:rsidRPr="2A33EF59">
        <w:rPr>
          <w:rFonts w:ascii="Tahoma" w:eastAsia="Tahoma" w:hAnsi="Tahoma" w:cs="Tahoma"/>
        </w:rPr>
        <w:t xml:space="preserve"> a high </w:t>
      </w:r>
      <w:r w:rsidR="08939E18" w:rsidRPr="2A33EF59">
        <w:rPr>
          <w:rFonts w:ascii="Tahoma" w:eastAsia="Tahoma" w:hAnsi="Tahoma" w:cs="Tahoma"/>
        </w:rPr>
        <w:t xml:space="preserve">geographic </w:t>
      </w:r>
      <w:r w:rsidR="35789C3F" w:rsidRPr="2A33EF59">
        <w:rPr>
          <w:rFonts w:ascii="Tahoma" w:eastAsia="Tahoma" w:hAnsi="Tahoma" w:cs="Tahoma"/>
        </w:rPr>
        <w:t>and t</w:t>
      </w:r>
      <w:r w:rsidR="6ABF81A0" w:rsidRPr="2A33EF59">
        <w:rPr>
          <w:rFonts w:ascii="Tahoma" w:eastAsia="Tahoma" w:hAnsi="Tahoma" w:cs="Tahoma"/>
        </w:rPr>
        <w:t>emporal</w:t>
      </w:r>
      <w:r w:rsidR="35789C3F" w:rsidRPr="2A33EF59">
        <w:rPr>
          <w:rFonts w:ascii="Tahoma" w:eastAsia="Tahoma" w:hAnsi="Tahoma" w:cs="Tahoma"/>
        </w:rPr>
        <w:t xml:space="preserve"> resolution for renewable resources</w:t>
      </w:r>
      <w:r w:rsidR="6BEEC13C" w:rsidRPr="2A33EF59">
        <w:rPr>
          <w:rFonts w:ascii="Tahoma" w:eastAsia="Tahoma" w:hAnsi="Tahoma" w:cs="Tahoma"/>
        </w:rPr>
        <w:t xml:space="preserve"> in the WECC</w:t>
      </w:r>
      <w:r w:rsidR="35789C3F" w:rsidRPr="2A33EF59">
        <w:rPr>
          <w:rFonts w:ascii="Tahoma" w:eastAsia="Tahoma" w:hAnsi="Tahoma" w:cs="Tahoma"/>
        </w:rPr>
        <w:t>.</w:t>
      </w:r>
      <w:r w:rsidR="2C3A5491" w:rsidRPr="2A33EF59">
        <w:rPr>
          <w:rFonts w:ascii="Tahoma" w:eastAsia="Tahoma" w:hAnsi="Tahoma" w:cs="Tahoma"/>
        </w:rPr>
        <w:t xml:space="preserve"> </w:t>
      </w:r>
    </w:p>
    <w:p w14:paraId="7B25AC1F" w14:textId="468C010B" w:rsidR="5834EB69" w:rsidRDefault="5834EB69" w:rsidP="5834EB69">
      <w:pPr>
        <w:ind w:left="1080"/>
        <w:jc w:val="both"/>
        <w:rPr>
          <w:rFonts w:ascii="Tahoma" w:eastAsia="Tahoma" w:hAnsi="Tahoma" w:cs="Tahoma"/>
        </w:rPr>
      </w:pPr>
    </w:p>
    <w:p w14:paraId="60CEC7DB" w14:textId="77777777" w:rsidR="00203BF8" w:rsidRDefault="00203BF8" w:rsidP="00203BF8">
      <w:pPr>
        <w:rPr>
          <w:rFonts w:ascii="Tahoma" w:eastAsia="Tahoma" w:hAnsi="Tahoma" w:cs="Tahoma"/>
        </w:rPr>
      </w:pPr>
      <w:r w:rsidRPr="2A33EF59">
        <w:rPr>
          <w:rFonts w:ascii="Tahoma" w:eastAsia="Tahoma" w:hAnsi="Tahoma" w:cs="Tahoma"/>
        </w:rPr>
        <w:t xml:space="preserve">In the case of the Western Electricity Coordinating Council (WECC) </w:t>
      </w:r>
      <w:r>
        <w:rPr>
          <w:rFonts w:ascii="Tahoma" w:eastAsia="Tahoma" w:hAnsi="Tahoma" w:cs="Tahoma"/>
        </w:rPr>
        <w:t>the</w:t>
      </w:r>
      <w:r w:rsidRPr="2A33EF59">
        <w:rPr>
          <w:rFonts w:ascii="Tahoma" w:eastAsia="Tahoma" w:hAnsi="Tahoma" w:cs="Tahoma"/>
        </w:rPr>
        <w:t xml:space="preserve"> model</w:t>
      </w:r>
      <w:r>
        <w:rPr>
          <w:rFonts w:ascii="Tahoma" w:eastAsia="Tahoma" w:hAnsi="Tahoma" w:cs="Tahoma"/>
        </w:rPr>
        <w:t xml:space="preserve"> includes</w:t>
      </w:r>
      <w:r w:rsidRPr="2A33EF59">
        <w:rPr>
          <w:rFonts w:ascii="Tahoma" w:eastAsia="Tahoma" w:hAnsi="Tahoma" w:cs="Tahoma"/>
        </w:rPr>
        <w:t xml:space="preserve"> all 365 days in 2050, sampling every four hours</w:t>
      </w:r>
      <w:r>
        <w:rPr>
          <w:rFonts w:ascii="Tahoma" w:eastAsia="Tahoma" w:hAnsi="Tahoma" w:cs="Tahoma"/>
        </w:rPr>
        <w:t xml:space="preserve"> and</w:t>
      </w:r>
      <w:r w:rsidRPr="2A33EF59">
        <w:rPr>
          <w:rFonts w:ascii="Tahoma" w:eastAsia="Tahoma" w:hAnsi="Tahoma" w:cs="Tahoma"/>
        </w:rPr>
        <w:t xml:space="preserve"> impose</w:t>
      </w:r>
      <w:r>
        <w:rPr>
          <w:rFonts w:ascii="Tahoma" w:eastAsia="Tahoma" w:hAnsi="Tahoma" w:cs="Tahoma"/>
        </w:rPr>
        <w:t>s</w:t>
      </w:r>
      <w:r w:rsidRPr="2A33EF59">
        <w:rPr>
          <w:rFonts w:ascii="Tahoma" w:eastAsia="Tahoma" w:hAnsi="Tahoma" w:cs="Tahoma"/>
        </w:rPr>
        <w:t xml:space="preserve"> a zero-emissions carbon cap constraint. </w:t>
      </w:r>
      <w:r>
        <w:rPr>
          <w:rFonts w:ascii="Tahoma" w:eastAsia="Tahoma" w:hAnsi="Tahoma" w:cs="Tahoma"/>
        </w:rPr>
        <w:t>The model</w:t>
      </w:r>
      <w:r w:rsidRPr="2A33EF59">
        <w:rPr>
          <w:rFonts w:ascii="Tahoma" w:eastAsia="Tahoma" w:hAnsi="Tahoma" w:cs="Tahoma"/>
        </w:rPr>
        <w:t xml:space="preserve"> consider</w:t>
      </w:r>
      <w:r>
        <w:rPr>
          <w:rFonts w:ascii="Tahoma" w:eastAsia="Tahoma" w:hAnsi="Tahoma" w:cs="Tahoma"/>
        </w:rPr>
        <w:t>s</w:t>
      </w:r>
      <w:r w:rsidRPr="2A33EF59">
        <w:rPr>
          <w:rFonts w:ascii="Tahoma" w:eastAsia="Tahoma" w:hAnsi="Tahoma" w:cs="Tahoma"/>
        </w:rPr>
        <w:t xml:space="preserve"> 7,000+ possible candidate projects geolocated for deployment of solar, wind, geothermal, etc. (considering land and environmental constraints). The optimization model is free to choose power capacity and energy capacity for the installed storage assets, i.e., duration is not predetermined</w:t>
      </w:r>
      <w:r>
        <w:rPr>
          <w:rFonts w:ascii="Tahoma" w:eastAsia="Tahoma" w:hAnsi="Tahoma" w:cs="Tahoma"/>
        </w:rPr>
        <w:t>:</w:t>
      </w:r>
      <w:r w:rsidRPr="2A33EF59">
        <w:rPr>
          <w:rFonts w:ascii="Tahoma" w:eastAsia="Tahoma" w:hAnsi="Tahoma" w:cs="Tahoma"/>
        </w:rPr>
        <w:t xml:space="preserve"> it is an output.</w:t>
      </w:r>
    </w:p>
    <w:p w14:paraId="65FB9CFE" w14:textId="77777777" w:rsidR="00203BF8" w:rsidRDefault="00203BF8" w:rsidP="00203BF8">
      <w:pPr>
        <w:rPr>
          <w:rFonts w:ascii="Tahoma" w:eastAsia="Tahoma" w:hAnsi="Tahoma" w:cs="Tahoma"/>
        </w:rPr>
      </w:pPr>
    </w:p>
    <w:p w14:paraId="1530DD8F" w14:textId="64738024" w:rsidR="008A3871" w:rsidRDefault="00901772" w:rsidP="008A3871">
      <w:pPr>
        <w:jc w:val="both"/>
        <w:rPr>
          <w:rFonts w:ascii="Tahoma" w:eastAsia="Tahoma" w:hAnsi="Tahoma" w:cs="Tahoma"/>
        </w:rPr>
      </w:pPr>
      <w:r>
        <w:rPr>
          <w:rFonts w:ascii="Tahoma" w:eastAsia="Tahoma" w:hAnsi="Tahoma" w:cs="Tahoma"/>
        </w:rPr>
        <w:t xml:space="preserve">Within SWITCH, LDES was modeled by providing a cost for $/kW and a separate cost for $/kWh with the duration </w:t>
      </w:r>
      <w:r w:rsidR="00F238D9">
        <w:rPr>
          <w:rFonts w:ascii="Tahoma" w:eastAsia="Tahoma" w:hAnsi="Tahoma" w:cs="Tahoma"/>
        </w:rPr>
        <w:t>selected</w:t>
      </w:r>
      <w:r>
        <w:rPr>
          <w:rFonts w:ascii="Tahoma" w:eastAsia="Tahoma" w:hAnsi="Tahoma" w:cs="Tahoma"/>
        </w:rPr>
        <w:t xml:space="preserve"> by the model to </w:t>
      </w:r>
      <w:r w:rsidR="00F238D9">
        <w:rPr>
          <w:rFonts w:ascii="Tahoma" w:eastAsia="Tahoma" w:hAnsi="Tahoma" w:cs="Tahoma"/>
        </w:rPr>
        <w:t>provide</w:t>
      </w:r>
      <w:r>
        <w:rPr>
          <w:rFonts w:ascii="Tahoma" w:eastAsia="Tahoma" w:hAnsi="Tahoma" w:cs="Tahoma"/>
        </w:rPr>
        <w:t xml:space="preserve"> the lowest cost outcome. </w:t>
      </w:r>
      <w:r w:rsidR="00F238D9">
        <w:rPr>
          <w:rFonts w:ascii="Tahoma" w:eastAsia="Tahoma" w:hAnsi="Tahoma" w:cs="Tahoma"/>
        </w:rPr>
        <w:t xml:space="preserve">The two cost inputs were varied to explore a wide parameter space. The efficiency was fixed at </w:t>
      </w:r>
      <w:r w:rsidR="00D32A9B" w:rsidRPr="00D32A9B">
        <w:rPr>
          <w:rFonts w:ascii="Tahoma" w:eastAsia="Tahoma" w:hAnsi="Tahoma" w:cs="Tahoma"/>
        </w:rPr>
        <w:t>75</w:t>
      </w:r>
      <w:r w:rsidR="00F238D9" w:rsidRPr="00D32A9B">
        <w:rPr>
          <w:rFonts w:ascii="Tahoma" w:eastAsia="Tahoma" w:hAnsi="Tahoma" w:cs="Tahoma"/>
        </w:rPr>
        <w:t>%</w:t>
      </w:r>
      <w:r w:rsidR="008013CD">
        <w:rPr>
          <w:rFonts w:ascii="Tahoma" w:eastAsia="Tahoma" w:hAnsi="Tahoma" w:cs="Tahoma"/>
        </w:rPr>
        <w:t>, the efficiency used for the 8-h LDES in the left side of Table 2.</w:t>
      </w:r>
      <w:r w:rsidR="00092819">
        <w:rPr>
          <w:rFonts w:ascii="Tahoma" w:eastAsia="Tahoma" w:hAnsi="Tahoma" w:cs="Tahoma"/>
        </w:rPr>
        <w:t xml:space="preserve">4, reflecting an efficiency that is achievable for </w:t>
      </w:r>
      <w:r w:rsidR="00F8243B">
        <w:rPr>
          <w:rFonts w:ascii="Tahoma" w:eastAsia="Tahoma" w:hAnsi="Tahoma" w:cs="Tahoma"/>
        </w:rPr>
        <w:t>several</w:t>
      </w:r>
      <w:r w:rsidR="00092819">
        <w:rPr>
          <w:rFonts w:ascii="Tahoma" w:eastAsia="Tahoma" w:hAnsi="Tahoma" w:cs="Tahoma"/>
        </w:rPr>
        <w:t xml:space="preserve"> LDES technologies</w:t>
      </w:r>
      <w:r w:rsidR="00F238D9" w:rsidRPr="00D32A9B">
        <w:rPr>
          <w:rFonts w:ascii="Tahoma" w:eastAsia="Tahoma" w:hAnsi="Tahoma" w:cs="Tahoma"/>
        </w:rPr>
        <w:t>.</w:t>
      </w:r>
    </w:p>
    <w:p w14:paraId="622B3C0D" w14:textId="3B994F37" w:rsidR="00042789" w:rsidRPr="002E5FFA" w:rsidRDefault="001734F8" w:rsidP="00327D33">
      <w:pPr>
        <w:pStyle w:val="Heading2"/>
        <w:numPr>
          <w:ilvl w:val="1"/>
          <w:numId w:val="35"/>
        </w:numPr>
      </w:pPr>
      <w:bookmarkStart w:id="40" w:name="_Toc156071178"/>
      <w:r w:rsidRPr="002E5FFA">
        <w:t xml:space="preserve">Sensitivity </w:t>
      </w:r>
      <w:r w:rsidR="00A06D01">
        <w:t>A</w:t>
      </w:r>
      <w:r w:rsidRPr="002E5FFA">
        <w:t>nalysis</w:t>
      </w:r>
      <w:bookmarkEnd w:id="40"/>
    </w:p>
    <w:p w14:paraId="45A710CC" w14:textId="28D613F4" w:rsidR="005B34D0" w:rsidRPr="005B34D0" w:rsidRDefault="005B34D0" w:rsidP="005B34D0">
      <w:pPr>
        <w:spacing w:line="259" w:lineRule="auto"/>
        <w:jc w:val="both"/>
        <w:rPr>
          <w:rFonts w:ascii="Tahoma" w:eastAsia="Tahoma" w:hAnsi="Tahoma" w:cs="Tahoma"/>
          <w:i/>
          <w:color w:val="000000"/>
        </w:rPr>
      </w:pPr>
      <w:r>
        <w:rPr>
          <w:rFonts w:ascii="Tahoma" w:eastAsia="Tahoma" w:hAnsi="Tahoma" w:cs="Tahoma"/>
        </w:rPr>
        <w:t>Modifications to the core scenarios include testing</w:t>
      </w:r>
      <w:r w:rsidR="00F8243B">
        <w:rPr>
          <w:rFonts w:ascii="Tahoma" w:eastAsia="Tahoma" w:hAnsi="Tahoma" w:cs="Tahoma"/>
        </w:rPr>
        <w:t xml:space="preserve"> the impacts of</w:t>
      </w:r>
      <w:r>
        <w:rPr>
          <w:rFonts w:ascii="Tahoma" w:eastAsia="Tahoma" w:hAnsi="Tahoma" w:cs="Tahoma"/>
        </w:rPr>
        <w:t>:</w:t>
      </w:r>
    </w:p>
    <w:p w14:paraId="2FABA048" w14:textId="37C8481D" w:rsidR="00042789" w:rsidRDefault="001734F8">
      <w:pPr>
        <w:numPr>
          <w:ilvl w:val="1"/>
          <w:numId w:val="8"/>
        </w:numPr>
        <w:pBdr>
          <w:top w:val="nil"/>
          <w:left w:val="nil"/>
          <w:bottom w:val="nil"/>
          <w:right w:val="nil"/>
          <w:between w:val="nil"/>
        </w:pBdr>
        <w:rPr>
          <w:rFonts w:ascii="Tahoma" w:eastAsia="Tahoma" w:hAnsi="Tahoma" w:cs="Tahoma"/>
          <w:i/>
          <w:color w:val="000000"/>
        </w:rPr>
      </w:pPr>
      <w:r w:rsidRPr="2A33EF59">
        <w:rPr>
          <w:rFonts w:ascii="Tahoma" w:eastAsia="Tahoma" w:hAnsi="Tahoma" w:cs="Tahoma"/>
          <w:i/>
          <w:iCs/>
          <w:color w:val="000000" w:themeColor="text1"/>
        </w:rPr>
        <w:t>EV charging profiles on the need of storage</w:t>
      </w:r>
    </w:p>
    <w:p w14:paraId="6630B0A9" w14:textId="3CDCC1A8" w:rsidR="00042789" w:rsidRDefault="00F8243B">
      <w:pPr>
        <w:numPr>
          <w:ilvl w:val="1"/>
          <w:numId w:val="8"/>
        </w:numPr>
        <w:pBdr>
          <w:top w:val="nil"/>
          <w:left w:val="nil"/>
          <w:bottom w:val="nil"/>
          <w:right w:val="nil"/>
          <w:between w:val="nil"/>
        </w:pBdr>
        <w:rPr>
          <w:rFonts w:ascii="Tahoma" w:eastAsia="Tahoma" w:hAnsi="Tahoma" w:cs="Tahoma"/>
          <w:i/>
          <w:color w:val="000000"/>
        </w:rPr>
      </w:pPr>
      <w:r>
        <w:rPr>
          <w:rFonts w:ascii="Tahoma" w:eastAsia="Tahoma" w:hAnsi="Tahoma" w:cs="Tahoma"/>
          <w:i/>
          <w:iCs/>
          <w:color w:val="000000" w:themeColor="text1"/>
        </w:rPr>
        <w:t>S</w:t>
      </w:r>
      <w:r w:rsidR="001734F8" w:rsidRPr="2A33EF59">
        <w:rPr>
          <w:rFonts w:ascii="Tahoma" w:eastAsia="Tahoma" w:hAnsi="Tahoma" w:cs="Tahoma"/>
          <w:i/>
          <w:iCs/>
          <w:color w:val="000000" w:themeColor="text1"/>
        </w:rPr>
        <w:t>olar and wind generation profiles on the need of storage</w:t>
      </w:r>
    </w:p>
    <w:p w14:paraId="74F640AC" w14:textId="205C1A07" w:rsidR="00042789" w:rsidRPr="00521FCE" w:rsidRDefault="00F8243B">
      <w:pPr>
        <w:numPr>
          <w:ilvl w:val="1"/>
          <w:numId w:val="8"/>
        </w:numPr>
        <w:pBdr>
          <w:top w:val="nil"/>
          <w:left w:val="nil"/>
          <w:bottom w:val="nil"/>
          <w:right w:val="nil"/>
          <w:between w:val="nil"/>
        </w:pBdr>
        <w:rPr>
          <w:rFonts w:ascii="Tahoma" w:eastAsia="Tahoma" w:hAnsi="Tahoma" w:cs="Tahoma"/>
          <w:i/>
          <w:color w:val="000000"/>
        </w:rPr>
      </w:pPr>
      <w:r>
        <w:rPr>
          <w:rFonts w:ascii="Tahoma" w:eastAsia="Tahoma" w:hAnsi="Tahoma" w:cs="Tahoma"/>
          <w:i/>
          <w:iCs/>
          <w:color w:val="000000" w:themeColor="text1"/>
        </w:rPr>
        <w:t>O</w:t>
      </w:r>
      <w:r w:rsidR="001734F8" w:rsidRPr="2A33EF59">
        <w:rPr>
          <w:rFonts w:ascii="Tahoma" w:eastAsia="Tahoma" w:hAnsi="Tahoma" w:cs="Tahoma"/>
          <w:i/>
          <w:iCs/>
          <w:color w:val="000000" w:themeColor="text1"/>
        </w:rPr>
        <w:t>xy-combustion on the need of storage</w:t>
      </w:r>
    </w:p>
    <w:p w14:paraId="0679958E" w14:textId="07D589B7" w:rsidR="00521FCE" w:rsidRDefault="00521FCE">
      <w:pPr>
        <w:numPr>
          <w:ilvl w:val="1"/>
          <w:numId w:val="8"/>
        </w:numPr>
        <w:pBdr>
          <w:top w:val="nil"/>
          <w:left w:val="nil"/>
          <w:bottom w:val="nil"/>
          <w:right w:val="nil"/>
          <w:between w:val="nil"/>
        </w:pBdr>
        <w:rPr>
          <w:rFonts w:ascii="Tahoma" w:eastAsia="Tahoma" w:hAnsi="Tahoma" w:cs="Tahoma"/>
          <w:i/>
          <w:color w:val="000000"/>
        </w:rPr>
      </w:pPr>
      <w:r>
        <w:rPr>
          <w:rFonts w:ascii="Tahoma" w:eastAsia="Tahoma" w:hAnsi="Tahoma" w:cs="Tahoma"/>
          <w:i/>
          <w:iCs/>
          <w:color w:val="000000" w:themeColor="text1"/>
        </w:rPr>
        <w:t>Use of electrolyzers as a flexible load</w:t>
      </w:r>
    </w:p>
    <w:p w14:paraId="4725B19A" w14:textId="5BD19E82" w:rsidR="00042789" w:rsidRDefault="00F8243B" w:rsidP="2A33EF59">
      <w:pPr>
        <w:numPr>
          <w:ilvl w:val="1"/>
          <w:numId w:val="8"/>
        </w:numPr>
        <w:pBdr>
          <w:top w:val="nil"/>
          <w:left w:val="nil"/>
          <w:bottom w:val="nil"/>
          <w:right w:val="nil"/>
          <w:between w:val="nil"/>
        </w:pBdr>
        <w:rPr>
          <w:rFonts w:ascii="Tahoma" w:eastAsia="Tahoma" w:hAnsi="Tahoma" w:cs="Tahoma"/>
          <w:i/>
          <w:iCs/>
          <w:color w:val="000000"/>
        </w:rPr>
      </w:pPr>
      <w:r>
        <w:rPr>
          <w:rFonts w:ascii="Tahoma" w:eastAsia="Tahoma" w:hAnsi="Tahoma" w:cs="Tahoma"/>
          <w:i/>
          <w:iCs/>
          <w:color w:val="000000" w:themeColor="text1"/>
        </w:rPr>
        <w:t>S</w:t>
      </w:r>
      <w:r w:rsidR="001734F8" w:rsidRPr="2A33EF59">
        <w:rPr>
          <w:rFonts w:ascii="Tahoma" w:eastAsia="Tahoma" w:hAnsi="Tahoma" w:cs="Tahoma"/>
          <w:i/>
          <w:iCs/>
          <w:color w:val="000000" w:themeColor="text1"/>
        </w:rPr>
        <w:t xml:space="preserve">torage </w:t>
      </w:r>
      <w:r w:rsidR="71980BB5" w:rsidRPr="2A33EF59">
        <w:rPr>
          <w:rFonts w:ascii="Tahoma" w:eastAsia="Tahoma" w:hAnsi="Tahoma" w:cs="Tahoma"/>
          <w:i/>
          <w:iCs/>
          <w:color w:val="000000" w:themeColor="text1"/>
        </w:rPr>
        <w:t>costs and transmission deployment caps in the</w:t>
      </w:r>
      <w:r w:rsidR="001734F8" w:rsidRPr="2A33EF59">
        <w:rPr>
          <w:rFonts w:ascii="Tahoma" w:eastAsia="Tahoma" w:hAnsi="Tahoma" w:cs="Tahoma"/>
          <w:i/>
          <w:iCs/>
          <w:color w:val="000000" w:themeColor="text1"/>
        </w:rPr>
        <w:t xml:space="preserve"> WECC</w:t>
      </w:r>
    </w:p>
    <w:p w14:paraId="261BFB4D" w14:textId="07B49AB6" w:rsidR="00042789" w:rsidRDefault="00F8243B" w:rsidP="00AA61D6">
      <w:pPr>
        <w:numPr>
          <w:ilvl w:val="1"/>
          <w:numId w:val="8"/>
        </w:numPr>
        <w:spacing w:line="259" w:lineRule="auto"/>
        <w:rPr>
          <w:rFonts w:ascii="Tahoma" w:eastAsia="Tahoma" w:hAnsi="Tahoma" w:cs="Tahoma"/>
          <w:i/>
          <w:iCs/>
          <w:color w:val="000000" w:themeColor="text1"/>
        </w:rPr>
      </w:pPr>
      <w:r>
        <w:rPr>
          <w:rFonts w:ascii="Tahoma" w:eastAsia="Tahoma" w:hAnsi="Tahoma" w:cs="Tahoma"/>
          <w:i/>
          <w:iCs/>
          <w:color w:val="000000" w:themeColor="text1"/>
        </w:rPr>
        <w:t>S</w:t>
      </w:r>
      <w:r w:rsidR="1BC4041B" w:rsidRPr="2A33EF59">
        <w:rPr>
          <w:rFonts w:ascii="Tahoma" w:eastAsia="Tahoma" w:hAnsi="Tahoma" w:cs="Tahoma"/>
          <w:i/>
          <w:iCs/>
          <w:color w:val="000000" w:themeColor="text1"/>
        </w:rPr>
        <w:t xml:space="preserve">torage </w:t>
      </w:r>
      <w:r w:rsidR="006F19E9">
        <w:rPr>
          <w:rFonts w:ascii="Tahoma" w:eastAsia="Tahoma" w:hAnsi="Tahoma" w:cs="Tahoma"/>
          <w:i/>
          <w:iCs/>
          <w:color w:val="000000" w:themeColor="text1"/>
        </w:rPr>
        <w:t>implementation</w:t>
      </w:r>
      <w:r w:rsidR="1BC4041B" w:rsidRPr="2A33EF59">
        <w:rPr>
          <w:rFonts w:ascii="Tahoma" w:eastAsia="Tahoma" w:hAnsi="Tahoma" w:cs="Tahoma"/>
          <w:i/>
          <w:iCs/>
          <w:color w:val="000000" w:themeColor="text1"/>
        </w:rPr>
        <w:t xml:space="preserve"> in the WECC</w:t>
      </w:r>
      <w:r w:rsidR="001734F8" w:rsidRPr="2A33EF59">
        <w:rPr>
          <w:rFonts w:ascii="Tahoma" w:eastAsia="Tahoma" w:hAnsi="Tahoma" w:cs="Tahoma"/>
          <w:i/>
          <w:iCs/>
          <w:color w:val="000000" w:themeColor="text1"/>
        </w:rPr>
        <w:t xml:space="preserve"> </w:t>
      </w:r>
    </w:p>
    <w:p w14:paraId="7A65F57C" w14:textId="77777777" w:rsidR="00EC0BBB" w:rsidRPr="0007312C" w:rsidRDefault="00EC0BBB" w:rsidP="00EC0BBB">
      <w:pPr>
        <w:pStyle w:val="Heading1"/>
      </w:pPr>
      <w:bookmarkStart w:id="41" w:name="_Toc109150948"/>
      <w:bookmarkStart w:id="42" w:name="_Toc109151000"/>
      <w:bookmarkStart w:id="43" w:name="_Toc116649593"/>
      <w:bookmarkStart w:id="44" w:name="_Toc117672865"/>
      <w:bookmarkStart w:id="45" w:name="_Toc147909811"/>
      <w:bookmarkStart w:id="46" w:name="_Toc156071179"/>
      <w:r>
        <w:lastRenderedPageBreak/>
        <w:t>CHAPTER 3:</w:t>
      </w:r>
      <w:r>
        <w:br/>
      </w:r>
      <w:r w:rsidRPr="0007312C">
        <w:t>Results</w:t>
      </w:r>
      <w:bookmarkEnd w:id="41"/>
      <w:bookmarkEnd w:id="42"/>
      <w:bookmarkEnd w:id="43"/>
      <w:bookmarkEnd w:id="44"/>
      <w:bookmarkEnd w:id="45"/>
      <w:bookmarkEnd w:id="46"/>
    </w:p>
    <w:p w14:paraId="356B7C9C" w14:textId="4FD447FC" w:rsidR="69BCABF7" w:rsidRDefault="69BCABF7" w:rsidP="00C54CB3">
      <w:pPr>
        <w:pStyle w:val="Heading2"/>
        <w:numPr>
          <w:ilvl w:val="1"/>
          <w:numId w:val="36"/>
        </w:numPr>
      </w:pPr>
      <w:bookmarkStart w:id="47" w:name="_Toc156071180"/>
      <w:r w:rsidRPr="2A33EF59">
        <w:t xml:space="preserve">Core </w:t>
      </w:r>
      <w:r w:rsidR="00A06D01">
        <w:t>S</w:t>
      </w:r>
      <w:r w:rsidRPr="2A33EF59">
        <w:t>cenario</w:t>
      </w:r>
      <w:bookmarkEnd w:id="47"/>
      <w:r w:rsidRPr="2A33EF59">
        <w:t xml:space="preserve"> </w:t>
      </w:r>
    </w:p>
    <w:p w14:paraId="13EF9F5E" w14:textId="33A3B5B8" w:rsidR="69BCABF7" w:rsidRDefault="69BCABF7" w:rsidP="2A33EF59">
      <w:pPr>
        <w:pBdr>
          <w:top w:val="nil"/>
          <w:left w:val="nil"/>
          <w:bottom w:val="nil"/>
          <w:right w:val="nil"/>
          <w:between w:val="nil"/>
        </w:pBdr>
        <w:rPr>
          <w:rFonts w:ascii="Tahoma" w:eastAsia="Tahoma" w:hAnsi="Tahoma" w:cs="Tahoma"/>
          <w:color w:val="000000" w:themeColor="text1"/>
        </w:rPr>
      </w:pPr>
      <w:r w:rsidRPr="2A33EF59">
        <w:rPr>
          <w:rFonts w:ascii="Tahoma" w:eastAsia="Tahoma" w:hAnsi="Tahoma" w:cs="Tahoma"/>
          <w:color w:val="000000" w:themeColor="text1"/>
        </w:rPr>
        <w:t xml:space="preserve">The capacity expansion for the core scenario before introduction of LDES is shown in </w:t>
      </w:r>
      <w:r w:rsidR="005B34D0">
        <w:rPr>
          <w:rFonts w:ascii="Tahoma" w:eastAsia="Tahoma" w:hAnsi="Tahoma" w:cs="Tahoma"/>
          <w:color w:val="000000" w:themeColor="text1"/>
        </w:rPr>
        <w:t xml:space="preserve">Figure </w:t>
      </w:r>
      <w:r w:rsidR="00C54CB3">
        <w:rPr>
          <w:rFonts w:ascii="Tahoma" w:eastAsia="Tahoma" w:hAnsi="Tahoma" w:cs="Tahoma"/>
          <w:color w:val="000000" w:themeColor="text1"/>
        </w:rPr>
        <w:t>3</w:t>
      </w:r>
      <w:r w:rsidR="005B34D0">
        <w:rPr>
          <w:rFonts w:ascii="Tahoma" w:eastAsia="Tahoma" w:hAnsi="Tahoma" w:cs="Tahoma"/>
          <w:color w:val="000000" w:themeColor="text1"/>
        </w:rPr>
        <w:t>.1</w:t>
      </w:r>
      <w:r w:rsidRPr="2A33EF59">
        <w:rPr>
          <w:rFonts w:ascii="Tahoma" w:eastAsia="Tahoma" w:hAnsi="Tahoma" w:cs="Tahoma"/>
          <w:color w:val="000000" w:themeColor="text1"/>
        </w:rPr>
        <w:t xml:space="preserve">. Subsequent graphs </w:t>
      </w:r>
      <w:r w:rsidR="6D6D0CBE" w:rsidRPr="2A33EF59">
        <w:rPr>
          <w:rFonts w:ascii="Tahoma" w:eastAsia="Tahoma" w:hAnsi="Tahoma" w:cs="Tahoma"/>
          <w:color w:val="000000" w:themeColor="text1"/>
        </w:rPr>
        <w:t>omit</w:t>
      </w:r>
      <w:r w:rsidR="07599523" w:rsidRPr="2A33EF59">
        <w:rPr>
          <w:rFonts w:ascii="Tahoma" w:eastAsia="Tahoma" w:hAnsi="Tahoma" w:cs="Tahoma"/>
          <w:color w:val="000000" w:themeColor="text1"/>
        </w:rPr>
        <w:t xml:space="preserve"> hydro, biomass, geothermal, CCGT and other</w:t>
      </w:r>
      <w:r w:rsidR="001E0441">
        <w:rPr>
          <w:rFonts w:ascii="Tahoma" w:eastAsia="Tahoma" w:hAnsi="Tahoma" w:cs="Tahoma"/>
          <w:color w:val="000000" w:themeColor="text1"/>
        </w:rPr>
        <w:t xml:space="preserve"> (mainly non-CCGT fossil and nuclear)</w:t>
      </w:r>
      <w:r w:rsidR="07599523" w:rsidRPr="2A33EF59">
        <w:rPr>
          <w:rFonts w:ascii="Tahoma" w:eastAsia="Tahoma" w:hAnsi="Tahoma" w:cs="Tahoma"/>
          <w:color w:val="000000" w:themeColor="text1"/>
        </w:rPr>
        <w:t xml:space="preserve"> as they are</w:t>
      </w:r>
      <w:r w:rsidR="00813071">
        <w:rPr>
          <w:rFonts w:ascii="Tahoma" w:eastAsia="Tahoma" w:hAnsi="Tahoma" w:cs="Tahoma"/>
          <w:color w:val="000000" w:themeColor="text1"/>
        </w:rPr>
        <w:t xml:space="preserve"> usually</w:t>
      </w:r>
      <w:r w:rsidR="07599523" w:rsidRPr="2A33EF59">
        <w:rPr>
          <w:rFonts w:ascii="Tahoma" w:eastAsia="Tahoma" w:hAnsi="Tahoma" w:cs="Tahoma"/>
          <w:color w:val="000000" w:themeColor="text1"/>
        </w:rPr>
        <w:t xml:space="preserve"> unchanged</w:t>
      </w:r>
      <w:r w:rsidR="00FE5B8F">
        <w:rPr>
          <w:rFonts w:ascii="Tahoma" w:eastAsia="Tahoma" w:hAnsi="Tahoma" w:cs="Tahoma"/>
          <w:color w:val="000000" w:themeColor="text1"/>
        </w:rPr>
        <w:t xml:space="preserve"> with the introduction of LDES</w:t>
      </w:r>
      <w:r w:rsidR="07599523" w:rsidRPr="2A33EF59">
        <w:rPr>
          <w:rFonts w:ascii="Tahoma" w:eastAsia="Tahoma" w:hAnsi="Tahoma" w:cs="Tahoma"/>
          <w:color w:val="000000" w:themeColor="text1"/>
        </w:rPr>
        <w:t>.</w:t>
      </w:r>
    </w:p>
    <w:p w14:paraId="60C6FFD2" w14:textId="77777777" w:rsidR="005B34D0" w:rsidRDefault="005B34D0" w:rsidP="2A33EF59">
      <w:pPr>
        <w:pBdr>
          <w:top w:val="nil"/>
          <w:left w:val="nil"/>
          <w:bottom w:val="nil"/>
          <w:right w:val="nil"/>
          <w:between w:val="nil"/>
        </w:pBdr>
        <w:rPr>
          <w:rFonts w:ascii="Tahoma" w:eastAsia="Tahoma" w:hAnsi="Tahoma" w:cs="Tahoma"/>
          <w:color w:val="000000" w:themeColor="text1"/>
        </w:rPr>
      </w:pPr>
    </w:p>
    <w:p w14:paraId="47EEC14A" w14:textId="532FF2B2" w:rsidR="005B34D0" w:rsidRDefault="00C54CB3" w:rsidP="00C54CB3">
      <w:pPr>
        <w:pStyle w:val="Caption"/>
      </w:pPr>
      <w:bookmarkStart w:id="48" w:name="_Toc156072975"/>
      <w:r>
        <w:t xml:space="preserve">Figure 3. </w:t>
      </w:r>
      <w:r>
        <w:fldChar w:fldCharType="begin"/>
      </w:r>
      <w:r>
        <w:instrText xml:space="preserve"> SEQ Figure_3. \* ARABIC </w:instrText>
      </w:r>
      <w:r>
        <w:fldChar w:fldCharType="separate"/>
      </w:r>
      <w:r w:rsidR="00D013DD">
        <w:rPr>
          <w:noProof/>
        </w:rPr>
        <w:t>1</w:t>
      </w:r>
      <w:r>
        <w:rPr>
          <w:noProof/>
        </w:rPr>
        <w:fldChar w:fldCharType="end"/>
      </w:r>
      <w:r w:rsidR="00EB26B1">
        <w:t>:</w:t>
      </w:r>
      <w:r w:rsidR="005B34D0">
        <w:t xml:space="preserve"> Capacity </w:t>
      </w:r>
      <w:r w:rsidR="00F2378E">
        <w:t>E</w:t>
      </w:r>
      <w:r w:rsidR="005B34D0">
        <w:t xml:space="preserve">xpansion </w:t>
      </w:r>
      <w:r w:rsidR="00F2378E">
        <w:t>S</w:t>
      </w:r>
      <w:r w:rsidR="005B34D0">
        <w:t xml:space="preserve">elected for RESOLVE </w:t>
      </w:r>
      <w:r w:rsidR="00F2378E">
        <w:t>C</w:t>
      </w:r>
      <w:r w:rsidR="005B34D0">
        <w:t xml:space="preserve">ore </w:t>
      </w:r>
      <w:r w:rsidR="00F2378E">
        <w:t>S</w:t>
      </w:r>
      <w:r w:rsidR="005B34D0">
        <w:t xml:space="preserve">cenario </w:t>
      </w:r>
      <w:r w:rsidR="00F2378E">
        <w:t>W</w:t>
      </w:r>
      <w:r w:rsidR="005B34D0">
        <w:t>ithout LDES</w:t>
      </w:r>
      <w:bookmarkEnd w:id="48"/>
    </w:p>
    <w:p w14:paraId="26632195" w14:textId="45BE0AF7" w:rsidR="00AF3CD8" w:rsidRDefault="00CE2E18" w:rsidP="2A33EF59">
      <w:pPr>
        <w:pBdr>
          <w:top w:val="nil"/>
          <w:left w:val="nil"/>
          <w:bottom w:val="nil"/>
          <w:right w:val="nil"/>
          <w:between w:val="nil"/>
        </w:pBdr>
      </w:pPr>
      <w:r w:rsidRPr="00CE2E18">
        <w:rPr>
          <w:noProof/>
        </w:rPr>
        <w:drawing>
          <wp:inline distT="0" distB="0" distL="0" distR="0" wp14:anchorId="26B7833E" wp14:editId="7982D939">
            <wp:extent cx="3200400" cy="2921346"/>
            <wp:effectExtent l="0" t="0" r="0" b="0"/>
            <wp:docPr id="167339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3528"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00400" cy="2921346"/>
                    </a:xfrm>
                    <a:prstGeom prst="rect">
                      <a:avLst/>
                    </a:prstGeom>
                  </pic:spPr>
                </pic:pic>
              </a:graphicData>
            </a:graphic>
          </wp:inline>
        </w:drawing>
      </w:r>
      <w:r w:rsidRPr="00CE2E18">
        <w:rPr>
          <w:noProof/>
        </w:rPr>
        <w:drawing>
          <wp:inline distT="0" distB="0" distL="0" distR="0" wp14:anchorId="36EC3929" wp14:editId="6CB86836">
            <wp:extent cx="3200400" cy="2921346"/>
            <wp:effectExtent l="0" t="0" r="0" b="0"/>
            <wp:docPr id="688750264" name="Picture 6887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38835"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00400" cy="2921346"/>
                    </a:xfrm>
                    <a:prstGeom prst="rect">
                      <a:avLst/>
                    </a:prstGeom>
                  </pic:spPr>
                </pic:pic>
              </a:graphicData>
            </a:graphic>
          </wp:inline>
        </w:drawing>
      </w:r>
    </w:p>
    <w:p w14:paraId="2CE2B150" w14:textId="02613228" w:rsidR="00042789" w:rsidRPr="00F8252B" w:rsidRDefault="001734F8" w:rsidP="001B6D60">
      <w:pPr>
        <w:pStyle w:val="Heading2"/>
        <w:numPr>
          <w:ilvl w:val="1"/>
          <w:numId w:val="36"/>
        </w:numPr>
      </w:pPr>
      <w:bookmarkStart w:id="49" w:name="_Toc156071181"/>
      <w:r w:rsidRPr="00F8252B">
        <w:t xml:space="preserve">Core </w:t>
      </w:r>
      <w:r w:rsidR="00A06D01">
        <w:t>S</w:t>
      </w:r>
      <w:r w:rsidRPr="00F8252B">
        <w:t xml:space="preserve">cenario - Optimal </w:t>
      </w:r>
      <w:r w:rsidR="00A06D01">
        <w:t>D</w:t>
      </w:r>
      <w:r w:rsidRPr="00F8252B">
        <w:t>uration</w:t>
      </w:r>
      <w:bookmarkEnd w:id="49"/>
    </w:p>
    <w:p w14:paraId="49B20879" w14:textId="2F86B902"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A capacity expansion model is designed to select the lowest cost solution. However, there is large uncertainty in future costs. As discussed above, even the cost of Li-ion batteries </w:t>
      </w:r>
      <w:r w:rsidR="000E1434">
        <w:rPr>
          <w:rFonts w:ascii="Tahoma" w:eastAsia="Tahoma" w:hAnsi="Tahoma" w:cs="Tahoma"/>
        </w:rPr>
        <w:t xml:space="preserve">currently </w:t>
      </w:r>
      <w:r>
        <w:rPr>
          <w:rFonts w:ascii="Tahoma" w:eastAsia="Tahoma" w:hAnsi="Tahoma" w:cs="Tahoma"/>
        </w:rPr>
        <w:t>has an uncertainty of a factor of two. A strategy for evaluating the grid’s need for LDES when the costs are not clear is to document the needed power capacity and needed energy capacity as a function of LDES duration when only one storage option is offered to the model</w:t>
      </w:r>
      <w:r w:rsidR="00813071">
        <w:rPr>
          <w:rFonts w:ascii="Tahoma" w:eastAsia="Tahoma" w:hAnsi="Tahoma" w:cs="Tahoma"/>
        </w:rPr>
        <w:t xml:space="preserve"> (method “a” in section 2.6)</w:t>
      </w:r>
      <w:r>
        <w:rPr>
          <w:rFonts w:ascii="Tahoma" w:eastAsia="Tahoma" w:hAnsi="Tahoma" w:cs="Tahoma"/>
        </w:rPr>
        <w:t xml:space="preserve">. For shorter duration storage, the energy capacity can be sized to meet the most stressful time, while the power capacity must be overbuilt. On the other hand, </w:t>
      </w:r>
      <w:r w:rsidR="00F2378E">
        <w:rPr>
          <w:rFonts w:ascii="Tahoma" w:eastAsia="Tahoma" w:hAnsi="Tahoma" w:cs="Tahoma"/>
        </w:rPr>
        <w:t xml:space="preserve">as shown in Figure </w:t>
      </w:r>
      <w:r w:rsidR="001B6D60">
        <w:rPr>
          <w:rFonts w:ascii="Tahoma" w:eastAsia="Tahoma" w:hAnsi="Tahoma" w:cs="Tahoma"/>
        </w:rPr>
        <w:t>3.2</w:t>
      </w:r>
      <w:r w:rsidR="00F2378E">
        <w:rPr>
          <w:rFonts w:ascii="Tahoma" w:eastAsia="Tahoma" w:hAnsi="Tahoma" w:cs="Tahoma"/>
        </w:rPr>
        <w:t>,</w:t>
      </w:r>
      <w:r w:rsidR="00F2378E">
        <w:rPr>
          <w:rStyle w:val="FootnoteReference"/>
          <w:rFonts w:ascii="Tahoma" w:eastAsia="Tahoma" w:hAnsi="Tahoma" w:cs="Tahoma"/>
        </w:rPr>
        <w:footnoteReference w:id="18"/>
      </w:r>
      <w:r w:rsidR="00F2378E">
        <w:rPr>
          <w:rFonts w:ascii="Tahoma" w:eastAsia="Tahoma" w:hAnsi="Tahoma" w:cs="Tahoma"/>
        </w:rPr>
        <w:t xml:space="preserve"> </w:t>
      </w:r>
      <w:r>
        <w:rPr>
          <w:rFonts w:ascii="Tahoma" w:eastAsia="Tahoma" w:hAnsi="Tahoma" w:cs="Tahoma"/>
        </w:rPr>
        <w:t>for the longest duration storage, the power rating</w:t>
      </w:r>
      <w:r w:rsidR="00F2378E">
        <w:rPr>
          <w:rFonts w:ascii="Tahoma" w:eastAsia="Tahoma" w:hAnsi="Tahoma" w:cs="Tahoma"/>
        </w:rPr>
        <w:t xml:space="preserve"> (</w:t>
      </w:r>
      <w:r w:rsidR="00935233">
        <w:rPr>
          <w:rFonts w:ascii="Tahoma" w:eastAsia="Tahoma" w:hAnsi="Tahoma" w:cs="Tahoma"/>
        </w:rPr>
        <w:t xml:space="preserve">solid </w:t>
      </w:r>
      <w:r w:rsidR="00F2378E">
        <w:rPr>
          <w:rFonts w:ascii="Tahoma" w:eastAsia="Tahoma" w:hAnsi="Tahoma" w:cs="Tahoma"/>
        </w:rPr>
        <w:t>red curve plotted on left y axis)</w:t>
      </w:r>
      <w:r>
        <w:rPr>
          <w:rFonts w:ascii="Tahoma" w:eastAsia="Tahoma" w:hAnsi="Tahoma" w:cs="Tahoma"/>
        </w:rPr>
        <w:t xml:space="preserve"> </w:t>
      </w:r>
      <w:r w:rsidR="0010449E">
        <w:rPr>
          <w:rFonts w:ascii="Tahoma" w:eastAsia="Tahoma" w:hAnsi="Tahoma" w:cs="Tahoma"/>
        </w:rPr>
        <w:t>is</w:t>
      </w:r>
      <w:r>
        <w:rPr>
          <w:rFonts w:ascii="Tahoma" w:eastAsia="Tahoma" w:hAnsi="Tahoma" w:cs="Tahoma"/>
        </w:rPr>
        <w:t xml:space="preserve"> lower, but the energy capacity</w:t>
      </w:r>
      <w:r w:rsidR="00F2378E">
        <w:rPr>
          <w:rFonts w:ascii="Tahoma" w:eastAsia="Tahoma" w:hAnsi="Tahoma" w:cs="Tahoma"/>
        </w:rPr>
        <w:t xml:space="preserve"> (</w:t>
      </w:r>
      <w:r w:rsidR="00935233">
        <w:rPr>
          <w:rFonts w:ascii="Tahoma" w:eastAsia="Tahoma" w:hAnsi="Tahoma" w:cs="Tahoma"/>
        </w:rPr>
        <w:t xml:space="preserve">dotted </w:t>
      </w:r>
      <w:r w:rsidR="00F2378E">
        <w:rPr>
          <w:rFonts w:ascii="Tahoma" w:eastAsia="Tahoma" w:hAnsi="Tahoma" w:cs="Tahoma"/>
        </w:rPr>
        <w:t>blue curve plotted on right y axis)</w:t>
      </w:r>
      <w:r>
        <w:rPr>
          <w:rFonts w:ascii="Tahoma" w:eastAsia="Tahoma" w:hAnsi="Tahoma" w:cs="Tahoma"/>
        </w:rPr>
        <w:t xml:space="preserve"> </w:t>
      </w:r>
      <w:r w:rsidR="0010449E">
        <w:rPr>
          <w:rFonts w:ascii="Tahoma" w:eastAsia="Tahoma" w:hAnsi="Tahoma" w:cs="Tahoma"/>
        </w:rPr>
        <w:t>is</w:t>
      </w:r>
      <w:r>
        <w:rPr>
          <w:rFonts w:ascii="Tahoma" w:eastAsia="Tahoma" w:hAnsi="Tahoma" w:cs="Tahoma"/>
        </w:rPr>
        <w:t xml:space="preserve"> overbuilt. Although the ideal duration depends on the cost(s) and efficiencies, if a duration </w:t>
      </w:r>
      <w:r w:rsidR="0010449E">
        <w:rPr>
          <w:rFonts w:ascii="Tahoma" w:eastAsia="Tahoma" w:hAnsi="Tahoma" w:cs="Tahoma"/>
        </w:rPr>
        <w:t>between</w:t>
      </w:r>
      <w:r>
        <w:rPr>
          <w:rFonts w:ascii="Tahoma" w:eastAsia="Tahoma" w:hAnsi="Tahoma" w:cs="Tahoma"/>
        </w:rPr>
        <w:t xml:space="preserve"> 8 </w:t>
      </w:r>
      <w:r w:rsidR="0010449E">
        <w:rPr>
          <w:rFonts w:ascii="Tahoma" w:eastAsia="Tahoma" w:hAnsi="Tahoma" w:cs="Tahoma"/>
        </w:rPr>
        <w:t>and</w:t>
      </w:r>
      <w:r>
        <w:rPr>
          <w:rFonts w:ascii="Tahoma" w:eastAsia="Tahoma" w:hAnsi="Tahoma" w:cs="Tahoma"/>
        </w:rPr>
        <w:t xml:space="preserve"> </w:t>
      </w:r>
      <w:r w:rsidR="009E0FE0">
        <w:rPr>
          <w:rFonts w:ascii="Tahoma" w:eastAsia="Tahoma" w:hAnsi="Tahoma" w:cs="Tahoma"/>
        </w:rPr>
        <w:t>9</w:t>
      </w:r>
      <w:r>
        <w:rPr>
          <w:rFonts w:ascii="Tahoma" w:eastAsia="Tahoma" w:hAnsi="Tahoma" w:cs="Tahoma"/>
        </w:rPr>
        <w:t xml:space="preserve"> h is selected (rectangle in </w:t>
      </w:r>
      <w:r w:rsidR="005B34D0">
        <w:rPr>
          <w:rFonts w:ascii="Tahoma" w:eastAsia="Tahoma" w:hAnsi="Tahoma" w:cs="Tahoma"/>
        </w:rPr>
        <w:t xml:space="preserve">Figure </w:t>
      </w:r>
      <w:r w:rsidR="001B6D60">
        <w:rPr>
          <w:rFonts w:ascii="Tahoma" w:eastAsia="Tahoma" w:hAnsi="Tahoma" w:cs="Tahoma"/>
        </w:rPr>
        <w:t>3.2</w:t>
      </w:r>
      <w:r>
        <w:rPr>
          <w:rFonts w:ascii="Tahoma" w:eastAsia="Tahoma" w:hAnsi="Tahoma" w:cs="Tahoma"/>
        </w:rPr>
        <w:t xml:space="preserve">), the power overbuild will be &lt; </w:t>
      </w:r>
      <w:r w:rsidR="009E0FE0">
        <w:rPr>
          <w:rFonts w:ascii="Tahoma" w:eastAsia="Tahoma" w:hAnsi="Tahoma" w:cs="Tahoma"/>
        </w:rPr>
        <w:t>2</w:t>
      </w:r>
      <w:r>
        <w:rPr>
          <w:rFonts w:ascii="Tahoma" w:eastAsia="Tahoma" w:hAnsi="Tahoma" w:cs="Tahoma"/>
        </w:rPr>
        <w:t xml:space="preserve">% and the energy capacity overbuild &lt; </w:t>
      </w:r>
      <w:r w:rsidR="009E0FE0">
        <w:rPr>
          <w:rFonts w:ascii="Tahoma" w:eastAsia="Tahoma" w:hAnsi="Tahoma" w:cs="Tahoma"/>
        </w:rPr>
        <w:t>15</w:t>
      </w:r>
      <w:r>
        <w:rPr>
          <w:rFonts w:ascii="Tahoma" w:eastAsia="Tahoma" w:hAnsi="Tahoma" w:cs="Tahoma"/>
        </w:rPr>
        <w:t xml:space="preserve">%. </w:t>
      </w:r>
      <w:r w:rsidR="000E1434">
        <w:rPr>
          <w:rFonts w:ascii="Tahoma" w:eastAsia="Tahoma" w:hAnsi="Tahoma" w:cs="Tahoma"/>
        </w:rPr>
        <w:t xml:space="preserve">This straightforward assessment can be </w:t>
      </w:r>
      <w:r w:rsidR="000E1434">
        <w:rPr>
          <w:rFonts w:ascii="Tahoma" w:eastAsia="Tahoma" w:hAnsi="Tahoma" w:cs="Tahoma"/>
        </w:rPr>
        <w:lastRenderedPageBreak/>
        <w:t>repeated for each scenario to identify how the need for storage changes. However, the ideal solution include</w:t>
      </w:r>
      <w:r w:rsidR="0010449E">
        <w:rPr>
          <w:rFonts w:ascii="Tahoma" w:eastAsia="Tahoma" w:hAnsi="Tahoma" w:cs="Tahoma"/>
        </w:rPr>
        <w:t>s</w:t>
      </w:r>
      <w:r w:rsidR="000E1434">
        <w:rPr>
          <w:rFonts w:ascii="Tahoma" w:eastAsia="Tahoma" w:hAnsi="Tahoma" w:cs="Tahoma"/>
        </w:rPr>
        <w:t xml:space="preserve"> </w:t>
      </w:r>
      <w:r w:rsidR="0010449E">
        <w:rPr>
          <w:rFonts w:ascii="Tahoma" w:eastAsia="Tahoma" w:hAnsi="Tahoma" w:cs="Tahoma"/>
        </w:rPr>
        <w:t>multiple</w:t>
      </w:r>
      <w:r w:rsidR="000E1434">
        <w:rPr>
          <w:rFonts w:ascii="Tahoma" w:eastAsia="Tahoma" w:hAnsi="Tahoma" w:cs="Tahoma"/>
        </w:rPr>
        <w:t xml:space="preserve"> storage types.</w:t>
      </w:r>
      <w:r>
        <w:rPr>
          <w:rFonts w:ascii="Tahoma" w:eastAsia="Tahoma" w:hAnsi="Tahoma" w:cs="Tahoma"/>
        </w:rPr>
        <w:t xml:space="preserve">  </w:t>
      </w:r>
    </w:p>
    <w:p w14:paraId="0BD217A5" w14:textId="77777777" w:rsidR="005B34D0" w:rsidRDefault="005B34D0">
      <w:pPr>
        <w:pBdr>
          <w:top w:val="nil"/>
          <w:left w:val="nil"/>
          <w:bottom w:val="nil"/>
          <w:right w:val="nil"/>
          <w:between w:val="nil"/>
        </w:pBdr>
        <w:rPr>
          <w:rFonts w:ascii="Tahoma" w:eastAsia="Tahoma" w:hAnsi="Tahoma" w:cs="Tahoma"/>
          <w:color w:val="000000"/>
        </w:rPr>
      </w:pPr>
    </w:p>
    <w:p w14:paraId="6D39177E" w14:textId="2B8F5690" w:rsidR="005B34D0" w:rsidRPr="00AB54BA" w:rsidRDefault="001B6D60" w:rsidP="001B6D60">
      <w:pPr>
        <w:pStyle w:val="Caption"/>
      </w:pPr>
      <w:bookmarkStart w:id="50" w:name="_Toc149471371"/>
      <w:bookmarkStart w:id="51" w:name="_Toc156072976"/>
      <w:r>
        <w:t xml:space="preserve">Figure 3. </w:t>
      </w:r>
      <w:r>
        <w:fldChar w:fldCharType="begin"/>
      </w:r>
      <w:r>
        <w:instrText xml:space="preserve"> SEQ Figure_3. \* ARABIC </w:instrText>
      </w:r>
      <w:r>
        <w:fldChar w:fldCharType="separate"/>
      </w:r>
      <w:r w:rsidR="00D013DD">
        <w:rPr>
          <w:noProof/>
        </w:rPr>
        <w:t>2</w:t>
      </w:r>
      <w:r>
        <w:rPr>
          <w:noProof/>
        </w:rPr>
        <w:fldChar w:fldCharType="end"/>
      </w:r>
      <w:r w:rsidR="00EB26B1">
        <w:t>:</w:t>
      </w:r>
      <w:r w:rsidR="005B3E99">
        <w:t xml:space="preserve"> </w:t>
      </w:r>
      <w:r w:rsidR="005B34D0" w:rsidRPr="00AB54BA">
        <w:t xml:space="preserve">Power and </w:t>
      </w:r>
      <w:r w:rsidR="00F2378E">
        <w:t>E</w:t>
      </w:r>
      <w:r w:rsidR="005B34D0" w:rsidRPr="00AB54BA">
        <w:t xml:space="preserve">nergy </w:t>
      </w:r>
      <w:r w:rsidR="00F2378E">
        <w:t>C</w:t>
      </w:r>
      <w:r w:rsidR="005B34D0" w:rsidRPr="00AB54BA">
        <w:t xml:space="preserve">apacity </w:t>
      </w:r>
      <w:r w:rsidR="00F2378E">
        <w:t>Selected</w:t>
      </w:r>
      <w:r w:rsidR="005B34D0" w:rsidRPr="00AB54BA">
        <w:t xml:space="preserve"> for RESOLVE </w:t>
      </w:r>
      <w:r w:rsidR="00F2378E">
        <w:t>B</w:t>
      </w:r>
      <w:r w:rsidR="005B34D0" w:rsidRPr="00AB54BA">
        <w:t xml:space="preserve">aseline </w:t>
      </w:r>
      <w:r w:rsidR="00F2378E">
        <w:t>S</w:t>
      </w:r>
      <w:r w:rsidR="005B34D0" w:rsidRPr="00AB54BA">
        <w:t>cenario</w:t>
      </w:r>
      <w:bookmarkEnd w:id="50"/>
      <w:bookmarkEnd w:id="51"/>
      <w:r w:rsidR="005B34D0" w:rsidRPr="00AB54BA">
        <w:t xml:space="preserve"> </w:t>
      </w:r>
    </w:p>
    <w:p w14:paraId="542251FC" w14:textId="5EC3BAAB" w:rsidR="00042789" w:rsidRDefault="00C21F76">
      <w:pPr>
        <w:jc w:val="center"/>
        <w:rPr>
          <w:rFonts w:ascii="Tahoma" w:eastAsia="Tahoma" w:hAnsi="Tahoma" w:cs="Tahoma"/>
        </w:rPr>
      </w:pPr>
      <w:r w:rsidRPr="00C21F76">
        <w:rPr>
          <w:rFonts w:ascii="Tahoma" w:eastAsia="Tahoma" w:hAnsi="Tahoma" w:cs="Tahoma"/>
          <w:noProof/>
        </w:rPr>
        <w:drawing>
          <wp:inline distT="0" distB="0" distL="0" distR="0" wp14:anchorId="15DD1062" wp14:editId="67E8E57A">
            <wp:extent cx="5003800" cy="2628900"/>
            <wp:effectExtent l="0" t="0" r="0" b="0"/>
            <wp:docPr id="6575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1073"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65D99156" w14:textId="77777777" w:rsidR="00042789" w:rsidRDefault="00042789">
      <w:pPr>
        <w:rPr>
          <w:rFonts w:ascii="Tahoma" w:eastAsia="Tahoma" w:hAnsi="Tahoma" w:cs="Tahoma"/>
        </w:rPr>
      </w:pPr>
    </w:p>
    <w:p w14:paraId="0D0111AD" w14:textId="2EA474BF" w:rsidR="00042789" w:rsidRPr="00F8252B" w:rsidRDefault="001734F8" w:rsidP="001B6D60">
      <w:pPr>
        <w:pStyle w:val="Heading2"/>
        <w:numPr>
          <w:ilvl w:val="1"/>
          <w:numId w:val="36"/>
        </w:numPr>
      </w:pPr>
      <w:bookmarkStart w:id="52" w:name="_Toc156071182"/>
      <w:r w:rsidRPr="00F8252B">
        <w:t xml:space="preserve">Core </w:t>
      </w:r>
      <w:r w:rsidR="00A06D01">
        <w:t>S</w:t>
      </w:r>
      <w:r w:rsidRPr="00F8252B">
        <w:t xml:space="preserve">cenario - Competitive </w:t>
      </w:r>
      <w:r w:rsidR="00A06D01">
        <w:t>C</w:t>
      </w:r>
      <w:r w:rsidRPr="00F8252B">
        <w:t>ost</w:t>
      </w:r>
      <w:bookmarkEnd w:id="52"/>
    </w:p>
    <w:p w14:paraId="7D0FBFE8" w14:textId="48C8DE93"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competition between LDES and </w:t>
      </w:r>
      <w:r w:rsidR="00C21F76">
        <w:rPr>
          <w:rFonts w:ascii="Tahoma" w:eastAsia="Tahoma" w:hAnsi="Tahoma" w:cs="Tahoma"/>
        </w:rPr>
        <w:t>4-h</w:t>
      </w:r>
      <w:r w:rsidR="00FE5B8F">
        <w:rPr>
          <w:rFonts w:ascii="Tahoma" w:eastAsia="Tahoma" w:hAnsi="Tahoma" w:cs="Tahoma"/>
        </w:rPr>
        <w:t xml:space="preserve"> Li</w:t>
      </w:r>
      <w:r>
        <w:rPr>
          <w:rFonts w:ascii="Tahoma" w:eastAsia="Tahoma" w:hAnsi="Tahoma" w:cs="Tahoma"/>
        </w:rPr>
        <w:t xml:space="preserve"> batteries can be probed directly by fixing the 4-h</w:t>
      </w:r>
      <w:r w:rsidR="00FE5B8F">
        <w:rPr>
          <w:rFonts w:ascii="Tahoma" w:eastAsia="Tahoma" w:hAnsi="Tahoma" w:cs="Tahoma"/>
        </w:rPr>
        <w:t xml:space="preserve"> Li</w:t>
      </w:r>
      <w:r>
        <w:rPr>
          <w:rFonts w:ascii="Tahoma" w:eastAsia="Tahoma" w:hAnsi="Tahoma" w:cs="Tahoma"/>
        </w:rPr>
        <w:t xml:space="preserve"> battery cost and varying the LDES cost </w:t>
      </w:r>
      <w:r w:rsidR="00B17496">
        <w:rPr>
          <w:rFonts w:ascii="Tahoma" w:eastAsia="Tahoma" w:hAnsi="Tahoma" w:cs="Tahoma"/>
        </w:rPr>
        <w:t>(</w:t>
      </w:r>
      <w:r w:rsidR="005B34D0">
        <w:rPr>
          <w:rFonts w:ascii="Tahoma" w:eastAsia="Tahoma" w:hAnsi="Tahoma" w:cs="Tahoma"/>
        </w:rPr>
        <w:t xml:space="preserve">Figure </w:t>
      </w:r>
      <w:r w:rsidR="00F2378E">
        <w:rPr>
          <w:rFonts w:ascii="Tahoma" w:eastAsia="Tahoma" w:hAnsi="Tahoma" w:cs="Tahoma"/>
        </w:rPr>
        <w:t>3.</w:t>
      </w:r>
      <w:r w:rsidR="001B6D60">
        <w:rPr>
          <w:rFonts w:ascii="Tahoma" w:eastAsia="Tahoma" w:hAnsi="Tahoma" w:cs="Tahoma"/>
        </w:rPr>
        <w:t>3</w:t>
      </w:r>
      <w:r w:rsidR="00B17496">
        <w:rPr>
          <w:rFonts w:ascii="Tahoma" w:eastAsia="Tahoma" w:hAnsi="Tahoma" w:cs="Tahoma"/>
        </w:rPr>
        <w:t>)</w:t>
      </w:r>
      <w:r>
        <w:rPr>
          <w:rFonts w:ascii="Tahoma" w:eastAsia="Tahoma" w:hAnsi="Tahoma" w:cs="Tahoma"/>
        </w:rPr>
        <w:t xml:space="preserve">.  </w:t>
      </w:r>
      <w:r w:rsidR="00F2378E">
        <w:rPr>
          <w:rFonts w:ascii="Tahoma" w:eastAsia="Tahoma" w:hAnsi="Tahoma" w:cs="Tahoma"/>
        </w:rPr>
        <w:t>In this case,</w:t>
      </w:r>
      <w:r>
        <w:rPr>
          <w:rFonts w:ascii="Tahoma" w:eastAsia="Tahoma" w:hAnsi="Tahoma" w:cs="Tahoma"/>
        </w:rPr>
        <w:t xml:space="preserve"> 8-h 80%-efficient LDES needs to be lower in cost than a 4-h </w:t>
      </w:r>
      <w:r w:rsidR="00FE5B8F">
        <w:rPr>
          <w:rFonts w:ascii="Tahoma" w:eastAsia="Tahoma" w:hAnsi="Tahoma" w:cs="Tahoma"/>
        </w:rPr>
        <w:t xml:space="preserve">Li </w:t>
      </w:r>
      <w:r>
        <w:rPr>
          <w:rFonts w:ascii="Tahoma" w:eastAsia="Tahoma" w:hAnsi="Tahoma" w:cs="Tahoma"/>
        </w:rPr>
        <w:t xml:space="preserve">85%-efficient battery when considering the cost of the energy capacity.   </w:t>
      </w:r>
    </w:p>
    <w:p w14:paraId="4EFA930F" w14:textId="77777777" w:rsidR="005B3E99" w:rsidRDefault="005B3E99">
      <w:pPr>
        <w:pBdr>
          <w:top w:val="nil"/>
          <w:left w:val="nil"/>
          <w:bottom w:val="nil"/>
          <w:right w:val="nil"/>
          <w:between w:val="nil"/>
        </w:pBdr>
        <w:rPr>
          <w:rFonts w:ascii="Tahoma" w:eastAsia="Tahoma" w:hAnsi="Tahoma" w:cs="Tahoma"/>
        </w:rPr>
      </w:pPr>
    </w:p>
    <w:p w14:paraId="4D09BA2E" w14:textId="01534AB0" w:rsidR="005B3E99" w:rsidRDefault="005B3E99" w:rsidP="005B3E99">
      <w:pPr>
        <w:pStyle w:val="Caption"/>
        <w:rPr>
          <w:rFonts w:eastAsia="Tahoma" w:cs="Tahoma"/>
        </w:rPr>
      </w:pPr>
      <w:bookmarkStart w:id="53" w:name="_Toc156072977"/>
      <w:r>
        <w:t xml:space="preserve">Figure 3. </w:t>
      </w:r>
      <w:r>
        <w:fldChar w:fldCharType="begin"/>
      </w:r>
      <w:r>
        <w:instrText xml:space="preserve"> SEQ Figure_3. \* ARABIC </w:instrText>
      </w:r>
      <w:r>
        <w:fldChar w:fldCharType="separate"/>
      </w:r>
      <w:r w:rsidR="00D013DD">
        <w:rPr>
          <w:noProof/>
        </w:rPr>
        <w:t>3</w:t>
      </w:r>
      <w:r>
        <w:rPr>
          <w:noProof/>
        </w:rPr>
        <w:fldChar w:fldCharType="end"/>
      </w:r>
      <w:r w:rsidR="00EB26B1">
        <w:t>:</w:t>
      </w:r>
      <w:r>
        <w:t xml:space="preserve"> </w:t>
      </w:r>
      <w:r w:rsidRPr="00AB54BA">
        <w:t>Selection of 4-h</w:t>
      </w:r>
      <w:r w:rsidR="00F2378E">
        <w:t xml:space="preserve"> </w:t>
      </w:r>
      <w:r w:rsidR="005D7A92">
        <w:t xml:space="preserve">Li </w:t>
      </w:r>
      <w:r w:rsidR="00F2378E">
        <w:t>Batteries vs LDES</w:t>
      </w:r>
      <w:bookmarkEnd w:id="53"/>
    </w:p>
    <w:p w14:paraId="6683FFB0" w14:textId="25C7750A" w:rsidR="00042789" w:rsidRDefault="00E66D7E">
      <w:pPr>
        <w:jc w:val="center"/>
        <w:rPr>
          <w:rFonts w:ascii="Tahoma" w:eastAsia="Tahoma" w:hAnsi="Tahoma" w:cs="Tahoma"/>
        </w:rPr>
      </w:pPr>
      <w:r w:rsidRPr="00E66D7E">
        <w:rPr>
          <w:rFonts w:ascii="Tahoma" w:eastAsia="Tahoma" w:hAnsi="Tahoma" w:cs="Tahoma"/>
          <w:noProof/>
        </w:rPr>
        <w:drawing>
          <wp:inline distT="0" distB="0" distL="0" distR="0" wp14:anchorId="6FE1B920" wp14:editId="29CAE611">
            <wp:extent cx="5493434" cy="2958716"/>
            <wp:effectExtent l="0" t="0" r="5715" b="635"/>
            <wp:docPr id="102443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3174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521903" cy="2974049"/>
                    </a:xfrm>
                    <a:prstGeom prst="rect">
                      <a:avLst/>
                    </a:prstGeom>
                  </pic:spPr>
                </pic:pic>
              </a:graphicData>
            </a:graphic>
          </wp:inline>
        </w:drawing>
      </w:r>
    </w:p>
    <w:p w14:paraId="5253F7DE" w14:textId="4F9F4DE5" w:rsidR="00902C12" w:rsidRDefault="00E66D7E">
      <w:pPr>
        <w:jc w:val="center"/>
        <w:rPr>
          <w:rFonts w:ascii="Tahoma" w:eastAsia="Tahoma" w:hAnsi="Tahoma" w:cs="Tahoma"/>
        </w:rPr>
      </w:pPr>
      <w:r w:rsidRPr="00E66D7E">
        <w:rPr>
          <w:rFonts w:ascii="Tahoma" w:eastAsia="Tahoma" w:hAnsi="Tahoma" w:cs="Tahoma"/>
          <w:noProof/>
        </w:rPr>
        <w:lastRenderedPageBreak/>
        <w:drawing>
          <wp:inline distT="0" distB="0" distL="0" distR="0" wp14:anchorId="2D7C3BEF" wp14:editId="0C7CC62A">
            <wp:extent cx="5493434" cy="2958716"/>
            <wp:effectExtent l="0" t="0" r="5715" b="635"/>
            <wp:docPr id="36172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1899"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45600" cy="2986812"/>
                    </a:xfrm>
                    <a:prstGeom prst="rect">
                      <a:avLst/>
                    </a:prstGeom>
                  </pic:spPr>
                </pic:pic>
              </a:graphicData>
            </a:graphic>
          </wp:inline>
        </w:drawing>
      </w:r>
    </w:p>
    <w:p w14:paraId="70F4E1CB" w14:textId="77777777" w:rsidR="00042789" w:rsidRDefault="00042789">
      <w:pPr>
        <w:jc w:val="center"/>
        <w:rPr>
          <w:rFonts w:ascii="Tahoma" w:eastAsia="Tahoma" w:hAnsi="Tahoma" w:cs="Tahoma"/>
        </w:rPr>
      </w:pPr>
    </w:p>
    <w:p w14:paraId="44FB86DF" w14:textId="500FC428" w:rsidR="00042789" w:rsidRPr="00EB1FBE" w:rsidRDefault="000E1434" w:rsidP="00EB1FBE">
      <w:pPr>
        <w:pStyle w:val="ListParagraph"/>
        <w:numPr>
          <w:ilvl w:val="0"/>
          <w:numId w:val="41"/>
        </w:numPr>
        <w:jc w:val="both"/>
        <w:rPr>
          <w:rFonts w:ascii="Tahoma" w:eastAsia="Tahoma" w:hAnsi="Tahoma" w:cs="Tahoma"/>
        </w:rPr>
      </w:pPr>
      <w:r w:rsidRPr="00EB1FBE">
        <w:rPr>
          <w:rFonts w:ascii="Tahoma" w:eastAsia="Tahoma" w:hAnsi="Tahoma" w:cs="Tahoma"/>
        </w:rPr>
        <w:t xml:space="preserve">The target price for 50% adoption of an LDES product can be derived </w:t>
      </w:r>
      <w:r w:rsidR="00B57094" w:rsidRPr="00EB1FBE">
        <w:rPr>
          <w:rFonts w:ascii="Tahoma" w:eastAsia="Tahoma" w:hAnsi="Tahoma" w:cs="Tahoma"/>
        </w:rPr>
        <w:t xml:space="preserve">from </w:t>
      </w:r>
      <w:r w:rsidR="005B3E99" w:rsidRPr="00EB1FBE">
        <w:rPr>
          <w:rFonts w:ascii="Tahoma" w:eastAsia="Tahoma" w:hAnsi="Tahoma" w:cs="Tahoma"/>
        </w:rPr>
        <w:t>Figure 3.</w:t>
      </w:r>
      <w:r w:rsidR="001B6D60" w:rsidRPr="00EB1FBE">
        <w:rPr>
          <w:rFonts w:ascii="Tahoma" w:eastAsia="Tahoma" w:hAnsi="Tahoma" w:cs="Tahoma"/>
        </w:rPr>
        <w:t>3</w:t>
      </w:r>
      <w:r w:rsidR="00B57094" w:rsidRPr="00EB1FBE">
        <w:rPr>
          <w:rFonts w:ascii="Tahoma" w:eastAsia="Tahoma" w:hAnsi="Tahoma" w:cs="Tahoma"/>
        </w:rPr>
        <w:t xml:space="preserve"> by identifying the cost</w:t>
      </w:r>
      <w:r w:rsidR="00EB1FBE">
        <w:rPr>
          <w:rFonts w:ascii="Tahoma" w:eastAsia="Tahoma" w:hAnsi="Tahoma" w:cs="Tahoma"/>
        </w:rPr>
        <w:t xml:space="preserve"> ratio</w:t>
      </w:r>
      <w:r w:rsidR="00B57094" w:rsidRPr="00EB1FBE">
        <w:rPr>
          <w:rFonts w:ascii="Tahoma" w:eastAsia="Tahoma" w:hAnsi="Tahoma" w:cs="Tahoma"/>
        </w:rPr>
        <w:t xml:space="preserve"> at which the LDES and </w:t>
      </w:r>
      <w:r w:rsidR="00EB1FBE" w:rsidRPr="00EB1FBE">
        <w:rPr>
          <w:rFonts w:ascii="Tahoma" w:eastAsia="Tahoma" w:hAnsi="Tahoma" w:cs="Tahoma"/>
        </w:rPr>
        <w:t>4</w:t>
      </w:r>
      <w:r w:rsidR="00EB1FBE">
        <w:rPr>
          <w:rFonts w:ascii="Tahoma" w:eastAsia="Tahoma" w:hAnsi="Tahoma" w:cs="Tahoma"/>
        </w:rPr>
        <w:t>-h</w:t>
      </w:r>
      <w:r w:rsidR="00B57094" w:rsidRPr="00EB1FBE">
        <w:rPr>
          <w:rFonts w:ascii="Tahoma" w:eastAsia="Tahoma" w:hAnsi="Tahoma" w:cs="Tahoma"/>
        </w:rPr>
        <w:t xml:space="preserve"> </w:t>
      </w:r>
      <w:r w:rsidR="005D7A92">
        <w:rPr>
          <w:rFonts w:ascii="Tahoma" w:eastAsia="Tahoma" w:hAnsi="Tahoma" w:cs="Tahoma"/>
        </w:rPr>
        <w:t xml:space="preserve">Li </w:t>
      </w:r>
      <w:r w:rsidR="00B57094" w:rsidRPr="00EB1FBE">
        <w:rPr>
          <w:rFonts w:ascii="Tahoma" w:eastAsia="Tahoma" w:hAnsi="Tahoma" w:cs="Tahoma"/>
        </w:rPr>
        <w:t>battery selections are equal (about 0.95</w:t>
      </w:r>
      <w:r w:rsidR="008A578C">
        <w:rPr>
          <w:rFonts w:ascii="Tahoma" w:eastAsia="Tahoma" w:hAnsi="Tahoma" w:cs="Tahoma"/>
        </w:rPr>
        <w:t xml:space="preserve"> when comparing the energy costs or 1.8 when comparing power costs</w:t>
      </w:r>
      <w:r w:rsidR="00B57094" w:rsidRPr="00EB1FBE">
        <w:rPr>
          <w:rFonts w:ascii="Tahoma" w:eastAsia="Tahoma" w:hAnsi="Tahoma" w:cs="Tahoma"/>
        </w:rPr>
        <w:t xml:space="preserve"> in </w:t>
      </w:r>
      <w:r w:rsidR="005B3E99" w:rsidRPr="00EB1FBE">
        <w:rPr>
          <w:rFonts w:ascii="Tahoma" w:eastAsia="Tahoma" w:hAnsi="Tahoma" w:cs="Tahoma"/>
        </w:rPr>
        <w:t>Figure 3.</w:t>
      </w:r>
      <w:r w:rsidR="001B6D60" w:rsidRPr="00EB1FBE">
        <w:rPr>
          <w:rFonts w:ascii="Tahoma" w:eastAsia="Tahoma" w:hAnsi="Tahoma" w:cs="Tahoma"/>
        </w:rPr>
        <w:t>3</w:t>
      </w:r>
      <w:r w:rsidR="00B57094" w:rsidRPr="00EB1FBE">
        <w:rPr>
          <w:rFonts w:ascii="Tahoma" w:eastAsia="Tahoma" w:hAnsi="Tahoma" w:cs="Tahoma"/>
        </w:rPr>
        <w:t xml:space="preserve">). </w:t>
      </w:r>
      <w:r w:rsidR="007E0F8E" w:rsidRPr="00EB1FBE">
        <w:rPr>
          <w:rFonts w:ascii="Tahoma" w:eastAsia="Tahoma" w:hAnsi="Tahoma" w:cs="Tahoma"/>
        </w:rPr>
        <w:t>Figure 3.</w:t>
      </w:r>
      <w:r w:rsidR="001B6D60" w:rsidRPr="00EB1FBE">
        <w:rPr>
          <w:rFonts w:ascii="Tahoma" w:eastAsia="Tahoma" w:hAnsi="Tahoma" w:cs="Tahoma"/>
        </w:rPr>
        <w:t>4</w:t>
      </w:r>
      <w:r w:rsidR="007E0F8E" w:rsidRPr="00EB1FBE">
        <w:rPr>
          <w:rFonts w:ascii="Tahoma" w:eastAsia="Tahoma" w:hAnsi="Tahoma" w:cs="Tahoma"/>
        </w:rPr>
        <w:t xml:space="preserve"> shows</w:t>
      </w:r>
      <w:r w:rsidR="00B57094" w:rsidRPr="00EB1FBE">
        <w:rPr>
          <w:rFonts w:ascii="Tahoma" w:eastAsia="Tahoma" w:hAnsi="Tahoma" w:cs="Tahoma"/>
        </w:rPr>
        <w:t xml:space="preserve"> </w:t>
      </w:r>
      <w:r w:rsidR="00617228" w:rsidRPr="00EB1FBE">
        <w:rPr>
          <w:rFonts w:ascii="Tahoma" w:eastAsia="Tahoma" w:hAnsi="Tahoma" w:cs="Tahoma"/>
        </w:rPr>
        <w:t>this</w:t>
      </w:r>
      <w:r w:rsidR="00B57094" w:rsidRPr="00EB1FBE">
        <w:rPr>
          <w:rFonts w:ascii="Tahoma" w:eastAsia="Tahoma" w:hAnsi="Tahoma" w:cs="Tahoma"/>
        </w:rPr>
        <w:t xml:space="preserve"> target price as a function of the </w:t>
      </w:r>
      <w:r w:rsidR="00F50291">
        <w:rPr>
          <w:rFonts w:ascii="Tahoma" w:eastAsia="Tahoma" w:hAnsi="Tahoma" w:cs="Tahoma"/>
        </w:rPr>
        <w:t xml:space="preserve">80% </w:t>
      </w:r>
      <w:r w:rsidR="00B57094" w:rsidRPr="00EB1FBE">
        <w:rPr>
          <w:rFonts w:ascii="Tahoma" w:eastAsia="Tahoma" w:hAnsi="Tahoma" w:cs="Tahoma"/>
        </w:rPr>
        <w:t>LDES duration</w:t>
      </w:r>
      <w:r w:rsidR="00617228" w:rsidRPr="00EB1FBE">
        <w:rPr>
          <w:rFonts w:ascii="Tahoma" w:eastAsia="Tahoma" w:hAnsi="Tahoma" w:cs="Tahoma"/>
        </w:rPr>
        <w:t>, with</w:t>
      </w:r>
      <w:r w:rsidR="00B57094" w:rsidRPr="00EB1FBE">
        <w:rPr>
          <w:rFonts w:ascii="Tahoma" w:eastAsia="Tahoma" w:hAnsi="Tahoma" w:cs="Tahoma"/>
        </w:rPr>
        <w:t xml:space="preserve"> the relative cost per installed kWh</w:t>
      </w:r>
      <w:r w:rsidR="00617228" w:rsidRPr="00EB1FBE">
        <w:rPr>
          <w:rFonts w:ascii="Tahoma" w:eastAsia="Tahoma" w:hAnsi="Tahoma" w:cs="Tahoma"/>
        </w:rPr>
        <w:t xml:space="preserve"> on the left and</w:t>
      </w:r>
      <w:r w:rsidR="00B57094" w:rsidRPr="00EB1FBE">
        <w:rPr>
          <w:rFonts w:ascii="Tahoma" w:eastAsia="Tahoma" w:hAnsi="Tahoma" w:cs="Tahoma"/>
        </w:rPr>
        <w:t xml:space="preserve"> the relative cost per installed kW</w:t>
      </w:r>
      <w:r w:rsidR="00617228" w:rsidRPr="00EB1FBE">
        <w:rPr>
          <w:rFonts w:ascii="Tahoma" w:eastAsia="Tahoma" w:hAnsi="Tahoma" w:cs="Tahoma"/>
        </w:rPr>
        <w:t xml:space="preserve"> on the right</w:t>
      </w:r>
      <w:r w:rsidR="00B57094" w:rsidRPr="00EB1FBE">
        <w:rPr>
          <w:rFonts w:ascii="Tahoma" w:eastAsia="Tahoma" w:hAnsi="Tahoma" w:cs="Tahoma"/>
        </w:rPr>
        <w:t>. Up to about 8-h duration, the</w:t>
      </w:r>
      <w:r w:rsidR="00617228" w:rsidRPr="00EB1FBE">
        <w:rPr>
          <w:rFonts w:ascii="Tahoma" w:eastAsia="Tahoma" w:hAnsi="Tahoma" w:cs="Tahoma"/>
        </w:rPr>
        <w:t xml:space="preserve"> competitive cost in</w:t>
      </w:r>
      <w:r w:rsidR="00B57094" w:rsidRPr="00EB1FBE">
        <w:rPr>
          <w:rFonts w:ascii="Tahoma" w:eastAsia="Tahoma" w:hAnsi="Tahoma" w:cs="Tahoma"/>
        </w:rPr>
        <w:t xml:space="preserve"> $/kWh for the LDES </w:t>
      </w:r>
      <w:r w:rsidR="00617228" w:rsidRPr="00EB1FBE">
        <w:rPr>
          <w:rFonts w:ascii="Tahoma" w:eastAsia="Tahoma" w:hAnsi="Tahoma" w:cs="Tahoma"/>
        </w:rPr>
        <w:t>approximately equals</w:t>
      </w:r>
      <w:r w:rsidR="00B57094" w:rsidRPr="00EB1FBE">
        <w:rPr>
          <w:rFonts w:ascii="Tahoma" w:eastAsia="Tahoma" w:hAnsi="Tahoma" w:cs="Tahoma"/>
        </w:rPr>
        <w:t xml:space="preserve"> the $/kWh for the </w:t>
      </w:r>
      <w:r w:rsidR="00EB1FBE">
        <w:rPr>
          <w:rFonts w:ascii="Tahoma" w:eastAsia="Tahoma" w:hAnsi="Tahoma" w:cs="Tahoma"/>
        </w:rPr>
        <w:t>4-h</w:t>
      </w:r>
      <w:r w:rsidR="00B57094" w:rsidRPr="00EB1FBE">
        <w:rPr>
          <w:rFonts w:ascii="Tahoma" w:eastAsia="Tahoma" w:hAnsi="Tahoma" w:cs="Tahoma"/>
        </w:rPr>
        <w:t xml:space="preserve"> </w:t>
      </w:r>
      <w:r w:rsidR="005D7A92">
        <w:rPr>
          <w:rFonts w:ascii="Tahoma" w:eastAsia="Tahoma" w:hAnsi="Tahoma" w:cs="Tahoma"/>
        </w:rPr>
        <w:t xml:space="preserve">Li </w:t>
      </w:r>
      <w:r w:rsidR="00B57094" w:rsidRPr="00EB1FBE">
        <w:rPr>
          <w:rFonts w:ascii="Tahoma" w:eastAsia="Tahoma" w:hAnsi="Tahoma" w:cs="Tahoma"/>
        </w:rPr>
        <w:t>batteries</w:t>
      </w:r>
      <w:r w:rsidR="00617228" w:rsidRPr="00EB1FBE">
        <w:rPr>
          <w:rFonts w:ascii="Tahoma" w:eastAsia="Tahoma" w:hAnsi="Tahoma" w:cs="Tahoma"/>
        </w:rPr>
        <w:t xml:space="preserve">. For durations &gt; 8 h, the LDES $/kWh </w:t>
      </w:r>
      <w:r w:rsidR="007C047D" w:rsidRPr="00EB1FBE">
        <w:rPr>
          <w:rFonts w:ascii="Tahoma" w:eastAsia="Tahoma" w:hAnsi="Tahoma" w:cs="Tahoma"/>
        </w:rPr>
        <w:t xml:space="preserve">target </w:t>
      </w:r>
      <w:r w:rsidR="00617228" w:rsidRPr="00EB1FBE">
        <w:rPr>
          <w:rFonts w:ascii="Tahoma" w:eastAsia="Tahoma" w:hAnsi="Tahoma" w:cs="Tahoma"/>
        </w:rPr>
        <w:t>cost drops</w:t>
      </w:r>
      <w:r w:rsidR="00393C0D">
        <w:rPr>
          <w:rFonts w:ascii="Tahoma" w:eastAsia="Tahoma" w:hAnsi="Tahoma" w:cs="Tahoma"/>
        </w:rPr>
        <w:t xml:space="preserve"> quickly</w:t>
      </w:r>
      <w:r w:rsidR="00617228" w:rsidRPr="00EB1FBE">
        <w:rPr>
          <w:rFonts w:ascii="Tahoma" w:eastAsia="Tahoma" w:hAnsi="Tahoma" w:cs="Tahoma"/>
        </w:rPr>
        <w:t xml:space="preserve">. </w:t>
      </w:r>
      <w:r w:rsidR="00B57094" w:rsidRPr="00EB1FBE">
        <w:rPr>
          <w:rFonts w:ascii="Tahoma" w:eastAsia="Tahoma" w:hAnsi="Tahoma" w:cs="Tahoma"/>
        </w:rPr>
        <w:t xml:space="preserve"> </w:t>
      </w:r>
    </w:p>
    <w:p w14:paraId="514EDD29" w14:textId="77777777" w:rsidR="00B57094" w:rsidRDefault="00B57094" w:rsidP="000E1434">
      <w:pPr>
        <w:jc w:val="both"/>
        <w:rPr>
          <w:rFonts w:ascii="Tahoma" w:eastAsia="Tahoma" w:hAnsi="Tahoma" w:cs="Tahoma"/>
        </w:rPr>
      </w:pPr>
    </w:p>
    <w:p w14:paraId="5D87E93B" w14:textId="0DFA17D8" w:rsidR="005B3E99" w:rsidRDefault="005B3E99" w:rsidP="005B3E99">
      <w:pPr>
        <w:pStyle w:val="Caption"/>
      </w:pPr>
      <w:bookmarkStart w:id="54" w:name="_Toc156072978"/>
      <w:r>
        <w:t xml:space="preserve">Figure 3. </w:t>
      </w:r>
      <w:r>
        <w:fldChar w:fldCharType="begin"/>
      </w:r>
      <w:r>
        <w:instrText xml:space="preserve"> SEQ Figure_3. \* ARABIC </w:instrText>
      </w:r>
      <w:r>
        <w:fldChar w:fldCharType="separate"/>
      </w:r>
      <w:r w:rsidR="00D013DD">
        <w:rPr>
          <w:noProof/>
        </w:rPr>
        <w:t>4</w:t>
      </w:r>
      <w:r>
        <w:rPr>
          <w:noProof/>
        </w:rPr>
        <w:fldChar w:fldCharType="end"/>
      </w:r>
      <w:r w:rsidR="00EB26B1">
        <w:t>:</w:t>
      </w:r>
      <w:r>
        <w:t xml:space="preserve"> Cost </w:t>
      </w:r>
      <w:r w:rsidR="00F2378E">
        <w:t>T</w:t>
      </w:r>
      <w:r>
        <w:t xml:space="preserve">arget </w:t>
      </w:r>
      <w:r w:rsidR="00FB3D5B">
        <w:t>for</w:t>
      </w:r>
      <w:r>
        <w:t xml:space="preserve"> 50% </w:t>
      </w:r>
      <w:r w:rsidR="00FB3D5B">
        <w:t>M</w:t>
      </w:r>
      <w:r>
        <w:t xml:space="preserve">arket </w:t>
      </w:r>
      <w:r w:rsidR="00FB3D5B">
        <w:t>S</w:t>
      </w:r>
      <w:r>
        <w:t xml:space="preserve">hare as a </w:t>
      </w:r>
      <w:r w:rsidR="00FB3D5B">
        <w:t>F</w:t>
      </w:r>
      <w:r>
        <w:t xml:space="preserve">unction of LDES </w:t>
      </w:r>
      <w:r w:rsidR="00FB3D5B">
        <w:t>D</w:t>
      </w:r>
      <w:r>
        <w:t>uration</w:t>
      </w:r>
      <w:bookmarkEnd w:id="54"/>
    </w:p>
    <w:p w14:paraId="36CC5E2F" w14:textId="2F21AFC7" w:rsidR="00042789" w:rsidRDefault="005D7A92" w:rsidP="2A33EF59">
      <w:r w:rsidRPr="005D7A92">
        <w:rPr>
          <w:noProof/>
        </w:rPr>
        <w:drawing>
          <wp:inline distT="0" distB="0" distL="0" distR="0" wp14:anchorId="0A9ADB7F" wp14:editId="3878C726">
            <wp:extent cx="3108960" cy="1633388"/>
            <wp:effectExtent l="0" t="0" r="2540" b="5080"/>
            <wp:docPr id="154366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69556"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108960" cy="1633388"/>
                    </a:xfrm>
                    <a:prstGeom prst="rect">
                      <a:avLst/>
                    </a:prstGeom>
                  </pic:spPr>
                </pic:pic>
              </a:graphicData>
            </a:graphic>
          </wp:inline>
        </w:drawing>
      </w:r>
      <w:r w:rsidR="007D76AB">
        <w:t xml:space="preserve"> </w:t>
      </w:r>
      <w:r w:rsidR="00393C0D" w:rsidRPr="00393C0D">
        <w:rPr>
          <w:noProof/>
        </w:rPr>
        <w:drawing>
          <wp:inline distT="0" distB="0" distL="0" distR="0" wp14:anchorId="3A612DF9" wp14:editId="4466D7FC">
            <wp:extent cx="3108960" cy="1633388"/>
            <wp:effectExtent l="0" t="0" r="2540" b="5080"/>
            <wp:docPr id="154411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19412"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108960" cy="1633388"/>
                    </a:xfrm>
                    <a:prstGeom prst="rect">
                      <a:avLst/>
                    </a:prstGeom>
                  </pic:spPr>
                </pic:pic>
              </a:graphicData>
            </a:graphic>
          </wp:inline>
        </w:drawing>
      </w:r>
    </w:p>
    <w:p w14:paraId="56233E4A" w14:textId="77777777" w:rsidR="000E1434" w:rsidRDefault="000E1434" w:rsidP="2A33EF59"/>
    <w:p w14:paraId="13859AB9" w14:textId="75E9385B" w:rsidR="00094470" w:rsidRDefault="00094470" w:rsidP="2A33EF59">
      <w:r>
        <w:t xml:space="preserve">Longer duration </w:t>
      </w:r>
      <w:r w:rsidR="007C047D">
        <w:t>LDES</w:t>
      </w:r>
      <w:r>
        <w:t xml:space="preserve"> that may be needed to cycle only a few times per year may provide higher value, justifying a higher cost target</w:t>
      </w:r>
      <w:r w:rsidR="007C047D">
        <w:t>,</w:t>
      </w:r>
      <w:r>
        <w:t xml:space="preserve"> if the adoption level is taken to be small. </w:t>
      </w:r>
      <w:r w:rsidR="005D5323">
        <w:t>Figure 3.</w:t>
      </w:r>
      <w:r w:rsidR="001B6D60">
        <w:t>5</w:t>
      </w:r>
      <w:r>
        <w:t xml:space="preserve"> shows higher cost targets for lower efficiency 12-h LDES that is adopted for a small fraction of the market (e.g. 1%). </w:t>
      </w:r>
    </w:p>
    <w:p w14:paraId="123962BC" w14:textId="77777777" w:rsidR="005D5323" w:rsidRDefault="005D5323" w:rsidP="2A33EF59"/>
    <w:p w14:paraId="54DBAEB9" w14:textId="33D684C6" w:rsidR="005D5323" w:rsidRDefault="005D5323" w:rsidP="005D5323">
      <w:pPr>
        <w:pStyle w:val="Caption"/>
      </w:pPr>
      <w:bookmarkStart w:id="55" w:name="_Toc156072979"/>
      <w:r>
        <w:lastRenderedPageBreak/>
        <w:t xml:space="preserve">Figure 3. </w:t>
      </w:r>
      <w:r>
        <w:fldChar w:fldCharType="begin"/>
      </w:r>
      <w:r>
        <w:instrText xml:space="preserve"> SEQ Figure_3. \* ARABIC </w:instrText>
      </w:r>
      <w:r>
        <w:fldChar w:fldCharType="separate"/>
      </w:r>
      <w:r w:rsidR="00D013DD">
        <w:rPr>
          <w:noProof/>
        </w:rPr>
        <w:t>5</w:t>
      </w:r>
      <w:r>
        <w:rPr>
          <w:noProof/>
        </w:rPr>
        <w:fldChar w:fldCharType="end"/>
      </w:r>
      <w:r w:rsidR="00EB26B1">
        <w:t>:</w:t>
      </w:r>
      <w:r>
        <w:t xml:space="preserve"> Cost Target for LDES </w:t>
      </w:r>
      <w:r w:rsidR="004C45CB">
        <w:t>vs</w:t>
      </w:r>
      <w:r>
        <w:t xml:space="preserve"> Efficiency for 3 </w:t>
      </w:r>
      <w:r w:rsidR="00E66D7E">
        <w:t>Market Share</w:t>
      </w:r>
      <w:r>
        <w:t xml:space="preserve"> Levels</w:t>
      </w:r>
      <w:bookmarkEnd w:id="55"/>
    </w:p>
    <w:p w14:paraId="69DAFE25" w14:textId="65FCCDDF" w:rsidR="000E1434" w:rsidRDefault="00E66D7E" w:rsidP="2A33EF59">
      <w:r w:rsidRPr="00E66D7E">
        <w:rPr>
          <w:noProof/>
        </w:rPr>
        <w:drawing>
          <wp:inline distT="0" distB="0" distL="0" distR="0" wp14:anchorId="1A0F302F" wp14:editId="292D2811">
            <wp:extent cx="3200400" cy="1681428"/>
            <wp:effectExtent l="0" t="0" r="0" b="0"/>
            <wp:docPr id="91801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7203"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r w:rsidRPr="00E66D7E">
        <w:rPr>
          <w:noProof/>
        </w:rPr>
        <w:drawing>
          <wp:inline distT="0" distB="0" distL="0" distR="0" wp14:anchorId="2E72D2FB" wp14:editId="6AF3E1DF">
            <wp:extent cx="3200400" cy="1681428"/>
            <wp:effectExtent l="0" t="0" r="0" b="0"/>
            <wp:docPr id="176634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2726"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p>
    <w:p w14:paraId="27EFDCE6" w14:textId="77777777" w:rsidR="00094470" w:rsidRDefault="00094470" w:rsidP="2A33EF59"/>
    <w:p w14:paraId="6B4A9194" w14:textId="580E7FB0" w:rsidR="00094470" w:rsidRDefault="00094470" w:rsidP="00094470">
      <w:pPr>
        <w:rPr>
          <w:rFonts w:ascii="Tahoma" w:eastAsia="Tahoma" w:hAnsi="Tahoma" w:cs="Tahoma"/>
        </w:rPr>
      </w:pPr>
      <w:r>
        <w:rPr>
          <w:rFonts w:ascii="Tahoma" w:eastAsia="Tahoma" w:hAnsi="Tahoma" w:cs="Tahoma"/>
        </w:rPr>
        <w:t xml:space="preserve">The cost target to capture 1% or 50% of the market in 2030 or 2045 is shown as a function of LDES efficiency in </w:t>
      </w:r>
      <w:r w:rsidR="005D5323">
        <w:rPr>
          <w:rFonts w:ascii="Tahoma" w:eastAsia="Tahoma" w:hAnsi="Tahoma" w:cs="Tahoma"/>
        </w:rPr>
        <w:t>Figure 3</w:t>
      </w:r>
      <w:r>
        <w:rPr>
          <w:rFonts w:ascii="Tahoma" w:eastAsia="Tahoma" w:hAnsi="Tahoma" w:cs="Tahoma"/>
        </w:rPr>
        <w:t xml:space="preserve">. </w:t>
      </w:r>
      <w:r w:rsidR="001B6D60">
        <w:rPr>
          <w:rFonts w:ascii="Tahoma" w:eastAsia="Tahoma" w:hAnsi="Tahoma" w:cs="Tahoma"/>
        </w:rPr>
        <w:t>6</w:t>
      </w:r>
      <w:r w:rsidR="008A578C">
        <w:rPr>
          <w:rFonts w:ascii="Tahoma" w:eastAsia="Tahoma" w:hAnsi="Tahoma" w:cs="Tahoma"/>
        </w:rPr>
        <w:t xml:space="preserve"> for 8-h and 100-h LDES</w:t>
      </w:r>
      <w:r>
        <w:rPr>
          <w:rFonts w:ascii="Tahoma" w:eastAsia="Tahoma" w:hAnsi="Tahoma" w:cs="Tahoma"/>
        </w:rPr>
        <w:t>. As anticipated, efficiency is a very important metric, with cost targets changing about a factor of 2 as the efficiency increases from 50% to 80%. The effect of efficiency is less critical for early adoption (1% of market share) (</w:t>
      </w:r>
      <w:r w:rsidR="005D5323">
        <w:rPr>
          <w:rFonts w:ascii="Tahoma" w:eastAsia="Tahoma" w:hAnsi="Tahoma" w:cs="Tahoma"/>
        </w:rPr>
        <w:t xml:space="preserve">Figure </w:t>
      </w:r>
      <w:r w:rsidR="008A578C">
        <w:rPr>
          <w:rFonts w:ascii="Tahoma" w:eastAsia="Tahoma" w:hAnsi="Tahoma" w:cs="Tahoma"/>
        </w:rPr>
        <w:t xml:space="preserve">3.5 or </w:t>
      </w:r>
      <w:r w:rsidR="005D5323">
        <w:rPr>
          <w:rFonts w:ascii="Tahoma" w:eastAsia="Tahoma" w:hAnsi="Tahoma" w:cs="Tahoma"/>
        </w:rPr>
        <w:t>3</w:t>
      </w:r>
      <w:r>
        <w:rPr>
          <w:rFonts w:ascii="Tahoma" w:eastAsia="Tahoma" w:hAnsi="Tahoma" w:cs="Tahoma"/>
        </w:rPr>
        <w:t xml:space="preserve">. </w:t>
      </w:r>
      <w:r w:rsidR="001B6D60">
        <w:rPr>
          <w:rFonts w:ascii="Tahoma" w:eastAsia="Tahoma" w:hAnsi="Tahoma" w:cs="Tahoma"/>
        </w:rPr>
        <w:t>6</w:t>
      </w:r>
      <w:r>
        <w:rPr>
          <w:rFonts w:ascii="Tahoma" w:eastAsia="Tahoma" w:hAnsi="Tahoma" w:cs="Tahoma"/>
        </w:rPr>
        <w:t>).</w:t>
      </w:r>
    </w:p>
    <w:p w14:paraId="2F3EDBC3" w14:textId="77777777" w:rsidR="00FF6A4F" w:rsidRDefault="00FF6A4F" w:rsidP="2A33EF59"/>
    <w:p w14:paraId="5751BE15" w14:textId="11CFBB74" w:rsidR="005D5323" w:rsidRPr="00AB54BA" w:rsidRDefault="005D5323" w:rsidP="005D5323">
      <w:pPr>
        <w:pStyle w:val="Caption"/>
      </w:pPr>
      <w:bookmarkStart w:id="56" w:name="_Toc156072980"/>
      <w:r>
        <w:lastRenderedPageBreak/>
        <w:t xml:space="preserve">Figure 3. </w:t>
      </w:r>
      <w:r>
        <w:fldChar w:fldCharType="begin"/>
      </w:r>
      <w:r>
        <w:instrText xml:space="preserve"> SEQ Figure_3. \* ARABIC </w:instrText>
      </w:r>
      <w:r>
        <w:fldChar w:fldCharType="separate"/>
      </w:r>
      <w:r w:rsidR="00D013DD">
        <w:rPr>
          <w:noProof/>
        </w:rPr>
        <w:t>6</w:t>
      </w:r>
      <w:r>
        <w:rPr>
          <w:noProof/>
        </w:rPr>
        <w:fldChar w:fldCharType="end"/>
      </w:r>
      <w:r w:rsidR="00EB26B1">
        <w:t>:</w:t>
      </w:r>
      <w:r>
        <w:t xml:space="preserve"> </w:t>
      </w:r>
      <w:r w:rsidR="00C3299C">
        <w:t xml:space="preserve">Cost </w:t>
      </w:r>
      <w:r w:rsidRPr="00AB54BA">
        <w:t>Target</w:t>
      </w:r>
      <w:r w:rsidR="00C3299C">
        <w:t>s</w:t>
      </w:r>
      <w:r w:rsidRPr="00AB54BA">
        <w:t xml:space="preserve"> for </w:t>
      </w:r>
      <w:r w:rsidR="007E0A51">
        <w:t>LDES</w:t>
      </w:r>
      <w:r w:rsidRPr="00AB54BA">
        <w:t xml:space="preserve"> as a </w:t>
      </w:r>
      <w:r w:rsidR="007E0A51">
        <w:t>F</w:t>
      </w:r>
      <w:r w:rsidRPr="00AB54BA">
        <w:t xml:space="preserve">unction of </w:t>
      </w:r>
      <w:r w:rsidR="007E0A51">
        <w:t>E</w:t>
      </w:r>
      <w:r w:rsidRPr="00AB54BA">
        <w:t>fficiency</w:t>
      </w:r>
      <w:bookmarkEnd w:id="56"/>
    </w:p>
    <w:p w14:paraId="2E49BF91" w14:textId="3D24522D" w:rsidR="00A36270" w:rsidRDefault="00A36270" w:rsidP="00A36270">
      <w:pPr>
        <w:jc w:val="center"/>
      </w:pPr>
      <w:r>
        <w:t>2030</w:t>
      </w:r>
      <w:r>
        <w:tab/>
      </w:r>
      <w:r>
        <w:tab/>
      </w:r>
      <w:r>
        <w:tab/>
      </w:r>
      <w:r>
        <w:tab/>
      </w:r>
      <w:r>
        <w:tab/>
      </w:r>
      <w:r>
        <w:tab/>
      </w:r>
      <w:r>
        <w:tab/>
        <w:t>2045</w:t>
      </w:r>
      <w:r w:rsidR="00C03E01">
        <w:rPr>
          <w:noProof/>
        </w:rPr>
        <w:drawing>
          <wp:inline distT="0" distB="0" distL="0" distR="0" wp14:anchorId="5797D470" wp14:editId="177B2980">
            <wp:extent cx="3200400" cy="2362835"/>
            <wp:effectExtent l="0" t="0" r="0" b="0"/>
            <wp:docPr id="2088177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7097" name="Picture 2088177097"/>
                    <pic:cNvPicPr/>
                  </pic:nvPicPr>
                  <pic:blipFill>
                    <a:blip r:embed="rId25" cstate="email">
                      <a:extLst>
                        <a:ext uri="{28A0092B-C50C-407E-A947-70E740481C1C}">
                          <a14:useLocalDpi xmlns:a14="http://schemas.microsoft.com/office/drawing/2010/main"/>
                        </a:ext>
                      </a:extLst>
                    </a:blip>
                    <a:stretch>
                      <a:fillRect/>
                    </a:stretch>
                  </pic:blipFill>
                  <pic:spPr>
                    <a:xfrm>
                      <a:off x="0" y="0"/>
                      <a:ext cx="3200400" cy="2362835"/>
                    </a:xfrm>
                    <a:prstGeom prst="rect">
                      <a:avLst/>
                    </a:prstGeom>
                  </pic:spPr>
                </pic:pic>
              </a:graphicData>
            </a:graphic>
          </wp:inline>
        </w:drawing>
      </w:r>
      <w:r w:rsidR="00C03E01">
        <w:rPr>
          <w:noProof/>
        </w:rPr>
        <w:drawing>
          <wp:inline distT="0" distB="0" distL="0" distR="0" wp14:anchorId="5801F5BF" wp14:editId="13AAB8AB">
            <wp:extent cx="3200400" cy="2423795"/>
            <wp:effectExtent l="0" t="0" r="0" b="1905"/>
            <wp:docPr id="485816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6867" name="Picture 485816867"/>
                    <pic:cNvPicPr/>
                  </pic:nvPicPr>
                  <pic:blipFill>
                    <a:blip r:embed="rId26" cstate="email">
                      <a:extLst>
                        <a:ext uri="{28A0092B-C50C-407E-A947-70E740481C1C}">
                          <a14:useLocalDpi xmlns:a14="http://schemas.microsoft.com/office/drawing/2010/main"/>
                        </a:ext>
                      </a:extLst>
                    </a:blip>
                    <a:stretch>
                      <a:fillRect/>
                    </a:stretch>
                  </pic:blipFill>
                  <pic:spPr>
                    <a:xfrm>
                      <a:off x="0" y="0"/>
                      <a:ext cx="3200400" cy="2423795"/>
                    </a:xfrm>
                    <a:prstGeom prst="rect">
                      <a:avLst/>
                    </a:prstGeom>
                  </pic:spPr>
                </pic:pic>
              </a:graphicData>
            </a:graphic>
          </wp:inline>
        </w:drawing>
      </w:r>
      <w:r>
        <w:rPr>
          <w:noProof/>
        </w:rPr>
        <w:drawing>
          <wp:inline distT="0" distB="0" distL="0" distR="0" wp14:anchorId="7656E117" wp14:editId="192AA28D">
            <wp:extent cx="3200400" cy="2512060"/>
            <wp:effectExtent l="0" t="0" r="0" b="2540"/>
            <wp:docPr id="317196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96522" name="Picture 317196522"/>
                    <pic:cNvPicPr/>
                  </pic:nvPicPr>
                  <pic:blipFill>
                    <a:blip r:embed="rId27" cstate="email">
                      <a:extLst>
                        <a:ext uri="{28A0092B-C50C-407E-A947-70E740481C1C}">
                          <a14:useLocalDpi xmlns:a14="http://schemas.microsoft.com/office/drawing/2010/main"/>
                        </a:ext>
                      </a:extLst>
                    </a:blip>
                    <a:stretch>
                      <a:fillRect/>
                    </a:stretch>
                  </pic:blipFill>
                  <pic:spPr>
                    <a:xfrm>
                      <a:off x="0" y="0"/>
                      <a:ext cx="3200400" cy="2512060"/>
                    </a:xfrm>
                    <a:prstGeom prst="rect">
                      <a:avLst/>
                    </a:prstGeom>
                  </pic:spPr>
                </pic:pic>
              </a:graphicData>
            </a:graphic>
          </wp:inline>
        </w:drawing>
      </w:r>
      <w:r>
        <w:rPr>
          <w:noProof/>
        </w:rPr>
        <w:drawing>
          <wp:inline distT="0" distB="0" distL="0" distR="0" wp14:anchorId="21CDE4FB" wp14:editId="3C801822">
            <wp:extent cx="3200400" cy="2423795"/>
            <wp:effectExtent l="0" t="0" r="0" b="1905"/>
            <wp:docPr id="435109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09280" name="Picture 435109280"/>
                    <pic:cNvPicPr/>
                  </pic:nvPicPr>
                  <pic:blipFill>
                    <a:blip r:embed="rId28" cstate="email">
                      <a:extLst>
                        <a:ext uri="{28A0092B-C50C-407E-A947-70E740481C1C}">
                          <a14:useLocalDpi xmlns:a14="http://schemas.microsoft.com/office/drawing/2010/main"/>
                        </a:ext>
                      </a:extLst>
                    </a:blip>
                    <a:stretch>
                      <a:fillRect/>
                    </a:stretch>
                  </pic:blipFill>
                  <pic:spPr>
                    <a:xfrm>
                      <a:off x="0" y="0"/>
                      <a:ext cx="3200400" cy="2423795"/>
                    </a:xfrm>
                    <a:prstGeom prst="rect">
                      <a:avLst/>
                    </a:prstGeom>
                  </pic:spPr>
                </pic:pic>
              </a:graphicData>
            </a:graphic>
          </wp:inline>
        </w:drawing>
      </w:r>
    </w:p>
    <w:p w14:paraId="1FC64740" w14:textId="77777777" w:rsidR="0056277D" w:rsidRDefault="0056277D">
      <w:pPr>
        <w:jc w:val="center"/>
        <w:rPr>
          <w:rFonts w:ascii="Tahoma" w:eastAsia="Tahoma" w:hAnsi="Tahoma" w:cs="Tahoma"/>
        </w:rPr>
      </w:pPr>
    </w:p>
    <w:p w14:paraId="0F51B998" w14:textId="1C815F7E" w:rsidR="0056277D" w:rsidRDefault="0056277D" w:rsidP="0056277D">
      <w:pPr>
        <w:rPr>
          <w:rFonts w:ascii="Tahoma" w:eastAsia="Tahoma" w:hAnsi="Tahoma" w:cs="Tahoma"/>
        </w:rPr>
      </w:pPr>
      <w:r w:rsidRPr="2A33EF59">
        <w:rPr>
          <w:rFonts w:ascii="Tahoma" w:eastAsia="Tahoma" w:hAnsi="Tahoma" w:cs="Tahoma"/>
        </w:rPr>
        <w:t xml:space="preserve">As restrictions on emissions are tightened, the need for LDES </w:t>
      </w:r>
      <w:r w:rsidR="007E0F8E">
        <w:rPr>
          <w:rFonts w:ascii="Tahoma" w:eastAsia="Tahoma" w:hAnsi="Tahoma" w:cs="Tahoma"/>
        </w:rPr>
        <w:t>is likely to</w:t>
      </w:r>
      <w:r w:rsidRPr="2A33EF59">
        <w:rPr>
          <w:rFonts w:ascii="Tahoma" w:eastAsia="Tahoma" w:hAnsi="Tahoma" w:cs="Tahoma"/>
        </w:rPr>
        <w:t xml:space="preserve"> increase and the market will be willing to pay more for LDES relative to a 4-h Li battery in 2045 than in 2030. Indeed, this</w:t>
      </w:r>
      <w:r w:rsidR="007E0F8E">
        <w:rPr>
          <w:rFonts w:ascii="Tahoma" w:eastAsia="Tahoma" w:hAnsi="Tahoma" w:cs="Tahoma"/>
        </w:rPr>
        <w:t xml:space="preserve"> appears</w:t>
      </w:r>
      <w:r w:rsidRPr="2A33EF59">
        <w:rPr>
          <w:rFonts w:ascii="Tahoma" w:eastAsia="Tahoma" w:hAnsi="Tahoma" w:cs="Tahoma"/>
        </w:rPr>
        <w:t xml:space="preserve"> to be true for the adoption of a small amount of 100-h LDES as shown in </w:t>
      </w:r>
      <w:r w:rsidR="005D5323">
        <w:rPr>
          <w:rFonts w:ascii="Tahoma" w:eastAsia="Tahoma" w:hAnsi="Tahoma" w:cs="Tahoma"/>
        </w:rPr>
        <w:t>Figure 3</w:t>
      </w:r>
      <w:r w:rsidRPr="2A33EF59">
        <w:rPr>
          <w:rFonts w:ascii="Tahoma" w:eastAsia="Tahoma" w:hAnsi="Tahoma" w:cs="Tahoma"/>
        </w:rPr>
        <w:t xml:space="preserve">. </w:t>
      </w:r>
      <w:r w:rsidR="003F5D41">
        <w:rPr>
          <w:rFonts w:ascii="Tahoma" w:eastAsia="Tahoma" w:hAnsi="Tahoma" w:cs="Tahoma"/>
        </w:rPr>
        <w:t>6</w:t>
      </w:r>
      <w:r w:rsidR="00BA2ED5">
        <w:rPr>
          <w:rFonts w:ascii="Tahoma" w:eastAsia="Tahoma" w:hAnsi="Tahoma" w:cs="Tahoma"/>
        </w:rPr>
        <w:t xml:space="preserve"> in the top graphs (1% market share)</w:t>
      </w:r>
      <w:r w:rsidRPr="2A33EF59">
        <w:rPr>
          <w:rFonts w:ascii="Tahoma" w:eastAsia="Tahoma" w:hAnsi="Tahoma" w:cs="Tahoma"/>
        </w:rPr>
        <w:t xml:space="preserve">. However, surprisingly, </w:t>
      </w:r>
      <w:r w:rsidR="00B74BD2">
        <w:rPr>
          <w:rFonts w:ascii="Tahoma" w:eastAsia="Tahoma" w:hAnsi="Tahoma" w:cs="Tahoma"/>
        </w:rPr>
        <w:t>for 50%</w:t>
      </w:r>
      <w:r w:rsidR="003F5D41">
        <w:rPr>
          <w:rFonts w:ascii="Tahoma" w:eastAsia="Tahoma" w:hAnsi="Tahoma" w:cs="Tahoma"/>
        </w:rPr>
        <w:t xml:space="preserve"> market share</w:t>
      </w:r>
      <w:r w:rsidR="00B74BD2">
        <w:rPr>
          <w:rFonts w:ascii="Tahoma" w:eastAsia="Tahoma" w:hAnsi="Tahoma" w:cs="Tahoma"/>
        </w:rPr>
        <w:t xml:space="preserve"> adoption </w:t>
      </w:r>
      <w:r w:rsidRPr="2A33EF59">
        <w:rPr>
          <w:rFonts w:ascii="Tahoma" w:eastAsia="Tahoma" w:hAnsi="Tahoma" w:cs="Tahoma"/>
        </w:rPr>
        <w:t xml:space="preserve">in 2045, </w:t>
      </w:r>
      <w:r w:rsidR="007E0F8E">
        <w:rPr>
          <w:rFonts w:ascii="Tahoma" w:eastAsia="Tahoma" w:hAnsi="Tahoma" w:cs="Tahoma"/>
        </w:rPr>
        <w:t>the</w:t>
      </w:r>
      <w:r w:rsidRPr="2A33EF59">
        <w:rPr>
          <w:rFonts w:ascii="Tahoma" w:eastAsia="Tahoma" w:hAnsi="Tahoma" w:cs="Tahoma"/>
        </w:rPr>
        <w:t xml:space="preserve"> model</w:t>
      </w:r>
      <w:r w:rsidR="007E0F8E">
        <w:rPr>
          <w:rFonts w:ascii="Tahoma" w:eastAsia="Tahoma" w:hAnsi="Tahoma" w:cs="Tahoma"/>
        </w:rPr>
        <w:t xml:space="preserve"> shows</w:t>
      </w:r>
      <w:r w:rsidRPr="2A33EF59">
        <w:rPr>
          <w:rFonts w:ascii="Tahoma" w:eastAsia="Tahoma" w:hAnsi="Tahoma" w:cs="Tahoma"/>
        </w:rPr>
        <w:t xml:space="preserve"> that</w:t>
      </w:r>
      <w:r w:rsidR="00BA2ED5">
        <w:rPr>
          <w:rFonts w:ascii="Tahoma" w:eastAsia="Tahoma" w:hAnsi="Tahoma" w:cs="Tahoma"/>
        </w:rPr>
        <w:t xml:space="preserve"> the LDES will have to drop in price faster than the</w:t>
      </w:r>
      <w:r w:rsidRPr="2A33EF59">
        <w:rPr>
          <w:rFonts w:ascii="Tahoma" w:eastAsia="Tahoma" w:hAnsi="Tahoma" w:cs="Tahoma"/>
        </w:rPr>
        <w:t xml:space="preserve"> 4-h Li batteries, suggesting that the best time to launch LDES products</w:t>
      </w:r>
      <w:r w:rsidR="00B74BD2">
        <w:rPr>
          <w:rFonts w:ascii="Tahoma" w:eastAsia="Tahoma" w:hAnsi="Tahoma" w:cs="Tahoma"/>
        </w:rPr>
        <w:t xml:space="preserve"> for wide adoption</w:t>
      </w:r>
      <w:r w:rsidRPr="2A33EF59">
        <w:rPr>
          <w:rFonts w:ascii="Tahoma" w:eastAsia="Tahoma" w:hAnsi="Tahoma" w:cs="Tahoma"/>
        </w:rPr>
        <w:t xml:space="preserve"> may be </w:t>
      </w:r>
      <w:r w:rsidR="00B74BD2">
        <w:rPr>
          <w:rFonts w:ascii="Tahoma" w:eastAsia="Tahoma" w:hAnsi="Tahoma" w:cs="Tahoma"/>
        </w:rPr>
        <w:t>before 2030</w:t>
      </w:r>
      <w:r w:rsidRPr="2A33EF59">
        <w:rPr>
          <w:rFonts w:ascii="Tahoma" w:eastAsia="Tahoma" w:hAnsi="Tahoma" w:cs="Tahoma"/>
        </w:rPr>
        <w:t xml:space="preserve"> rather than waiting until closer to 2045.</w:t>
      </w:r>
      <w:r w:rsidR="00B74BD2">
        <w:rPr>
          <w:rFonts w:ascii="Tahoma" w:eastAsia="Tahoma" w:hAnsi="Tahoma" w:cs="Tahoma"/>
        </w:rPr>
        <w:t xml:space="preserve"> This effect is seen more clearly in </w:t>
      </w:r>
      <w:r w:rsidR="005D5323">
        <w:rPr>
          <w:rFonts w:ascii="Tahoma" w:eastAsia="Tahoma" w:hAnsi="Tahoma" w:cs="Tahoma"/>
        </w:rPr>
        <w:t>Figure 3.</w:t>
      </w:r>
      <w:r w:rsidR="001B6D60">
        <w:rPr>
          <w:rFonts w:ascii="Tahoma" w:eastAsia="Tahoma" w:hAnsi="Tahoma" w:cs="Tahoma"/>
        </w:rPr>
        <w:t>7</w:t>
      </w:r>
      <w:r w:rsidR="002A174A">
        <w:rPr>
          <w:rFonts w:ascii="Tahoma" w:eastAsia="Tahoma" w:hAnsi="Tahoma" w:cs="Tahoma"/>
        </w:rPr>
        <w:t xml:space="preserve"> for the 50%</w:t>
      </w:r>
      <w:r w:rsidR="00066B5D">
        <w:rPr>
          <w:rFonts w:ascii="Tahoma" w:eastAsia="Tahoma" w:hAnsi="Tahoma" w:cs="Tahoma"/>
        </w:rPr>
        <w:t xml:space="preserve"> and 80% efficiency</w:t>
      </w:r>
      <w:r w:rsidR="002A174A">
        <w:rPr>
          <w:rFonts w:ascii="Tahoma" w:eastAsia="Tahoma" w:hAnsi="Tahoma" w:cs="Tahoma"/>
        </w:rPr>
        <w:t xml:space="preserve"> case</w:t>
      </w:r>
      <w:r w:rsidR="00066B5D">
        <w:rPr>
          <w:rFonts w:ascii="Tahoma" w:eastAsia="Tahoma" w:hAnsi="Tahoma" w:cs="Tahoma"/>
        </w:rPr>
        <w:t>s</w:t>
      </w:r>
      <w:r w:rsidR="00B74BD2">
        <w:rPr>
          <w:rFonts w:ascii="Tahoma" w:eastAsia="Tahoma" w:hAnsi="Tahoma" w:cs="Tahoma"/>
        </w:rPr>
        <w:t xml:space="preserve"> where the cost targets are plotted as a function of adoption year.</w:t>
      </w:r>
    </w:p>
    <w:p w14:paraId="6DC7CA94" w14:textId="7B59B425" w:rsidR="00C03E01" w:rsidRDefault="00C03E01">
      <w:pPr>
        <w:rPr>
          <w:rFonts w:ascii="Tahoma" w:eastAsia="Tahoma" w:hAnsi="Tahoma" w:cs="Tahoma"/>
        </w:rPr>
      </w:pPr>
      <w:r>
        <w:rPr>
          <w:rFonts w:ascii="Tahoma" w:eastAsia="Tahoma" w:hAnsi="Tahoma" w:cs="Tahoma"/>
        </w:rPr>
        <w:br w:type="page"/>
      </w:r>
    </w:p>
    <w:p w14:paraId="3C1C9B0A" w14:textId="1272C940" w:rsidR="005D5323" w:rsidRPr="00AB54BA" w:rsidRDefault="005D5323" w:rsidP="005D5323">
      <w:pPr>
        <w:pStyle w:val="Caption"/>
      </w:pPr>
      <w:bookmarkStart w:id="57" w:name="_Toc156072981"/>
      <w:r>
        <w:lastRenderedPageBreak/>
        <w:t xml:space="preserve">Figure 3. </w:t>
      </w:r>
      <w:r>
        <w:fldChar w:fldCharType="begin"/>
      </w:r>
      <w:r>
        <w:instrText xml:space="preserve"> SEQ Figure_3. \* ARABIC </w:instrText>
      </w:r>
      <w:r>
        <w:fldChar w:fldCharType="separate"/>
      </w:r>
      <w:r w:rsidR="00D013DD">
        <w:rPr>
          <w:noProof/>
        </w:rPr>
        <w:t>7</w:t>
      </w:r>
      <w:r>
        <w:rPr>
          <w:noProof/>
        </w:rPr>
        <w:fldChar w:fldCharType="end"/>
      </w:r>
      <w:r w:rsidR="00EB26B1">
        <w:t>:</w:t>
      </w:r>
      <w:r>
        <w:t xml:space="preserve"> </w:t>
      </w:r>
      <w:r w:rsidR="008A3871">
        <w:t xml:space="preserve">Cost </w:t>
      </w:r>
      <w:r w:rsidRPr="00AB54BA">
        <w:t>Targets for</w:t>
      </w:r>
      <w:r w:rsidR="008A3871">
        <w:t xml:space="preserve"> </w:t>
      </w:r>
      <w:r w:rsidRPr="00AB54BA">
        <w:t xml:space="preserve">LDES as a </w:t>
      </w:r>
      <w:r w:rsidR="008A3871">
        <w:t>F</w:t>
      </w:r>
      <w:r w:rsidRPr="00AB54BA">
        <w:t xml:space="preserve">unction of </w:t>
      </w:r>
      <w:r w:rsidR="008A3871">
        <w:t>M</w:t>
      </w:r>
      <w:r w:rsidRPr="00AB54BA">
        <w:t xml:space="preserve">odeled </w:t>
      </w:r>
      <w:r w:rsidR="008A3871">
        <w:t>Y</w:t>
      </w:r>
      <w:r w:rsidRPr="00AB54BA">
        <w:t>ear</w:t>
      </w:r>
      <w:bookmarkEnd w:id="57"/>
    </w:p>
    <w:p w14:paraId="4EB7C6FD" w14:textId="666931FD" w:rsidR="00C03E01" w:rsidRDefault="00C03E01" w:rsidP="00C03E01">
      <w:pPr>
        <w:jc w:val="center"/>
        <w:rPr>
          <w:rFonts w:ascii="Tahoma" w:eastAsia="Tahoma" w:hAnsi="Tahoma" w:cs="Tahoma"/>
        </w:rPr>
      </w:pPr>
      <w:r>
        <w:rPr>
          <w:rFonts w:ascii="Tahoma" w:eastAsia="Tahoma" w:hAnsi="Tahoma" w:cs="Tahoma"/>
        </w:rPr>
        <w:t>50%</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80%</w:t>
      </w:r>
    </w:p>
    <w:p w14:paraId="1512A8C3" w14:textId="7CA4860E" w:rsidR="00D83DFE" w:rsidRDefault="00D83DFE" w:rsidP="00B74BD2">
      <w:pPr>
        <w:jc w:val="center"/>
        <w:rPr>
          <w:rFonts w:ascii="Tahoma" w:eastAsia="Tahoma" w:hAnsi="Tahoma" w:cs="Tahoma"/>
        </w:rPr>
      </w:pPr>
      <w:r>
        <w:rPr>
          <w:rFonts w:ascii="Tahoma" w:eastAsia="Tahoma" w:hAnsi="Tahoma" w:cs="Tahoma"/>
          <w:noProof/>
        </w:rPr>
        <w:drawing>
          <wp:inline distT="0" distB="0" distL="0" distR="0" wp14:anchorId="63F8DDD4" wp14:editId="0721F351">
            <wp:extent cx="3199974" cy="2288491"/>
            <wp:effectExtent l="0" t="0" r="635" b="0"/>
            <wp:docPr id="159293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33150" name="Picture 1592933150"/>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200400" cy="228879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ahoma" w:hAnsi="Tahoma" w:cs="Tahoma"/>
          <w:noProof/>
        </w:rPr>
        <w:drawing>
          <wp:inline distT="0" distB="0" distL="0" distR="0" wp14:anchorId="1864D2EA" wp14:editId="2AC5F3AD">
            <wp:extent cx="2990850" cy="2280644"/>
            <wp:effectExtent l="0" t="0" r="0" b="5715"/>
            <wp:docPr id="283211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1379" name="Picture 283211379"/>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91391" cy="2281057"/>
                    </a:xfrm>
                    <a:prstGeom prst="rect">
                      <a:avLst/>
                    </a:prstGeom>
                    <a:ln>
                      <a:noFill/>
                    </a:ln>
                    <a:extLst>
                      <a:ext uri="{53640926-AAD7-44D8-BBD7-CCE9431645EC}">
                        <a14:shadowObscured xmlns:a14="http://schemas.microsoft.com/office/drawing/2010/main"/>
                      </a:ext>
                    </a:extLst>
                  </pic:spPr>
                </pic:pic>
              </a:graphicData>
            </a:graphic>
          </wp:inline>
        </w:drawing>
      </w:r>
    </w:p>
    <w:p w14:paraId="5FB86B9F" w14:textId="07E10148" w:rsidR="002C09D1" w:rsidRDefault="00D83DFE" w:rsidP="00D83DFE">
      <w:pPr>
        <w:ind w:left="90"/>
        <w:jc w:val="center"/>
        <w:rPr>
          <w:rFonts w:ascii="Tahoma" w:eastAsia="Tahoma" w:hAnsi="Tahoma" w:cs="Tahoma"/>
        </w:rPr>
      </w:pPr>
      <w:r>
        <w:rPr>
          <w:rFonts w:ascii="Tahoma" w:eastAsia="Tahoma" w:hAnsi="Tahoma" w:cs="Tahoma"/>
          <w:noProof/>
        </w:rPr>
        <w:drawing>
          <wp:inline distT="0" distB="0" distL="0" distR="0" wp14:anchorId="392E2803" wp14:editId="0DB9C4F7">
            <wp:extent cx="3112130" cy="2386584"/>
            <wp:effectExtent l="0" t="0" r="0" b="1270"/>
            <wp:docPr id="992671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1870" name="Picture 992671870"/>
                    <pic:cNvPicPr/>
                  </pic:nvPicPr>
                  <pic:blipFill>
                    <a:blip r:embed="rId31" cstate="email">
                      <a:extLst>
                        <a:ext uri="{28A0092B-C50C-407E-A947-70E740481C1C}">
                          <a14:useLocalDpi xmlns:a14="http://schemas.microsoft.com/office/drawing/2010/main"/>
                        </a:ext>
                      </a:extLst>
                    </a:blip>
                    <a:stretch>
                      <a:fillRect/>
                    </a:stretch>
                  </pic:blipFill>
                  <pic:spPr>
                    <a:xfrm>
                      <a:off x="0" y="0"/>
                      <a:ext cx="3112130" cy="2386584"/>
                    </a:xfrm>
                    <a:prstGeom prst="rect">
                      <a:avLst/>
                    </a:prstGeom>
                  </pic:spPr>
                </pic:pic>
              </a:graphicData>
            </a:graphic>
          </wp:inline>
        </w:drawing>
      </w:r>
      <w:r>
        <w:rPr>
          <w:rFonts w:ascii="Tahoma" w:eastAsia="Tahoma" w:hAnsi="Tahoma" w:cs="Tahoma"/>
          <w:noProof/>
        </w:rPr>
        <w:drawing>
          <wp:inline distT="0" distB="0" distL="0" distR="0" wp14:anchorId="01A80698" wp14:editId="3814B6E8">
            <wp:extent cx="3200400" cy="2293620"/>
            <wp:effectExtent l="0" t="0" r="0" b="5080"/>
            <wp:docPr id="1701863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63250" name="Picture 1701863250"/>
                    <pic:cNvPicPr/>
                  </pic:nvPicPr>
                  <pic:blipFill>
                    <a:blip r:embed="rId32" cstate="email">
                      <a:extLst>
                        <a:ext uri="{28A0092B-C50C-407E-A947-70E740481C1C}">
                          <a14:useLocalDpi xmlns:a14="http://schemas.microsoft.com/office/drawing/2010/main"/>
                        </a:ext>
                      </a:extLst>
                    </a:blip>
                    <a:stretch>
                      <a:fillRect/>
                    </a:stretch>
                  </pic:blipFill>
                  <pic:spPr>
                    <a:xfrm>
                      <a:off x="0" y="0"/>
                      <a:ext cx="3200400" cy="2293620"/>
                    </a:xfrm>
                    <a:prstGeom prst="rect">
                      <a:avLst/>
                    </a:prstGeom>
                  </pic:spPr>
                </pic:pic>
              </a:graphicData>
            </a:graphic>
          </wp:inline>
        </w:drawing>
      </w:r>
    </w:p>
    <w:p w14:paraId="2EDCC51A" w14:textId="77777777" w:rsidR="00042789" w:rsidRDefault="00042789">
      <w:pPr>
        <w:rPr>
          <w:rFonts w:ascii="Tahoma" w:eastAsia="Tahoma" w:hAnsi="Tahoma" w:cs="Tahoma"/>
        </w:rPr>
      </w:pPr>
    </w:p>
    <w:p w14:paraId="66824AF6" w14:textId="4E8AC6E4" w:rsidR="00042789" w:rsidRPr="00F8252B" w:rsidRDefault="001734F8" w:rsidP="003F5D41">
      <w:pPr>
        <w:pStyle w:val="Heading2"/>
        <w:numPr>
          <w:ilvl w:val="1"/>
          <w:numId w:val="36"/>
        </w:numPr>
      </w:pPr>
      <w:bookmarkStart w:id="58" w:name="_Toc156071183"/>
      <w:r w:rsidRPr="00F8252B">
        <w:t xml:space="preserve">Core scenario </w:t>
      </w:r>
      <w:r w:rsidR="001A58CB" w:rsidRPr="00F8252B">
        <w:t>–</w:t>
      </w:r>
      <w:r w:rsidRPr="00F8252B">
        <w:t xml:space="preserve"> </w:t>
      </w:r>
      <w:r w:rsidR="001A58CB" w:rsidRPr="00F8252B">
        <w:t xml:space="preserve">Adding </w:t>
      </w:r>
      <w:r w:rsidR="00C22F19">
        <w:t>M</w:t>
      </w:r>
      <w:r w:rsidR="001A58CB" w:rsidRPr="00F8252B">
        <w:t xml:space="preserve">ultiple </w:t>
      </w:r>
      <w:r w:rsidR="00C22F19">
        <w:t>T</w:t>
      </w:r>
      <w:r w:rsidR="001A58CB" w:rsidRPr="00F8252B">
        <w:t>ypes of</w:t>
      </w:r>
      <w:r w:rsidR="43FD8534" w:rsidRPr="00F8252B">
        <w:t xml:space="preserve"> LDES</w:t>
      </w:r>
      <w:r w:rsidR="001A58CB" w:rsidRPr="00F8252B">
        <w:t xml:space="preserve"> </w:t>
      </w:r>
      <w:r w:rsidR="00C22F19">
        <w:t>S</w:t>
      </w:r>
      <w:r w:rsidR="001A58CB" w:rsidRPr="00F8252B">
        <w:t>imultaneously</w:t>
      </w:r>
      <w:bookmarkEnd w:id="58"/>
    </w:p>
    <w:p w14:paraId="455B1CF4" w14:textId="51777D1D" w:rsidR="00042789" w:rsidRDefault="001734F8">
      <w:pPr>
        <w:rPr>
          <w:rFonts w:ascii="Tahoma" w:eastAsia="Tahoma" w:hAnsi="Tahoma" w:cs="Tahoma"/>
        </w:rPr>
      </w:pPr>
      <w:r>
        <w:rPr>
          <w:rFonts w:ascii="Tahoma" w:eastAsia="Tahoma" w:hAnsi="Tahoma" w:cs="Tahoma"/>
        </w:rPr>
        <w:t xml:space="preserve">The capacity expansion results for the core scenario are shown in </w:t>
      </w:r>
      <w:r w:rsidR="005D5323">
        <w:rPr>
          <w:rFonts w:ascii="Tahoma" w:eastAsia="Tahoma" w:hAnsi="Tahoma" w:cs="Tahoma"/>
        </w:rPr>
        <w:t xml:space="preserve">Figure </w:t>
      </w:r>
      <w:r w:rsidR="003F5D41">
        <w:rPr>
          <w:rFonts w:ascii="Tahoma" w:eastAsia="Tahoma" w:hAnsi="Tahoma" w:cs="Tahoma"/>
        </w:rPr>
        <w:t>3.8</w:t>
      </w:r>
      <w:r>
        <w:rPr>
          <w:rFonts w:ascii="Tahoma" w:eastAsia="Tahoma" w:hAnsi="Tahoma" w:cs="Tahoma"/>
        </w:rPr>
        <w:t xml:space="preserve"> for LDES scenarios</w:t>
      </w:r>
      <w:r w:rsidR="009D6BB4">
        <w:rPr>
          <w:rFonts w:ascii="Tahoma" w:eastAsia="Tahoma" w:hAnsi="Tahoma" w:cs="Tahoma"/>
        </w:rPr>
        <w:t xml:space="preserve"> simultaneously offering 4 types of LDES</w:t>
      </w:r>
      <w:r w:rsidR="00BE6BDF">
        <w:rPr>
          <w:rFonts w:ascii="Tahoma" w:eastAsia="Tahoma" w:hAnsi="Tahoma" w:cs="Tahoma"/>
        </w:rPr>
        <w:t xml:space="preserve"> as described in Table </w:t>
      </w:r>
      <w:r w:rsidR="003F5D41">
        <w:rPr>
          <w:rFonts w:ascii="Tahoma" w:eastAsia="Tahoma" w:hAnsi="Tahoma" w:cs="Tahoma"/>
        </w:rPr>
        <w:t>2.</w:t>
      </w:r>
      <w:r w:rsidR="00AE4488">
        <w:rPr>
          <w:rFonts w:ascii="Tahoma" w:eastAsia="Tahoma" w:hAnsi="Tahoma" w:cs="Tahoma"/>
        </w:rPr>
        <w:t>4</w:t>
      </w:r>
      <w:r>
        <w:rPr>
          <w:rFonts w:ascii="Tahoma" w:eastAsia="Tahoma" w:hAnsi="Tahoma" w:cs="Tahoma"/>
        </w:rPr>
        <w:t>.</w:t>
      </w:r>
      <w:r w:rsidR="009D6BB4">
        <w:rPr>
          <w:rFonts w:ascii="Tahoma" w:eastAsia="Tahoma" w:hAnsi="Tahoma" w:cs="Tahoma"/>
        </w:rPr>
        <w:t xml:space="preserve"> No 24-h LDES was selected. For the selected scenarios, the model had difficulty differentiating between 4-h</w:t>
      </w:r>
      <w:r w:rsidR="008D7B24">
        <w:rPr>
          <w:rFonts w:ascii="Tahoma" w:eastAsia="Tahoma" w:hAnsi="Tahoma" w:cs="Tahoma"/>
        </w:rPr>
        <w:t xml:space="preserve"> Li</w:t>
      </w:r>
      <w:r w:rsidR="009D6BB4">
        <w:rPr>
          <w:rFonts w:ascii="Tahoma" w:eastAsia="Tahoma" w:hAnsi="Tahoma" w:cs="Tahoma"/>
        </w:rPr>
        <w:t xml:space="preserve">, 8-h, and 12-h storage. As shown in </w:t>
      </w:r>
      <w:r w:rsidR="00C22F19">
        <w:rPr>
          <w:rFonts w:ascii="Tahoma" w:eastAsia="Tahoma" w:hAnsi="Tahoma" w:cs="Tahoma"/>
        </w:rPr>
        <w:t>Figure 3.</w:t>
      </w:r>
      <w:r w:rsidR="003F5D41">
        <w:rPr>
          <w:rFonts w:ascii="Tahoma" w:eastAsia="Tahoma" w:hAnsi="Tahoma" w:cs="Tahoma"/>
        </w:rPr>
        <w:t>3</w:t>
      </w:r>
      <w:r w:rsidR="009D6BB4">
        <w:rPr>
          <w:rFonts w:ascii="Tahoma" w:eastAsia="Tahoma" w:hAnsi="Tahoma" w:cs="Tahoma"/>
        </w:rPr>
        <w:t>, a very small change in the assumed cost can change the conclusion about which storage dominates. Nevertheless, the conclusions for this set of storage options</w:t>
      </w:r>
      <w:r w:rsidR="00C22F19">
        <w:rPr>
          <w:rFonts w:ascii="Tahoma" w:eastAsia="Tahoma" w:hAnsi="Tahoma" w:cs="Tahoma"/>
        </w:rPr>
        <w:t xml:space="preserve"> in Table </w:t>
      </w:r>
      <w:r w:rsidR="003F5D41">
        <w:rPr>
          <w:rFonts w:ascii="Tahoma" w:eastAsia="Tahoma" w:hAnsi="Tahoma" w:cs="Tahoma"/>
        </w:rPr>
        <w:t>2.</w:t>
      </w:r>
      <w:r w:rsidR="00AE4488">
        <w:rPr>
          <w:rFonts w:ascii="Tahoma" w:eastAsia="Tahoma" w:hAnsi="Tahoma" w:cs="Tahoma"/>
        </w:rPr>
        <w:t>4</w:t>
      </w:r>
      <w:r w:rsidR="009D6BB4">
        <w:rPr>
          <w:rFonts w:ascii="Tahoma" w:eastAsia="Tahoma" w:hAnsi="Tahoma" w:cs="Tahoma"/>
        </w:rPr>
        <w:t xml:space="preserve"> shows that 4-h</w:t>
      </w:r>
      <w:r w:rsidR="008D7B24">
        <w:rPr>
          <w:rFonts w:ascii="Tahoma" w:eastAsia="Tahoma" w:hAnsi="Tahoma" w:cs="Tahoma"/>
        </w:rPr>
        <w:t xml:space="preserve"> Li</w:t>
      </w:r>
      <w:r w:rsidR="009D6BB4">
        <w:rPr>
          <w:rFonts w:ascii="Tahoma" w:eastAsia="Tahoma" w:hAnsi="Tahoma" w:cs="Tahoma"/>
        </w:rPr>
        <w:t xml:space="preserve"> and 8-h storage dominate with 100-h becoming more attractive in 2045. When higher efficiency and lower cost</w:t>
      </w:r>
      <w:r w:rsidR="007E0F8E">
        <w:rPr>
          <w:rFonts w:ascii="Tahoma" w:eastAsia="Tahoma" w:hAnsi="Tahoma" w:cs="Tahoma"/>
        </w:rPr>
        <w:t xml:space="preserve"> were assumed</w:t>
      </w:r>
      <w:r w:rsidR="009D6BB4">
        <w:rPr>
          <w:rFonts w:ascii="Tahoma" w:eastAsia="Tahoma" w:hAnsi="Tahoma" w:cs="Tahoma"/>
        </w:rPr>
        <w:t xml:space="preserve">, </w:t>
      </w:r>
      <w:r w:rsidR="00B71172">
        <w:rPr>
          <w:rFonts w:ascii="Tahoma" w:eastAsia="Tahoma" w:hAnsi="Tahoma" w:cs="Tahoma"/>
        </w:rPr>
        <w:t>LDES</w:t>
      </w:r>
      <w:r w:rsidR="009D6BB4">
        <w:rPr>
          <w:rFonts w:ascii="Tahoma" w:eastAsia="Tahoma" w:hAnsi="Tahoma" w:cs="Tahoma"/>
        </w:rPr>
        <w:t xml:space="preserve"> gained market share. </w:t>
      </w:r>
    </w:p>
    <w:p w14:paraId="537296A1" w14:textId="77777777" w:rsidR="00042789" w:rsidRDefault="00042789">
      <w:pPr>
        <w:rPr>
          <w:rFonts w:ascii="Tahoma" w:eastAsia="Tahoma" w:hAnsi="Tahoma" w:cs="Tahoma"/>
        </w:rPr>
      </w:pPr>
    </w:p>
    <w:p w14:paraId="2BBA589D" w14:textId="7ECF61AE" w:rsidR="005D5323" w:rsidRPr="00AB54BA" w:rsidRDefault="003F5D41" w:rsidP="003F5D41">
      <w:pPr>
        <w:pStyle w:val="Caption"/>
      </w:pPr>
      <w:bookmarkStart w:id="59" w:name="_Toc149471397"/>
      <w:bookmarkStart w:id="60" w:name="_Toc156072982"/>
      <w:r>
        <w:t xml:space="preserve">Figure 3. </w:t>
      </w:r>
      <w:r>
        <w:fldChar w:fldCharType="begin"/>
      </w:r>
      <w:r>
        <w:instrText xml:space="preserve"> SEQ Figure_3. \* ARABIC </w:instrText>
      </w:r>
      <w:r>
        <w:fldChar w:fldCharType="separate"/>
      </w:r>
      <w:r w:rsidR="00D013DD">
        <w:rPr>
          <w:noProof/>
        </w:rPr>
        <w:t>8</w:t>
      </w:r>
      <w:r>
        <w:rPr>
          <w:noProof/>
        </w:rPr>
        <w:fldChar w:fldCharType="end"/>
      </w:r>
      <w:r w:rsidR="00EB26B1">
        <w:t>:</w:t>
      </w:r>
      <w:r w:rsidR="00004BC4">
        <w:t xml:space="preserve"> </w:t>
      </w:r>
      <w:r w:rsidR="005D5323" w:rsidRPr="00AB54BA">
        <w:t xml:space="preserve">Capacity </w:t>
      </w:r>
      <w:r w:rsidR="008A3871">
        <w:t>E</w:t>
      </w:r>
      <w:r w:rsidR="005D5323" w:rsidRPr="00AB54BA">
        <w:t xml:space="preserve">xpansion </w:t>
      </w:r>
      <w:r w:rsidR="008A3871">
        <w:t>Selected</w:t>
      </w:r>
      <w:r w:rsidR="005D5323" w:rsidRPr="00AB54BA">
        <w:t xml:space="preserve"> for </w:t>
      </w:r>
      <w:r w:rsidR="008A3871">
        <w:t xml:space="preserve">Table </w:t>
      </w:r>
      <w:r>
        <w:t>2.</w:t>
      </w:r>
      <w:r w:rsidR="00AE4488">
        <w:t>4</w:t>
      </w:r>
      <w:r w:rsidR="008A3871">
        <w:t xml:space="preserve"> S</w:t>
      </w:r>
      <w:r w:rsidR="005D5323" w:rsidRPr="00AB54BA">
        <w:t>cenarios</w:t>
      </w:r>
      <w:bookmarkEnd w:id="59"/>
      <w:bookmarkEnd w:id="60"/>
      <w:r w:rsidR="005D5323" w:rsidRPr="00AB54BA">
        <w:t xml:space="preserve"> </w:t>
      </w:r>
    </w:p>
    <w:p w14:paraId="1E339C86" w14:textId="30B8C340" w:rsidR="00B74BD2" w:rsidRDefault="002C7F57">
      <w:pPr>
        <w:rPr>
          <w:rFonts w:ascii="Tahoma" w:eastAsia="Tahoma" w:hAnsi="Tahoma" w:cs="Tahoma"/>
        </w:rPr>
      </w:pPr>
      <w:r w:rsidRPr="002C7F57">
        <w:rPr>
          <w:rFonts w:ascii="Tahoma" w:eastAsia="Tahoma" w:hAnsi="Tahoma" w:cs="Tahoma"/>
          <w:noProof/>
        </w:rPr>
        <w:drawing>
          <wp:inline distT="0" distB="0" distL="0" distR="0" wp14:anchorId="77D6F576" wp14:editId="0F7FE22E">
            <wp:extent cx="3200400" cy="2284754"/>
            <wp:effectExtent l="0" t="0" r="0" b="1270"/>
            <wp:docPr id="112381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917"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00486509" w:rsidRPr="00486509">
        <w:rPr>
          <w:rFonts w:ascii="Tahoma" w:eastAsia="Tahoma" w:hAnsi="Tahoma" w:cs="Tahoma"/>
          <w:noProof/>
        </w:rPr>
        <w:drawing>
          <wp:inline distT="0" distB="0" distL="0" distR="0" wp14:anchorId="3B274E89" wp14:editId="160D18DF">
            <wp:extent cx="3200400" cy="2284754"/>
            <wp:effectExtent l="0" t="0" r="0" b="1270"/>
            <wp:docPr id="191165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55896"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34D3ACEA" w14:textId="4D539D15" w:rsidR="00B74BD2" w:rsidRDefault="00B74BD2">
      <w:pPr>
        <w:rPr>
          <w:rFonts w:ascii="Tahoma" w:eastAsia="Tahoma" w:hAnsi="Tahoma" w:cs="Tahoma"/>
        </w:rPr>
      </w:pPr>
    </w:p>
    <w:p w14:paraId="46A36873" w14:textId="46E504D5" w:rsidR="00042789" w:rsidRPr="00F8252B" w:rsidRDefault="001734F8" w:rsidP="003F5D41">
      <w:pPr>
        <w:pStyle w:val="Heading2"/>
        <w:numPr>
          <w:ilvl w:val="1"/>
          <w:numId w:val="36"/>
        </w:numPr>
      </w:pPr>
      <w:bookmarkStart w:id="61" w:name="_Toc156071184"/>
      <w:r w:rsidRPr="00F8252B">
        <w:t xml:space="preserve">Core </w:t>
      </w:r>
      <w:r w:rsidR="00A06D01">
        <w:t>S</w:t>
      </w:r>
      <w:r w:rsidRPr="00F8252B">
        <w:t xml:space="preserve">cenario - Optimal </w:t>
      </w:r>
      <w:r w:rsidR="00A06D01">
        <w:t>E</w:t>
      </w:r>
      <w:r w:rsidRPr="00F8252B">
        <w:t xml:space="preserve">fficiency and </w:t>
      </w:r>
      <w:r w:rsidR="00A06D01">
        <w:t>D</w:t>
      </w:r>
      <w:r w:rsidRPr="00F8252B">
        <w:t>uration</w:t>
      </w:r>
      <w:bookmarkEnd w:id="61"/>
    </w:p>
    <w:p w14:paraId="05EAE4D0" w14:textId="16E045C0" w:rsidR="00042789" w:rsidRPr="00A75284" w:rsidRDefault="001734F8">
      <w:pPr>
        <w:rPr>
          <w:rFonts w:ascii="Tahoma" w:eastAsia="Tahoma" w:hAnsi="Tahoma" w:cs="Tahoma"/>
          <w:b/>
          <w:bCs/>
        </w:rPr>
      </w:pPr>
      <w:r>
        <w:rPr>
          <w:rFonts w:ascii="Tahoma" w:eastAsia="Tahoma" w:hAnsi="Tahoma" w:cs="Tahoma"/>
        </w:rPr>
        <w:t xml:space="preserve">For the LDES scenario </w:t>
      </w:r>
      <w:r w:rsidR="001F7E34">
        <w:rPr>
          <w:rFonts w:ascii="Tahoma" w:eastAsia="Tahoma" w:hAnsi="Tahoma" w:cs="Tahoma"/>
        </w:rPr>
        <w:t>“Vary</w:t>
      </w:r>
      <w:r>
        <w:rPr>
          <w:rFonts w:ascii="Tahoma" w:eastAsia="Tahoma" w:hAnsi="Tahoma" w:cs="Tahoma"/>
        </w:rPr>
        <w:t xml:space="preserve"> cost</w:t>
      </w:r>
      <w:r w:rsidR="001F7E34">
        <w:rPr>
          <w:rFonts w:ascii="Tahoma" w:eastAsia="Tahoma" w:hAnsi="Tahoma" w:cs="Tahoma"/>
        </w:rPr>
        <w:t>”</w:t>
      </w:r>
      <w:r>
        <w:rPr>
          <w:rFonts w:ascii="Tahoma" w:eastAsia="Tahoma" w:hAnsi="Tahoma" w:cs="Tahoma"/>
        </w:rPr>
        <w:t xml:space="preserve"> </w:t>
      </w:r>
      <w:r w:rsidR="001F7E34">
        <w:rPr>
          <w:rFonts w:ascii="Tahoma" w:eastAsia="Tahoma" w:hAnsi="Tahoma" w:cs="Tahoma"/>
        </w:rPr>
        <w:t xml:space="preserve">in Table </w:t>
      </w:r>
      <w:r w:rsidR="003F5D41">
        <w:rPr>
          <w:rFonts w:ascii="Tahoma" w:eastAsia="Tahoma" w:hAnsi="Tahoma" w:cs="Tahoma"/>
        </w:rPr>
        <w:t>2.</w:t>
      </w:r>
      <w:r w:rsidR="00AE4488">
        <w:rPr>
          <w:rFonts w:ascii="Tahoma" w:eastAsia="Tahoma" w:hAnsi="Tahoma" w:cs="Tahoma"/>
        </w:rPr>
        <w:t>4</w:t>
      </w:r>
      <w:r>
        <w:rPr>
          <w:rFonts w:ascii="Tahoma" w:eastAsia="Tahoma" w:hAnsi="Tahoma" w:cs="Tahoma"/>
        </w:rPr>
        <w:t>, the efficiency</w:t>
      </w:r>
      <w:r w:rsidR="001F7E34">
        <w:rPr>
          <w:rFonts w:ascii="Tahoma" w:eastAsia="Tahoma" w:hAnsi="Tahoma" w:cs="Tahoma"/>
        </w:rPr>
        <w:t xml:space="preserve"> (</w:t>
      </w:r>
      <w:r w:rsidR="00B97B67" w:rsidRPr="007A18E2">
        <w:rPr>
          <w:rFonts w:ascii="Tahoma" w:eastAsia="Tahoma" w:hAnsi="Tahoma" w:cs="Tahoma"/>
        </w:rPr>
        <w:t>Y</w:t>
      </w:r>
      <w:r w:rsidR="001F7E34">
        <w:rPr>
          <w:rFonts w:ascii="Tahoma" w:eastAsia="Tahoma" w:hAnsi="Tahoma" w:cs="Tahoma"/>
        </w:rPr>
        <w:t>% in the table)</w:t>
      </w:r>
      <w:r>
        <w:rPr>
          <w:rFonts w:ascii="Tahoma" w:eastAsia="Tahoma" w:hAnsi="Tahoma" w:cs="Tahoma"/>
        </w:rPr>
        <w:t xml:space="preserve"> has a profound effect on the LDES’ competition with 4-h Li batteries,</w:t>
      </w:r>
      <w:r w:rsidR="00B71172">
        <w:rPr>
          <w:rFonts w:ascii="Tahoma" w:eastAsia="Tahoma" w:hAnsi="Tahoma" w:cs="Tahoma"/>
        </w:rPr>
        <w:t xml:space="preserve"> with LDES benefiting from at least </w:t>
      </w:r>
      <w:r w:rsidR="003C50A1">
        <w:rPr>
          <w:rFonts w:ascii="Tahoma" w:eastAsia="Tahoma" w:hAnsi="Tahoma" w:cs="Tahoma"/>
        </w:rPr>
        <w:t>60</w:t>
      </w:r>
      <w:r w:rsidR="00B71172">
        <w:rPr>
          <w:rFonts w:ascii="Tahoma" w:eastAsia="Tahoma" w:hAnsi="Tahoma" w:cs="Tahoma"/>
        </w:rPr>
        <w:t xml:space="preserve">% </w:t>
      </w:r>
      <w:r w:rsidR="003C50A1">
        <w:rPr>
          <w:rFonts w:ascii="Tahoma" w:eastAsia="Tahoma" w:hAnsi="Tahoma" w:cs="Tahoma"/>
        </w:rPr>
        <w:t xml:space="preserve">to 70% </w:t>
      </w:r>
      <w:r w:rsidR="00B71172">
        <w:rPr>
          <w:rFonts w:ascii="Tahoma" w:eastAsia="Tahoma" w:hAnsi="Tahoma" w:cs="Tahoma"/>
        </w:rPr>
        <w:t xml:space="preserve">efficiency </w:t>
      </w:r>
      <w:r>
        <w:rPr>
          <w:rFonts w:ascii="Tahoma" w:eastAsia="Tahoma" w:hAnsi="Tahoma" w:cs="Tahoma"/>
        </w:rPr>
        <w:t xml:space="preserve">as shown in </w:t>
      </w:r>
      <w:r w:rsidR="008B1FCC">
        <w:rPr>
          <w:rFonts w:ascii="Tahoma" w:eastAsia="Tahoma" w:hAnsi="Tahoma" w:cs="Tahoma"/>
        </w:rPr>
        <w:t xml:space="preserve">Figure </w:t>
      </w:r>
      <w:r w:rsidR="003F5D41">
        <w:rPr>
          <w:rFonts w:ascii="Tahoma" w:eastAsia="Tahoma" w:hAnsi="Tahoma" w:cs="Tahoma"/>
        </w:rPr>
        <w:t>3.9</w:t>
      </w:r>
      <w:r>
        <w:rPr>
          <w:rFonts w:ascii="Tahoma" w:eastAsia="Tahoma" w:hAnsi="Tahoma" w:cs="Tahoma"/>
        </w:rPr>
        <w:t xml:space="preserve">. </w:t>
      </w:r>
      <w:r w:rsidR="00A75284">
        <w:rPr>
          <w:rFonts w:ascii="Tahoma" w:eastAsia="Tahoma" w:hAnsi="Tahoma" w:cs="Tahoma"/>
        </w:rPr>
        <w:t>The calculation in Fig. 3.9 was only for 2045, using an hourly calculation</w:t>
      </w:r>
      <w:r w:rsidR="003C50A1">
        <w:rPr>
          <w:rFonts w:ascii="Tahoma" w:eastAsia="Tahoma" w:hAnsi="Tahoma" w:cs="Tahoma"/>
        </w:rPr>
        <w:t xml:space="preserve"> to </w:t>
      </w:r>
      <w:r w:rsidR="007A18E2">
        <w:rPr>
          <w:rFonts w:ascii="Tahoma" w:eastAsia="Tahoma" w:hAnsi="Tahoma" w:cs="Tahoma"/>
        </w:rPr>
        <w:t>differentiate between the types of storage more accurately</w:t>
      </w:r>
      <w:r w:rsidR="00A75284">
        <w:rPr>
          <w:rFonts w:ascii="Tahoma" w:eastAsia="Tahoma" w:hAnsi="Tahoma" w:cs="Tahoma"/>
        </w:rPr>
        <w:t>.</w:t>
      </w:r>
    </w:p>
    <w:p w14:paraId="7A1B90B9" w14:textId="77777777" w:rsidR="008B1FCC" w:rsidRDefault="008B1FCC">
      <w:pPr>
        <w:rPr>
          <w:rFonts w:ascii="Tahoma" w:eastAsia="Tahoma" w:hAnsi="Tahoma" w:cs="Tahoma"/>
        </w:rPr>
      </w:pPr>
    </w:p>
    <w:p w14:paraId="38537474" w14:textId="2BCD99D6" w:rsidR="008B1FCC" w:rsidRPr="00AB54BA" w:rsidRDefault="003F5D41" w:rsidP="003F5D41">
      <w:pPr>
        <w:pStyle w:val="Caption"/>
      </w:pPr>
      <w:bookmarkStart w:id="62" w:name="_Toc149471413"/>
      <w:bookmarkStart w:id="63" w:name="_Toc156072983"/>
      <w:r>
        <w:t xml:space="preserve">Figure 3. </w:t>
      </w:r>
      <w:r>
        <w:fldChar w:fldCharType="begin"/>
      </w:r>
      <w:r>
        <w:instrText xml:space="preserve"> SEQ Figure_3. \* ARABIC </w:instrText>
      </w:r>
      <w:r>
        <w:fldChar w:fldCharType="separate"/>
      </w:r>
      <w:r w:rsidR="00D013DD">
        <w:rPr>
          <w:noProof/>
        </w:rPr>
        <w:t>9</w:t>
      </w:r>
      <w:r>
        <w:rPr>
          <w:noProof/>
        </w:rPr>
        <w:fldChar w:fldCharType="end"/>
      </w:r>
      <w:r w:rsidR="00EB26B1">
        <w:t>:</w:t>
      </w:r>
      <w:r w:rsidR="008B1FCC" w:rsidRPr="00AB54BA">
        <w:t xml:space="preserve"> Selected </w:t>
      </w:r>
      <w:r w:rsidR="00D779E2">
        <w:t>O</w:t>
      </w:r>
      <w:r w:rsidR="008B1FCC" w:rsidRPr="00AB54BA">
        <w:t xml:space="preserve">perational </w:t>
      </w:r>
      <w:r w:rsidR="00D779E2">
        <w:t>P</w:t>
      </w:r>
      <w:r w:rsidR="008B1FCC" w:rsidRPr="00AB54BA">
        <w:t xml:space="preserve">ower </w:t>
      </w:r>
      <w:r w:rsidR="00D779E2">
        <w:t>C</w:t>
      </w:r>
      <w:r w:rsidR="008B1FCC" w:rsidRPr="00AB54BA">
        <w:t xml:space="preserve">apacities, as </w:t>
      </w:r>
      <w:r w:rsidR="00D779E2">
        <w:t>a Function of</w:t>
      </w:r>
      <w:r w:rsidR="008B1FCC" w:rsidRPr="00AB54BA">
        <w:t xml:space="preserve"> LDES </w:t>
      </w:r>
      <w:r w:rsidR="00D779E2">
        <w:t>E</w:t>
      </w:r>
      <w:r w:rsidR="008B1FCC" w:rsidRPr="00AB54BA">
        <w:t>fficiency</w:t>
      </w:r>
      <w:bookmarkEnd w:id="62"/>
      <w:bookmarkEnd w:id="63"/>
      <w:r w:rsidR="008B1FCC" w:rsidRPr="00AB54BA">
        <w:t xml:space="preserve"> </w:t>
      </w:r>
    </w:p>
    <w:p w14:paraId="1F58BBA8" w14:textId="7CB9C940" w:rsidR="00042789" w:rsidRDefault="00F50291" w:rsidP="008B1FCC">
      <w:pPr>
        <w:jc w:val="center"/>
        <w:rPr>
          <w:rFonts w:ascii="Tahoma" w:eastAsia="Tahoma" w:hAnsi="Tahoma" w:cs="Tahoma"/>
        </w:rPr>
      </w:pPr>
      <w:r w:rsidRPr="00F50291">
        <w:rPr>
          <w:rFonts w:ascii="Tahoma" w:eastAsia="Tahoma" w:hAnsi="Tahoma" w:cs="Tahoma"/>
          <w:noProof/>
        </w:rPr>
        <w:drawing>
          <wp:inline distT="0" distB="0" distL="0" distR="0" wp14:anchorId="7E6AA72A" wp14:editId="7E36C413">
            <wp:extent cx="4914900" cy="2971800"/>
            <wp:effectExtent l="0" t="0" r="0" b="0"/>
            <wp:docPr id="98204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4839"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914900" cy="2971800"/>
                    </a:xfrm>
                    <a:prstGeom prst="rect">
                      <a:avLst/>
                    </a:prstGeom>
                  </pic:spPr>
                </pic:pic>
              </a:graphicData>
            </a:graphic>
          </wp:inline>
        </w:drawing>
      </w:r>
    </w:p>
    <w:p w14:paraId="1A69E150" w14:textId="77777777" w:rsidR="00FF6A4F" w:rsidRDefault="00FF6A4F">
      <w:pPr>
        <w:rPr>
          <w:rFonts w:ascii="Tahoma" w:eastAsia="Tahoma" w:hAnsi="Tahoma" w:cs="Tahoma"/>
        </w:rPr>
      </w:pPr>
    </w:p>
    <w:p w14:paraId="459CBA14" w14:textId="4370666B" w:rsidR="008B1FCC" w:rsidRPr="008B1FCC" w:rsidRDefault="008B1FCC" w:rsidP="003F5D41">
      <w:pPr>
        <w:pStyle w:val="Heading2"/>
        <w:numPr>
          <w:ilvl w:val="1"/>
          <w:numId w:val="36"/>
        </w:numPr>
      </w:pPr>
      <w:bookmarkStart w:id="64" w:name="_Toc156071185"/>
      <w:r>
        <w:t>Pumped Hydropower Storage</w:t>
      </w:r>
      <w:bookmarkEnd w:id="64"/>
    </w:p>
    <w:p w14:paraId="2973414C" w14:textId="77777777" w:rsidR="008B1FCC" w:rsidRDefault="008B1FCC">
      <w:pPr>
        <w:rPr>
          <w:rFonts w:ascii="Tahoma" w:eastAsia="Tahoma" w:hAnsi="Tahoma" w:cs="Tahoma"/>
        </w:rPr>
      </w:pPr>
    </w:p>
    <w:p w14:paraId="0931916B" w14:textId="0358ED28" w:rsidR="008B1FCC" w:rsidRDefault="008B1FCC">
      <w:pPr>
        <w:rPr>
          <w:rFonts w:ascii="Tahoma" w:eastAsia="Tahoma" w:hAnsi="Tahoma" w:cs="Tahoma"/>
        </w:rPr>
      </w:pPr>
      <w:r>
        <w:rPr>
          <w:rFonts w:ascii="Tahoma" w:eastAsia="Tahoma" w:hAnsi="Tahoma" w:cs="Tahoma"/>
        </w:rPr>
        <w:t>Historically, pumped hydropower</w:t>
      </w:r>
      <w:r w:rsidR="003C50A1">
        <w:rPr>
          <w:rFonts w:ascii="Tahoma" w:eastAsia="Tahoma" w:hAnsi="Tahoma" w:cs="Tahoma"/>
        </w:rPr>
        <w:t xml:space="preserve"> storage (PHS)</w:t>
      </w:r>
      <w:r>
        <w:rPr>
          <w:rFonts w:ascii="Tahoma" w:eastAsia="Tahoma" w:hAnsi="Tahoma" w:cs="Tahoma"/>
        </w:rPr>
        <w:t xml:space="preserve"> has been the largest LDES technology. As </w:t>
      </w:r>
      <w:r w:rsidR="00EE2D19">
        <w:rPr>
          <w:rFonts w:ascii="Tahoma" w:eastAsia="Tahoma" w:hAnsi="Tahoma" w:cs="Tahoma"/>
        </w:rPr>
        <w:t>storage</w:t>
      </w:r>
      <w:r>
        <w:rPr>
          <w:rFonts w:ascii="Tahoma" w:eastAsia="Tahoma" w:hAnsi="Tahoma" w:cs="Tahoma"/>
        </w:rPr>
        <w:t xml:space="preserve"> is becoming more </w:t>
      </w:r>
      <w:r w:rsidR="00EE2D19">
        <w:rPr>
          <w:rFonts w:ascii="Tahoma" w:eastAsia="Tahoma" w:hAnsi="Tahoma" w:cs="Tahoma"/>
        </w:rPr>
        <w:t>critical</w:t>
      </w:r>
      <w:r w:rsidR="0086526E">
        <w:rPr>
          <w:rFonts w:ascii="Tahoma" w:eastAsia="Tahoma" w:hAnsi="Tahoma" w:cs="Tahoma"/>
        </w:rPr>
        <w:t xml:space="preserve">, </w:t>
      </w:r>
      <w:r w:rsidR="00EE2D19">
        <w:rPr>
          <w:rFonts w:ascii="Tahoma" w:eastAsia="Tahoma" w:hAnsi="Tahoma" w:cs="Tahoma"/>
        </w:rPr>
        <w:t>several</w:t>
      </w:r>
      <w:r w:rsidR="0086526E">
        <w:rPr>
          <w:rFonts w:ascii="Tahoma" w:eastAsia="Tahoma" w:hAnsi="Tahoma" w:cs="Tahoma"/>
        </w:rPr>
        <w:t xml:space="preserve"> additional </w:t>
      </w:r>
      <w:r w:rsidR="003C50A1">
        <w:rPr>
          <w:rFonts w:ascii="Tahoma" w:eastAsia="Tahoma" w:hAnsi="Tahoma" w:cs="Tahoma"/>
        </w:rPr>
        <w:t>PHS</w:t>
      </w:r>
      <w:r w:rsidR="0086526E">
        <w:rPr>
          <w:rFonts w:ascii="Tahoma" w:eastAsia="Tahoma" w:hAnsi="Tahoma" w:cs="Tahoma"/>
        </w:rPr>
        <w:t xml:space="preserve"> projects have been proposed </w:t>
      </w:r>
      <w:r w:rsidR="00EE2D19">
        <w:rPr>
          <w:rFonts w:ascii="Tahoma" w:eastAsia="Tahoma" w:hAnsi="Tahoma" w:cs="Tahoma"/>
        </w:rPr>
        <w:t>(see</w:t>
      </w:r>
      <w:r w:rsidR="003F5D41">
        <w:rPr>
          <w:rFonts w:ascii="Tahoma" w:eastAsia="Tahoma" w:hAnsi="Tahoma" w:cs="Tahoma"/>
        </w:rPr>
        <w:t xml:space="preserve"> report for Task 3.2</w:t>
      </w:r>
      <w:r w:rsidR="00EE2D19">
        <w:rPr>
          <w:rFonts w:ascii="Tahoma" w:eastAsia="Tahoma" w:hAnsi="Tahoma" w:cs="Tahoma"/>
        </w:rPr>
        <w:t>)</w:t>
      </w:r>
      <w:r w:rsidR="0086526E">
        <w:rPr>
          <w:rFonts w:ascii="Tahoma" w:eastAsia="Tahoma" w:hAnsi="Tahoma" w:cs="Tahoma"/>
        </w:rPr>
        <w:t>.</w:t>
      </w:r>
      <w:r w:rsidR="003F5D41">
        <w:rPr>
          <w:rStyle w:val="FootnoteReference"/>
          <w:rFonts w:ascii="Tahoma" w:eastAsia="Tahoma" w:hAnsi="Tahoma" w:cs="Tahoma"/>
        </w:rPr>
        <w:footnoteReference w:id="19"/>
      </w:r>
      <w:r w:rsidR="0086526E">
        <w:rPr>
          <w:rFonts w:ascii="Tahoma" w:eastAsia="Tahoma" w:hAnsi="Tahoma" w:cs="Tahoma"/>
        </w:rPr>
        <w:t xml:space="preserve"> The results for the anticipated capacity expansion are shown in Figure </w:t>
      </w:r>
      <w:r w:rsidR="00F36E85">
        <w:rPr>
          <w:rFonts w:ascii="Tahoma" w:eastAsia="Tahoma" w:hAnsi="Tahoma" w:cs="Tahoma"/>
        </w:rPr>
        <w:t>3</w:t>
      </w:r>
      <w:r w:rsidR="0086526E">
        <w:rPr>
          <w:rFonts w:ascii="Tahoma" w:eastAsia="Tahoma" w:hAnsi="Tahoma" w:cs="Tahoma"/>
        </w:rPr>
        <w:t>.1</w:t>
      </w:r>
      <w:r w:rsidR="00F36E85">
        <w:rPr>
          <w:rFonts w:ascii="Tahoma" w:eastAsia="Tahoma" w:hAnsi="Tahoma" w:cs="Tahoma"/>
        </w:rPr>
        <w:t>0</w:t>
      </w:r>
      <w:r w:rsidR="0086526E">
        <w:rPr>
          <w:rFonts w:ascii="Tahoma" w:eastAsia="Tahoma" w:hAnsi="Tahoma" w:cs="Tahoma"/>
        </w:rPr>
        <w:t xml:space="preserve"> on the right showing how the additional pumped hydropower primarily </w:t>
      </w:r>
      <w:r w:rsidR="00785821">
        <w:rPr>
          <w:rFonts w:ascii="Tahoma" w:eastAsia="Tahoma" w:hAnsi="Tahoma" w:cs="Tahoma"/>
        </w:rPr>
        <w:t>replaces 100-h L</w:t>
      </w:r>
      <w:r w:rsidR="0086526E">
        <w:rPr>
          <w:rFonts w:ascii="Tahoma" w:eastAsia="Tahoma" w:hAnsi="Tahoma" w:cs="Tahoma"/>
        </w:rPr>
        <w:t>DES.</w:t>
      </w:r>
      <w:r w:rsidR="00785821">
        <w:rPr>
          <w:rFonts w:ascii="Tahoma" w:eastAsia="Tahoma" w:hAnsi="Tahoma" w:cs="Tahoma"/>
        </w:rPr>
        <w:t xml:space="preserve"> As a well-proven technology, if </w:t>
      </w:r>
      <w:r w:rsidR="003C50A1">
        <w:rPr>
          <w:rFonts w:ascii="Tahoma" w:eastAsia="Tahoma" w:hAnsi="Tahoma" w:cs="Tahoma"/>
        </w:rPr>
        <w:t>PHS</w:t>
      </w:r>
      <w:r w:rsidR="00785821">
        <w:rPr>
          <w:rFonts w:ascii="Tahoma" w:eastAsia="Tahoma" w:hAnsi="Tahoma" w:cs="Tahoma"/>
        </w:rPr>
        <w:t xml:space="preserve"> sites can be identified that are both economical and with minimal environmental impact (as may be the case for closed-loop systems), </w:t>
      </w:r>
      <w:r w:rsidR="003C50A1">
        <w:rPr>
          <w:rFonts w:ascii="Tahoma" w:eastAsia="Tahoma" w:hAnsi="Tahoma" w:cs="Tahoma"/>
        </w:rPr>
        <w:t>PHS</w:t>
      </w:r>
      <w:r w:rsidR="00785821">
        <w:rPr>
          <w:rFonts w:ascii="Tahoma" w:eastAsia="Tahoma" w:hAnsi="Tahoma" w:cs="Tahoma"/>
        </w:rPr>
        <w:t xml:space="preserve"> could serve as a primary asset for the storage with the longest durations.</w:t>
      </w:r>
    </w:p>
    <w:p w14:paraId="5946F886" w14:textId="77777777" w:rsidR="0086526E" w:rsidRDefault="0086526E">
      <w:pPr>
        <w:rPr>
          <w:rFonts w:ascii="Tahoma" w:eastAsia="Tahoma" w:hAnsi="Tahoma" w:cs="Tahoma"/>
        </w:rPr>
      </w:pPr>
    </w:p>
    <w:p w14:paraId="6FC1D187" w14:textId="492F7FB1" w:rsidR="0086526E" w:rsidRPr="00AB54BA" w:rsidRDefault="00F36E85" w:rsidP="00F36E85">
      <w:pPr>
        <w:pStyle w:val="Caption"/>
      </w:pPr>
      <w:bookmarkStart w:id="65" w:name="_Toc149471426"/>
      <w:bookmarkStart w:id="66" w:name="_Toc156072984"/>
      <w:r>
        <w:t xml:space="preserve">Figure 3. </w:t>
      </w:r>
      <w:r>
        <w:fldChar w:fldCharType="begin"/>
      </w:r>
      <w:r>
        <w:instrText xml:space="preserve"> SEQ Figure_3. \* ARABIC </w:instrText>
      </w:r>
      <w:r>
        <w:fldChar w:fldCharType="separate"/>
      </w:r>
      <w:r w:rsidR="00D013DD">
        <w:rPr>
          <w:noProof/>
        </w:rPr>
        <w:t>10</w:t>
      </w:r>
      <w:r>
        <w:rPr>
          <w:noProof/>
        </w:rPr>
        <w:fldChar w:fldCharType="end"/>
      </w:r>
      <w:r w:rsidR="00EB26B1">
        <w:t>:</w:t>
      </w:r>
      <w:r w:rsidR="0086526E">
        <w:t xml:space="preserve"> </w:t>
      </w:r>
      <w:r w:rsidR="0086526E" w:rsidRPr="00AB54BA">
        <w:t xml:space="preserve">Capacity </w:t>
      </w:r>
      <w:r w:rsidR="00D779E2">
        <w:t>E</w:t>
      </w:r>
      <w:r w:rsidR="0086526E" w:rsidRPr="00AB54BA">
        <w:t xml:space="preserve">xpansion for </w:t>
      </w:r>
      <w:r w:rsidR="00D779E2">
        <w:t>B</w:t>
      </w:r>
      <w:r w:rsidR="0086526E" w:rsidRPr="00AB54BA">
        <w:t xml:space="preserve">aseline (left) and </w:t>
      </w:r>
      <w:r w:rsidR="00D779E2">
        <w:t>High</w:t>
      </w:r>
      <w:r w:rsidR="0086526E" w:rsidRPr="00AB54BA">
        <w:t xml:space="preserve"> </w:t>
      </w:r>
      <w:r w:rsidR="00D779E2">
        <w:t>P</w:t>
      </w:r>
      <w:r w:rsidR="0086526E" w:rsidRPr="00AB54BA">
        <w:t xml:space="preserve">umped </w:t>
      </w:r>
      <w:r w:rsidR="00D779E2">
        <w:t>H</w:t>
      </w:r>
      <w:r w:rsidR="0086526E" w:rsidRPr="00AB54BA">
        <w:t>ydro</w:t>
      </w:r>
      <w:bookmarkEnd w:id="65"/>
      <w:bookmarkEnd w:id="66"/>
    </w:p>
    <w:p w14:paraId="7AB62A94" w14:textId="3FF15915" w:rsidR="00A75284" w:rsidRDefault="003238F5" w:rsidP="00A75284">
      <w:pPr>
        <w:rPr>
          <w:rFonts w:ascii="Tahoma" w:eastAsia="Tahoma" w:hAnsi="Tahoma" w:cs="Tahoma"/>
        </w:rPr>
      </w:pPr>
      <w:r w:rsidRPr="003238F5">
        <w:rPr>
          <w:rFonts w:ascii="Tahoma" w:eastAsia="Tahoma" w:hAnsi="Tahoma" w:cs="Tahoma"/>
          <w:noProof/>
        </w:rPr>
        <w:drawing>
          <wp:inline distT="0" distB="0" distL="0" distR="0" wp14:anchorId="47A51217" wp14:editId="46852DB1">
            <wp:extent cx="3200400" cy="2284754"/>
            <wp:effectExtent l="0" t="0" r="0" b="1270"/>
            <wp:docPr id="162019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94446"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Pr="003238F5">
        <w:rPr>
          <w:rFonts w:ascii="Tahoma" w:eastAsia="Tahoma" w:hAnsi="Tahoma" w:cs="Tahoma"/>
          <w:noProof/>
        </w:rPr>
        <w:drawing>
          <wp:inline distT="0" distB="0" distL="0" distR="0" wp14:anchorId="28F3530C" wp14:editId="61EC6FAD">
            <wp:extent cx="3200400" cy="2284754"/>
            <wp:effectExtent l="0" t="0" r="0" b="1270"/>
            <wp:docPr id="52671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8287"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62190876" w14:textId="4D6DE1E5" w:rsidR="00042789" w:rsidRDefault="00042789" w:rsidP="1C6D83F6">
      <w:pPr>
        <w:ind w:left="1080"/>
        <w:rPr>
          <w:rFonts w:ascii="Tahoma" w:eastAsia="Tahoma" w:hAnsi="Tahoma" w:cs="Tahoma"/>
        </w:rPr>
      </w:pPr>
    </w:p>
    <w:p w14:paraId="79F833A4" w14:textId="27462F8E" w:rsidR="00042789" w:rsidRPr="0086526E" w:rsidRDefault="00F36E85" w:rsidP="0086526E">
      <w:pPr>
        <w:pStyle w:val="Heading2"/>
      </w:pPr>
      <w:bookmarkStart w:id="67" w:name="_Toc156071186"/>
      <w:r>
        <w:t xml:space="preserve">3.7 </w:t>
      </w:r>
      <w:r w:rsidR="00400DFA">
        <w:tab/>
      </w:r>
      <w:r w:rsidR="001734F8" w:rsidRPr="0086526E">
        <w:t xml:space="preserve">Impact of EV </w:t>
      </w:r>
      <w:r w:rsidR="00D779E2">
        <w:t>C</w:t>
      </w:r>
      <w:r w:rsidR="001734F8" w:rsidRPr="0086526E">
        <w:t xml:space="preserve">harging </w:t>
      </w:r>
      <w:r w:rsidR="00D779E2">
        <w:t>P</w:t>
      </w:r>
      <w:r w:rsidR="001734F8" w:rsidRPr="0086526E">
        <w:t xml:space="preserve">rofiles on </w:t>
      </w:r>
      <w:r w:rsidR="00D779E2">
        <w:t>Selected Storage</w:t>
      </w:r>
      <w:bookmarkEnd w:id="67"/>
    </w:p>
    <w:p w14:paraId="41E21948" w14:textId="7BEF3BB7" w:rsidR="00042789" w:rsidRDefault="0074319B" w:rsidP="2A33EF59">
      <w:pPr>
        <w:pBdr>
          <w:top w:val="nil"/>
          <w:left w:val="nil"/>
          <w:bottom w:val="nil"/>
          <w:right w:val="nil"/>
          <w:between w:val="nil"/>
        </w:pBdr>
        <w:jc w:val="both"/>
        <w:rPr>
          <w:rFonts w:ascii="Tahoma" w:eastAsia="Tahoma" w:hAnsi="Tahoma" w:cs="Tahoma"/>
        </w:rPr>
      </w:pPr>
      <w:r>
        <w:rPr>
          <w:rFonts w:ascii="Tahoma" w:eastAsia="Tahoma" w:hAnsi="Tahoma" w:cs="Tahoma"/>
        </w:rPr>
        <w:t>The project studied t</w:t>
      </w:r>
      <w:r w:rsidR="73E9D3A6" w:rsidRPr="1C6D83F6">
        <w:rPr>
          <w:rFonts w:ascii="Tahoma" w:eastAsia="Tahoma" w:hAnsi="Tahoma" w:cs="Tahoma"/>
        </w:rPr>
        <w:t xml:space="preserve">he </w:t>
      </w:r>
      <w:r w:rsidR="29EEEE9B" w:rsidRPr="1C6D83F6">
        <w:rPr>
          <w:rFonts w:ascii="Tahoma" w:eastAsia="Tahoma" w:hAnsi="Tahoma" w:cs="Tahoma"/>
        </w:rPr>
        <w:t xml:space="preserve">effects </w:t>
      </w:r>
      <w:r w:rsidR="73E9D3A6" w:rsidRPr="1C6D83F6">
        <w:rPr>
          <w:rFonts w:ascii="Tahoma" w:eastAsia="Tahoma" w:hAnsi="Tahoma" w:cs="Tahoma"/>
        </w:rPr>
        <w:t>of</w:t>
      </w:r>
      <w:r w:rsidR="770C85BF" w:rsidRPr="1C6D83F6">
        <w:rPr>
          <w:rFonts w:ascii="Tahoma" w:eastAsia="Tahoma" w:hAnsi="Tahoma" w:cs="Tahoma"/>
        </w:rPr>
        <w:t xml:space="preserve"> three</w:t>
      </w:r>
      <w:r w:rsidR="04CDEA15" w:rsidRPr="1C6D83F6">
        <w:rPr>
          <w:rFonts w:ascii="Tahoma" w:eastAsia="Tahoma" w:hAnsi="Tahoma" w:cs="Tahoma"/>
        </w:rPr>
        <w:t xml:space="preserve"> light-duty electric vehicle (EV)</w:t>
      </w:r>
      <w:r w:rsidR="770C85BF" w:rsidRPr="1C6D83F6">
        <w:rPr>
          <w:rFonts w:ascii="Tahoma" w:eastAsia="Tahoma" w:hAnsi="Tahoma" w:cs="Tahoma"/>
        </w:rPr>
        <w:t xml:space="preserve"> c</w:t>
      </w:r>
      <w:r w:rsidR="20F864AF" w:rsidRPr="1C6D83F6">
        <w:rPr>
          <w:rFonts w:ascii="Tahoma" w:eastAsia="Tahoma" w:hAnsi="Tahoma" w:cs="Tahoma"/>
        </w:rPr>
        <w:t xml:space="preserve">harging profiles on the </w:t>
      </w:r>
      <w:r w:rsidR="134A14C1" w:rsidRPr="1C6D83F6">
        <w:rPr>
          <w:rFonts w:ascii="Tahoma" w:eastAsia="Tahoma" w:hAnsi="Tahoma" w:cs="Tahoma"/>
        </w:rPr>
        <w:t xml:space="preserve">need for storage. The profiles were taken from </w:t>
      </w:r>
      <w:r w:rsidR="770C85BF" w:rsidRPr="1C6D83F6">
        <w:rPr>
          <w:rFonts w:ascii="Tahoma" w:eastAsia="Tahoma" w:hAnsi="Tahoma" w:cs="Tahoma"/>
        </w:rPr>
        <w:t xml:space="preserve">a recent study </w:t>
      </w:r>
      <w:r w:rsidR="5F0C3C27" w:rsidRPr="1C6D83F6">
        <w:rPr>
          <w:rFonts w:ascii="Tahoma" w:eastAsia="Tahoma" w:hAnsi="Tahoma" w:cs="Tahoma"/>
        </w:rPr>
        <w:t xml:space="preserve">funded </w:t>
      </w:r>
      <w:r w:rsidR="770C85BF" w:rsidRPr="1C6D83F6">
        <w:rPr>
          <w:rFonts w:ascii="Tahoma" w:eastAsia="Tahoma" w:hAnsi="Tahoma" w:cs="Tahoma"/>
        </w:rPr>
        <w:t>by the California Energy Commission</w:t>
      </w:r>
      <w:r w:rsidR="7CC777AA" w:rsidRPr="1C6D83F6">
        <w:rPr>
          <w:rFonts w:ascii="Tahoma" w:eastAsia="Tahoma" w:hAnsi="Tahoma" w:cs="Tahoma"/>
        </w:rPr>
        <w:t xml:space="preserve"> </w:t>
      </w:r>
      <w:r w:rsidR="7CC777AA" w:rsidRPr="00E971F0">
        <w:rPr>
          <w:rFonts w:ascii="Tahoma" w:eastAsia="Tahoma" w:hAnsi="Tahoma" w:cs="Tahoma"/>
        </w:rPr>
        <w:t>(CEC)</w:t>
      </w:r>
      <w:r w:rsidR="00E971F0" w:rsidRPr="00E971F0">
        <w:rPr>
          <w:rStyle w:val="FootnoteReference"/>
          <w:rFonts w:ascii="Tahoma" w:eastAsia="Tahoma" w:hAnsi="Tahoma" w:cs="Tahoma"/>
        </w:rPr>
        <w:footnoteReference w:id="20"/>
      </w:r>
      <w:r w:rsidR="770C85BF" w:rsidRPr="00E971F0">
        <w:rPr>
          <w:rFonts w:ascii="Tahoma" w:eastAsia="Tahoma" w:hAnsi="Tahoma" w:cs="Tahoma"/>
        </w:rPr>
        <w:t>.</w:t>
      </w:r>
      <w:r w:rsidR="770C85BF" w:rsidRPr="1C6D83F6">
        <w:rPr>
          <w:rFonts w:ascii="Tahoma" w:eastAsia="Tahoma" w:hAnsi="Tahoma" w:cs="Tahoma"/>
        </w:rPr>
        <w:t xml:space="preserve"> As illustrated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 xml:space="preserve">1, </w:t>
      </w:r>
      <w:r w:rsidR="770C85BF" w:rsidRPr="1C6D83F6">
        <w:rPr>
          <w:rFonts w:ascii="Tahoma" w:eastAsia="Tahoma" w:hAnsi="Tahoma" w:cs="Tahoma"/>
        </w:rPr>
        <w:t xml:space="preserve">the first </w:t>
      </w:r>
      <w:r w:rsidR="1056B8E3" w:rsidRPr="1C6D83F6">
        <w:rPr>
          <w:rFonts w:ascii="Tahoma" w:eastAsia="Tahoma" w:hAnsi="Tahoma" w:cs="Tahoma"/>
        </w:rPr>
        <w:t>case</w:t>
      </w:r>
      <w:r w:rsidR="770C85BF" w:rsidRPr="1C6D83F6">
        <w:rPr>
          <w:rFonts w:ascii="Tahoma" w:eastAsia="Tahoma" w:hAnsi="Tahoma" w:cs="Tahoma"/>
        </w:rPr>
        <w:t>, called 'Nighttime charging</w:t>
      </w:r>
      <w:r w:rsidR="00042789" w:rsidRPr="1C6D83F6">
        <w:rPr>
          <w:rStyle w:val="FootnoteReference"/>
          <w:rFonts w:ascii="Tahoma" w:eastAsia="Tahoma" w:hAnsi="Tahoma" w:cs="Tahoma"/>
        </w:rPr>
        <w:footnoteReference w:id="21"/>
      </w:r>
      <w:r w:rsidR="770C85BF" w:rsidRPr="1C6D83F6">
        <w:rPr>
          <w:rFonts w:ascii="Tahoma" w:eastAsia="Tahoma" w:hAnsi="Tahoma" w:cs="Tahoma"/>
        </w:rPr>
        <w:t>,' pictures a situation where 95% of EV owners have access to home charging, and these EVs commence charging at midnight</w:t>
      </w:r>
      <w:r w:rsidR="005742E1">
        <w:rPr>
          <w:rFonts w:ascii="Tahoma" w:eastAsia="Tahoma" w:hAnsi="Tahoma" w:cs="Tahoma"/>
        </w:rPr>
        <w:t>, reflecting</w:t>
      </w:r>
      <w:r w:rsidR="770C85BF" w:rsidRPr="1C6D83F6">
        <w:rPr>
          <w:rFonts w:ascii="Tahoma" w:eastAsia="Tahoma" w:hAnsi="Tahoma" w:cs="Tahoma"/>
        </w:rPr>
        <w:t xml:space="preserve"> existing time-of-use pricing. Consequently, in this </w:t>
      </w:r>
      <w:r w:rsidR="0A803BEE" w:rsidRPr="1C6D83F6">
        <w:rPr>
          <w:rFonts w:ascii="Tahoma" w:eastAsia="Tahoma" w:hAnsi="Tahoma" w:cs="Tahoma"/>
        </w:rPr>
        <w:t>case</w:t>
      </w:r>
      <w:r w:rsidR="770C85BF" w:rsidRPr="1C6D83F6">
        <w:rPr>
          <w:rFonts w:ascii="Tahoma" w:eastAsia="Tahoma" w:hAnsi="Tahoma" w:cs="Tahoma"/>
        </w:rPr>
        <w:t xml:space="preserve">, </w:t>
      </w:r>
      <w:r w:rsidR="005742E1">
        <w:rPr>
          <w:rFonts w:ascii="Tahoma" w:eastAsia="Tahoma" w:hAnsi="Tahoma" w:cs="Tahoma"/>
        </w:rPr>
        <w:t>EV charging demand</w:t>
      </w:r>
      <w:r w:rsidR="770C85BF" w:rsidRPr="1C6D83F6">
        <w:rPr>
          <w:rFonts w:ascii="Tahoma" w:eastAsia="Tahoma" w:hAnsi="Tahoma" w:cs="Tahoma"/>
        </w:rPr>
        <w:t xml:space="preserve"> peak</w:t>
      </w:r>
      <w:r w:rsidR="005742E1">
        <w:rPr>
          <w:rFonts w:ascii="Tahoma" w:eastAsia="Tahoma" w:hAnsi="Tahoma" w:cs="Tahoma"/>
        </w:rPr>
        <w:t>s</w:t>
      </w:r>
      <w:r w:rsidR="770C85BF" w:rsidRPr="1C6D83F6">
        <w:rPr>
          <w:rFonts w:ascii="Tahoma" w:eastAsia="Tahoma" w:hAnsi="Tahoma" w:cs="Tahoma"/>
        </w:rPr>
        <w:t xml:space="preserve"> at midnight, followed by a gradual decrease. The second scenario, referred to as 'Unconstrained'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1</w:t>
      </w:r>
      <w:r w:rsidR="770C85BF" w:rsidRPr="1C6D83F6">
        <w:rPr>
          <w:rFonts w:ascii="Tahoma" w:eastAsia="Tahoma" w:hAnsi="Tahoma" w:cs="Tahoma"/>
        </w:rPr>
        <w:t xml:space="preserve">, assumes a spontaneous charging pattern without controlled schedules or economic incentives. Here, the peak charging is projected to occur in the evening when individuals return home from work and </w:t>
      </w:r>
      <w:r w:rsidR="00614FC7">
        <w:rPr>
          <w:rFonts w:ascii="Tahoma" w:eastAsia="Tahoma" w:hAnsi="Tahoma" w:cs="Tahoma"/>
        </w:rPr>
        <w:t>plug in</w:t>
      </w:r>
      <w:r w:rsidR="770C85BF" w:rsidRPr="1C6D83F6">
        <w:rPr>
          <w:rFonts w:ascii="Tahoma" w:eastAsia="Tahoma" w:hAnsi="Tahoma" w:cs="Tahoma"/>
        </w:rPr>
        <w:t>. Finally, the 'Daytime charging</w:t>
      </w:r>
      <w:r w:rsidR="00042789" w:rsidRPr="1C6D83F6">
        <w:rPr>
          <w:rStyle w:val="FootnoteReference"/>
          <w:rFonts w:ascii="Tahoma" w:eastAsia="Tahoma" w:hAnsi="Tahoma" w:cs="Tahoma"/>
        </w:rPr>
        <w:footnoteReference w:id="22"/>
      </w:r>
      <w:r w:rsidR="770C85BF" w:rsidRPr="1C6D83F6">
        <w:rPr>
          <w:rFonts w:ascii="Tahoma" w:eastAsia="Tahoma" w:hAnsi="Tahoma" w:cs="Tahoma"/>
        </w:rPr>
        <w:t xml:space="preserve">' </w:t>
      </w:r>
      <w:r w:rsidR="468CE232" w:rsidRPr="1C6D83F6">
        <w:rPr>
          <w:rFonts w:ascii="Tahoma" w:eastAsia="Tahoma" w:hAnsi="Tahoma" w:cs="Tahoma"/>
        </w:rPr>
        <w:t xml:space="preserve">case </w:t>
      </w:r>
      <w:r w:rsidR="770C85BF" w:rsidRPr="1C6D83F6">
        <w:rPr>
          <w:rFonts w:ascii="Tahoma" w:eastAsia="Tahoma" w:hAnsi="Tahoma" w:cs="Tahoma"/>
        </w:rPr>
        <w:t xml:space="preserve">incorporates two distinct periods of high demand: one during the middle of the day and another at midnight. This load profile </w:t>
      </w:r>
      <w:r w:rsidR="00614FC7">
        <w:rPr>
          <w:rFonts w:ascii="Tahoma" w:eastAsia="Tahoma" w:hAnsi="Tahoma" w:cs="Tahoma"/>
        </w:rPr>
        <w:t>assumes</w:t>
      </w:r>
      <w:r w:rsidR="770C85BF" w:rsidRPr="1C6D83F6">
        <w:rPr>
          <w:rFonts w:ascii="Tahoma" w:eastAsia="Tahoma" w:hAnsi="Tahoma" w:cs="Tahoma"/>
        </w:rPr>
        <w:t xml:space="preserve"> that daytime charging </w:t>
      </w:r>
      <w:r w:rsidR="00614FC7">
        <w:rPr>
          <w:rFonts w:ascii="Tahoma" w:eastAsia="Tahoma" w:hAnsi="Tahoma" w:cs="Tahoma"/>
        </w:rPr>
        <w:t>is common</w:t>
      </w:r>
      <w:r w:rsidR="770C85BF" w:rsidRPr="1C6D83F6">
        <w:rPr>
          <w:rFonts w:ascii="Tahoma" w:eastAsia="Tahoma" w:hAnsi="Tahoma" w:cs="Tahoma"/>
        </w:rPr>
        <w:t xml:space="preserve">, probably </w:t>
      </w:r>
      <w:r w:rsidR="00614FC7">
        <w:rPr>
          <w:rFonts w:ascii="Tahoma" w:eastAsia="Tahoma" w:hAnsi="Tahoma" w:cs="Tahoma"/>
        </w:rPr>
        <w:t>using</w:t>
      </w:r>
      <w:r w:rsidR="770C85BF" w:rsidRPr="1C6D83F6">
        <w:rPr>
          <w:rFonts w:ascii="Tahoma" w:eastAsia="Tahoma" w:hAnsi="Tahoma" w:cs="Tahoma"/>
        </w:rPr>
        <w:t xml:space="preserve"> workplace charging stations.</w:t>
      </w:r>
    </w:p>
    <w:p w14:paraId="19F0BEFE" w14:textId="26D17EEE" w:rsidR="00042789" w:rsidRDefault="00042789">
      <w:pPr>
        <w:pBdr>
          <w:top w:val="nil"/>
          <w:left w:val="nil"/>
          <w:bottom w:val="nil"/>
          <w:right w:val="nil"/>
          <w:between w:val="nil"/>
        </w:pBdr>
        <w:ind w:left="720"/>
      </w:pPr>
    </w:p>
    <w:p w14:paraId="1A08A6C8" w14:textId="610FE4D0" w:rsidR="00004BC4" w:rsidRPr="00AB54BA" w:rsidRDefault="00565DBE" w:rsidP="00565DBE">
      <w:pPr>
        <w:pStyle w:val="Caption"/>
      </w:pPr>
      <w:bookmarkStart w:id="68" w:name="_Toc149158984"/>
      <w:bookmarkStart w:id="69" w:name="_Toc156072985"/>
      <w:r>
        <w:t xml:space="preserve">Figure 3. </w:t>
      </w:r>
      <w:r>
        <w:fldChar w:fldCharType="begin"/>
      </w:r>
      <w:r>
        <w:instrText xml:space="preserve"> SEQ Figure_3. \* ARABIC </w:instrText>
      </w:r>
      <w:r>
        <w:fldChar w:fldCharType="separate"/>
      </w:r>
      <w:r w:rsidR="00D013DD">
        <w:rPr>
          <w:noProof/>
        </w:rPr>
        <w:t>11</w:t>
      </w:r>
      <w:r>
        <w:rPr>
          <w:noProof/>
        </w:rPr>
        <w:fldChar w:fldCharType="end"/>
      </w:r>
      <w:r>
        <w:t xml:space="preserve">: </w:t>
      </w:r>
      <w:r w:rsidR="00004BC4" w:rsidRPr="00AB54BA">
        <w:t xml:space="preserve">Light-duty </w:t>
      </w:r>
      <w:r w:rsidR="00D779E2">
        <w:t>E</w:t>
      </w:r>
      <w:r w:rsidR="00004BC4" w:rsidRPr="00AB54BA">
        <w:t xml:space="preserve">lectric </w:t>
      </w:r>
      <w:r w:rsidR="00D779E2">
        <w:t>V</w:t>
      </w:r>
      <w:r w:rsidR="00004BC4" w:rsidRPr="00AB54BA">
        <w:t xml:space="preserve">ehicles </w:t>
      </w:r>
      <w:r w:rsidR="00D779E2">
        <w:t>L</w:t>
      </w:r>
      <w:r w:rsidR="00004BC4" w:rsidRPr="00AB54BA">
        <w:t xml:space="preserve">oad (GW) </w:t>
      </w:r>
      <w:r w:rsidR="00D779E2">
        <w:t>Profiles</w:t>
      </w:r>
      <w:bookmarkEnd w:id="68"/>
      <w:bookmarkEnd w:id="69"/>
    </w:p>
    <w:p w14:paraId="43DBD5F6" w14:textId="7EDC58FB" w:rsidR="00042789" w:rsidRDefault="1250AC1A" w:rsidP="00E221D2">
      <w:pPr>
        <w:pBdr>
          <w:top w:val="nil"/>
          <w:left w:val="nil"/>
          <w:bottom w:val="nil"/>
          <w:right w:val="nil"/>
          <w:between w:val="nil"/>
        </w:pBdr>
        <w:jc w:val="center"/>
      </w:pPr>
      <w:r>
        <w:rPr>
          <w:noProof/>
        </w:rPr>
        <w:drawing>
          <wp:inline distT="0" distB="0" distL="0" distR="0" wp14:anchorId="51CC6A2C" wp14:editId="110402CF">
            <wp:extent cx="4888523" cy="2739610"/>
            <wp:effectExtent l="0" t="0" r="1270" b="0"/>
            <wp:docPr id="1367071243" name="Picture 136707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915161" cy="2754538"/>
                    </a:xfrm>
                    <a:prstGeom prst="rect">
                      <a:avLst/>
                    </a:prstGeom>
                  </pic:spPr>
                </pic:pic>
              </a:graphicData>
            </a:graphic>
          </wp:inline>
        </w:drawing>
      </w:r>
    </w:p>
    <w:p w14:paraId="7EE93CD0" w14:textId="540C34A9" w:rsidR="1C6D83F6" w:rsidRDefault="1C6D83F6" w:rsidP="00D3163E">
      <w:pPr>
        <w:pBdr>
          <w:top w:val="nil"/>
          <w:left w:val="nil"/>
          <w:bottom w:val="nil"/>
          <w:right w:val="nil"/>
          <w:between w:val="nil"/>
        </w:pBdr>
      </w:pPr>
    </w:p>
    <w:p w14:paraId="576F8F21" w14:textId="17E2638C" w:rsidR="1C6D83F6" w:rsidRDefault="00004BC4" w:rsidP="1C6D83F6">
      <w:pPr>
        <w:pBdr>
          <w:top w:val="nil"/>
          <w:left w:val="nil"/>
          <w:bottom w:val="nil"/>
          <w:right w:val="nil"/>
          <w:between w:val="nil"/>
        </w:pBdr>
        <w:jc w:val="both"/>
        <w:rPr>
          <w:rFonts w:ascii="Tahoma" w:eastAsia="Tahoma" w:hAnsi="Tahoma" w:cs="Tahoma"/>
        </w:rPr>
      </w:pPr>
      <w:r>
        <w:rPr>
          <w:rFonts w:ascii="Tahoma" w:eastAsia="Tahoma" w:hAnsi="Tahoma" w:cs="Tahoma"/>
        </w:rPr>
        <w:t xml:space="preserve">Figure </w:t>
      </w:r>
      <w:r w:rsidR="00565DBE">
        <w:rPr>
          <w:rFonts w:ascii="Tahoma" w:eastAsia="Tahoma" w:hAnsi="Tahoma" w:cs="Tahoma"/>
        </w:rPr>
        <w:t>3</w:t>
      </w:r>
      <w:r>
        <w:rPr>
          <w:rFonts w:ascii="Tahoma" w:eastAsia="Tahoma" w:hAnsi="Tahoma" w:cs="Tahoma"/>
        </w:rPr>
        <w:t>.</w:t>
      </w:r>
      <w:r w:rsidR="00565DBE">
        <w:rPr>
          <w:rFonts w:ascii="Tahoma" w:eastAsia="Tahoma" w:hAnsi="Tahoma" w:cs="Tahoma"/>
        </w:rPr>
        <w:t>1</w:t>
      </w:r>
      <w:r>
        <w:rPr>
          <w:rFonts w:ascii="Tahoma" w:eastAsia="Tahoma" w:hAnsi="Tahoma" w:cs="Tahoma"/>
        </w:rPr>
        <w:t xml:space="preserve">2 </w:t>
      </w:r>
      <w:r w:rsidR="6BC458CA" w:rsidRPr="1C6D83F6">
        <w:rPr>
          <w:rFonts w:ascii="Tahoma" w:eastAsia="Tahoma" w:hAnsi="Tahoma" w:cs="Tahoma"/>
        </w:rPr>
        <w:t xml:space="preserve">exhibits the effect of the three charging cases on the </w:t>
      </w:r>
      <w:r w:rsidR="005D38D8">
        <w:rPr>
          <w:rFonts w:ascii="Tahoma" w:eastAsia="Tahoma" w:hAnsi="Tahoma" w:cs="Tahoma"/>
        </w:rPr>
        <w:t>additional storage that is needed to provide charging for 15 million vehicles, assuming 40 miles/day, resulting in total load of 55 TWh/y</w:t>
      </w:r>
      <w:r w:rsidR="6BC458CA" w:rsidRPr="1C6D83F6">
        <w:rPr>
          <w:rFonts w:ascii="Tahoma" w:eastAsia="Tahoma" w:hAnsi="Tahoma" w:cs="Tahoma"/>
        </w:rPr>
        <w:t>. The LDES technologies analyzed here are</w:t>
      </w:r>
      <w:r w:rsidR="00F24965">
        <w:rPr>
          <w:rFonts w:ascii="Tahoma" w:eastAsia="Tahoma" w:hAnsi="Tahoma" w:cs="Tahoma"/>
        </w:rPr>
        <w:t xml:space="preserve"> 4-,</w:t>
      </w:r>
      <w:r w:rsidR="6BC458CA" w:rsidRPr="1C6D83F6">
        <w:rPr>
          <w:rFonts w:ascii="Tahoma" w:eastAsia="Tahoma" w:hAnsi="Tahoma" w:cs="Tahoma"/>
        </w:rPr>
        <w:t xml:space="preserve"> 8- and 12-hour storage</w:t>
      </w:r>
      <w:r w:rsidR="009A0A78">
        <w:rPr>
          <w:rFonts w:ascii="Tahoma" w:eastAsia="Tahoma" w:hAnsi="Tahoma" w:cs="Tahoma"/>
        </w:rPr>
        <w:t xml:space="preserve"> </w:t>
      </w:r>
      <w:r w:rsidR="00F24965">
        <w:rPr>
          <w:rFonts w:ascii="Tahoma" w:eastAsia="Tahoma" w:hAnsi="Tahoma" w:cs="Tahoma"/>
        </w:rPr>
        <w:t>with 85% efficiency and the baseline power costs $/kW for 4-h Li batteries</w:t>
      </w:r>
      <w:r w:rsidR="6BC458CA" w:rsidRPr="1C6D83F6">
        <w:rPr>
          <w:rFonts w:ascii="Tahoma" w:eastAsia="Tahoma" w:hAnsi="Tahoma" w:cs="Tahoma"/>
        </w:rPr>
        <w:t xml:space="preserve">. As </w:t>
      </w:r>
      <w:r>
        <w:rPr>
          <w:rFonts w:ascii="Tahoma" w:eastAsia="Tahoma" w:hAnsi="Tahoma" w:cs="Tahoma"/>
        </w:rPr>
        <w:t xml:space="preserve">Figure </w:t>
      </w:r>
      <w:r w:rsidR="00565DBE">
        <w:rPr>
          <w:rFonts w:ascii="Tahoma" w:eastAsia="Tahoma" w:hAnsi="Tahoma" w:cs="Tahoma"/>
        </w:rPr>
        <w:t>3.12</w:t>
      </w:r>
      <w:r w:rsidR="6BC458CA" w:rsidRPr="1C6D83F6">
        <w:rPr>
          <w:rFonts w:ascii="Tahoma" w:eastAsia="Tahoma" w:hAnsi="Tahoma" w:cs="Tahoma"/>
        </w:rPr>
        <w:t xml:space="preserve"> indicates</w:t>
      </w:r>
      <w:r w:rsidR="00641683">
        <w:rPr>
          <w:rFonts w:ascii="Tahoma" w:eastAsia="Tahoma" w:hAnsi="Tahoma" w:cs="Tahoma"/>
        </w:rPr>
        <w:t xml:space="preserve"> and as expected</w:t>
      </w:r>
      <w:r w:rsidR="6BC458CA" w:rsidRPr="1C6D83F6">
        <w:rPr>
          <w:rFonts w:ascii="Tahoma" w:eastAsia="Tahoma" w:hAnsi="Tahoma" w:cs="Tahoma"/>
        </w:rPr>
        <w:t xml:space="preserve">, daytime charging shows the </w:t>
      </w:r>
      <w:r w:rsidR="00C77E22">
        <w:rPr>
          <w:rFonts w:ascii="Tahoma" w:eastAsia="Tahoma" w:hAnsi="Tahoma" w:cs="Tahoma"/>
        </w:rPr>
        <w:t>smallest</w:t>
      </w:r>
      <w:r w:rsidR="6BC458CA" w:rsidRPr="1C6D83F6">
        <w:rPr>
          <w:rFonts w:ascii="Tahoma" w:eastAsia="Tahoma" w:hAnsi="Tahoma" w:cs="Tahoma"/>
        </w:rPr>
        <w:t xml:space="preserve"> need for storage. The smaller storage need</w:t>
      </w:r>
      <w:r w:rsidR="00D3163E">
        <w:rPr>
          <w:rFonts w:ascii="Tahoma" w:eastAsia="Tahoma" w:hAnsi="Tahoma" w:cs="Tahoma"/>
        </w:rPr>
        <w:t>ed</w:t>
      </w:r>
      <w:r w:rsidR="6BC458CA" w:rsidRPr="1C6D83F6">
        <w:rPr>
          <w:rFonts w:ascii="Tahoma" w:eastAsia="Tahoma" w:hAnsi="Tahoma" w:cs="Tahoma"/>
        </w:rPr>
        <w:t xml:space="preserve"> </w:t>
      </w:r>
      <w:r w:rsidR="00D3163E">
        <w:rPr>
          <w:rFonts w:ascii="Tahoma" w:eastAsia="Tahoma" w:hAnsi="Tahoma" w:cs="Tahoma"/>
        </w:rPr>
        <w:t>when</w:t>
      </w:r>
      <w:r w:rsidR="6BC458CA" w:rsidRPr="1C6D83F6">
        <w:rPr>
          <w:rFonts w:ascii="Tahoma" w:eastAsia="Tahoma" w:hAnsi="Tahoma" w:cs="Tahoma"/>
        </w:rPr>
        <w:t xml:space="preserve"> deploying daytime charging </w:t>
      </w:r>
      <w:r w:rsidR="0FC36C31" w:rsidRPr="1C6D83F6">
        <w:rPr>
          <w:rFonts w:ascii="Tahoma" w:eastAsia="Tahoma" w:hAnsi="Tahoma" w:cs="Tahoma"/>
        </w:rPr>
        <w:t xml:space="preserve">could </w:t>
      </w:r>
      <w:r w:rsidR="6BC458CA" w:rsidRPr="1C6D83F6">
        <w:rPr>
          <w:rFonts w:ascii="Tahoma" w:eastAsia="Tahoma" w:hAnsi="Tahoma" w:cs="Tahoma"/>
        </w:rPr>
        <w:t xml:space="preserve">correspond to cost differences of </w:t>
      </w:r>
      <w:r w:rsidR="00E221D2">
        <w:rPr>
          <w:rFonts w:ascii="Tahoma" w:eastAsia="Tahoma" w:hAnsi="Tahoma" w:cs="Tahoma"/>
        </w:rPr>
        <w:t>up to</w:t>
      </w:r>
      <w:r w:rsidR="6BC458CA" w:rsidRPr="1C6D83F6">
        <w:rPr>
          <w:rFonts w:ascii="Tahoma" w:eastAsia="Tahoma" w:hAnsi="Tahoma" w:cs="Tahoma"/>
        </w:rPr>
        <w:t xml:space="preserve"> $</w:t>
      </w:r>
      <w:r w:rsidR="00E221D2">
        <w:rPr>
          <w:rFonts w:ascii="Tahoma" w:eastAsia="Tahoma" w:hAnsi="Tahoma" w:cs="Tahoma"/>
        </w:rPr>
        <w:t>1</w:t>
      </w:r>
      <w:r w:rsidR="6BC458CA" w:rsidRPr="1C6D83F6">
        <w:rPr>
          <w:rFonts w:ascii="Tahoma" w:eastAsia="Tahoma" w:hAnsi="Tahoma" w:cs="Tahoma"/>
        </w:rPr>
        <w:t xml:space="preserve"> billion, according to </w:t>
      </w:r>
      <w:r>
        <w:rPr>
          <w:rFonts w:ascii="Tahoma" w:eastAsia="Tahoma" w:hAnsi="Tahoma" w:cs="Tahoma"/>
        </w:rPr>
        <w:t xml:space="preserve">Figure </w:t>
      </w:r>
      <w:r w:rsidR="00565DBE">
        <w:rPr>
          <w:rFonts w:ascii="Tahoma" w:eastAsia="Tahoma" w:hAnsi="Tahoma" w:cs="Tahoma"/>
        </w:rPr>
        <w:t>3.1</w:t>
      </w:r>
      <w:r>
        <w:rPr>
          <w:rFonts w:ascii="Tahoma" w:eastAsia="Tahoma" w:hAnsi="Tahoma" w:cs="Tahoma"/>
        </w:rPr>
        <w:t>3</w:t>
      </w:r>
      <w:r w:rsidR="6BC458CA" w:rsidRPr="1C6D83F6">
        <w:rPr>
          <w:rFonts w:ascii="Tahoma" w:eastAsia="Tahoma" w:hAnsi="Tahoma" w:cs="Tahoma"/>
        </w:rPr>
        <w:t>.</w:t>
      </w:r>
      <w:r w:rsidR="008D6054">
        <w:rPr>
          <w:rFonts w:ascii="Tahoma" w:eastAsia="Tahoma" w:hAnsi="Tahoma" w:cs="Tahoma"/>
        </w:rPr>
        <w:t xml:space="preserve"> Th</w:t>
      </w:r>
      <w:r w:rsidR="00641683">
        <w:rPr>
          <w:rFonts w:ascii="Tahoma" w:eastAsia="Tahoma" w:hAnsi="Tahoma" w:cs="Tahoma"/>
        </w:rPr>
        <w:t>is</w:t>
      </w:r>
      <w:r w:rsidR="008D6054">
        <w:rPr>
          <w:rFonts w:ascii="Tahoma" w:eastAsia="Tahoma" w:hAnsi="Tahoma" w:cs="Tahoma"/>
        </w:rPr>
        <w:t xml:space="preserve"> result motivates investment in daytime (e.g. workplace) charging infrastructure</w:t>
      </w:r>
      <w:r w:rsidR="00E971F0">
        <w:rPr>
          <w:rStyle w:val="FootnoteReference"/>
          <w:rFonts w:ascii="Tahoma" w:eastAsia="Tahoma" w:hAnsi="Tahoma" w:cs="Tahoma"/>
        </w:rPr>
        <w:footnoteReference w:id="23"/>
      </w:r>
      <w:r w:rsidR="00E971F0">
        <w:rPr>
          <w:rFonts w:ascii="Tahoma" w:eastAsia="Tahoma" w:hAnsi="Tahoma" w:cs="Tahoma"/>
        </w:rPr>
        <w:t>.</w:t>
      </w:r>
    </w:p>
    <w:p w14:paraId="202AB65E" w14:textId="77777777" w:rsidR="00E221D2" w:rsidRPr="00E221D2" w:rsidRDefault="00E221D2" w:rsidP="1C6D83F6">
      <w:pPr>
        <w:pBdr>
          <w:top w:val="nil"/>
          <w:left w:val="nil"/>
          <w:bottom w:val="nil"/>
          <w:right w:val="nil"/>
          <w:between w:val="nil"/>
        </w:pBdr>
        <w:jc w:val="both"/>
        <w:rPr>
          <w:rFonts w:ascii="Tahoma" w:eastAsia="Tahoma" w:hAnsi="Tahoma" w:cs="Tahoma"/>
        </w:rPr>
      </w:pPr>
    </w:p>
    <w:p w14:paraId="52E7AE7D" w14:textId="6FE76DD1" w:rsidR="00004BC4" w:rsidRDefault="00565DBE" w:rsidP="00565DBE">
      <w:pPr>
        <w:pStyle w:val="Caption"/>
      </w:pPr>
      <w:bookmarkStart w:id="70" w:name="_Toc149158985"/>
      <w:bookmarkStart w:id="71" w:name="_Toc156072986"/>
      <w:r>
        <w:t xml:space="preserve">Figure 3. </w:t>
      </w:r>
      <w:r>
        <w:fldChar w:fldCharType="begin"/>
      </w:r>
      <w:r>
        <w:instrText xml:space="preserve"> SEQ Figure_3. \* ARABIC </w:instrText>
      </w:r>
      <w:r>
        <w:fldChar w:fldCharType="separate"/>
      </w:r>
      <w:r w:rsidR="00D013DD">
        <w:rPr>
          <w:noProof/>
        </w:rPr>
        <w:t>12</w:t>
      </w:r>
      <w:r>
        <w:rPr>
          <w:noProof/>
        </w:rPr>
        <w:fldChar w:fldCharType="end"/>
      </w:r>
      <w:r w:rsidR="00EB26B1">
        <w:t>:</w:t>
      </w:r>
      <w:r w:rsidR="00004BC4">
        <w:t xml:space="preserve"> </w:t>
      </w:r>
      <w:r w:rsidR="005D38D8">
        <w:t>Added Storage to Meet EV Loads</w:t>
      </w:r>
      <w:r w:rsidR="00004BC4" w:rsidRPr="1C6D83F6">
        <w:t xml:space="preserve"> </w:t>
      </w:r>
      <w:r w:rsidR="00004BC4">
        <w:t xml:space="preserve">for </w:t>
      </w:r>
      <w:r w:rsidR="004A39C9">
        <w:t>T</w:t>
      </w:r>
      <w:r w:rsidR="00004BC4" w:rsidRPr="1C6D83F6">
        <w:t xml:space="preserve">hree </w:t>
      </w:r>
      <w:r w:rsidR="004A39C9">
        <w:t>EV C</w:t>
      </w:r>
      <w:r w:rsidR="00004BC4" w:rsidRPr="1C6D83F6">
        <w:t xml:space="preserve">harging </w:t>
      </w:r>
      <w:r w:rsidR="004A39C9">
        <w:t>P</w:t>
      </w:r>
      <w:r w:rsidR="00004BC4" w:rsidRPr="1C6D83F6">
        <w:t>rofiles</w:t>
      </w:r>
      <w:bookmarkEnd w:id="70"/>
      <w:bookmarkEnd w:id="71"/>
    </w:p>
    <w:p w14:paraId="25896A6B" w14:textId="767DF8E4" w:rsidR="005D38D8" w:rsidRDefault="00FD7C53" w:rsidP="00FD7C53">
      <w:pPr>
        <w:pBdr>
          <w:top w:val="nil"/>
          <w:left w:val="nil"/>
          <w:bottom w:val="nil"/>
          <w:right w:val="nil"/>
          <w:between w:val="nil"/>
        </w:pBdr>
        <w:jc w:val="center"/>
      </w:pPr>
      <w:r>
        <w:fldChar w:fldCharType="begin"/>
      </w:r>
      <w:r>
        <w:instrText xml:space="preserve"> INCLUDEPICTURE "/Users/sarahkurtz/Library/Group Containers/UBF8T346G9.ms/WebArchiveCopyPasteTempFiles/com.microsoft.Word/cid1021924511*a93c6122-c21e-43ef-9b97-7a9207a13f72" \* MERGEFORMATINET </w:instrText>
      </w:r>
      <w:r>
        <w:fldChar w:fldCharType="separate"/>
      </w:r>
      <w:r>
        <w:rPr>
          <w:noProof/>
        </w:rPr>
        <w:drawing>
          <wp:inline distT="0" distB="0" distL="0" distR="0" wp14:anchorId="6B97F6BD" wp14:editId="544C5FCC">
            <wp:extent cx="5247249" cy="2738148"/>
            <wp:effectExtent l="0" t="0" r="0" b="5080"/>
            <wp:docPr id="20630322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Imag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72590" cy="2751372"/>
                    </a:xfrm>
                    <a:prstGeom prst="rect">
                      <a:avLst/>
                    </a:prstGeom>
                    <a:noFill/>
                    <a:ln>
                      <a:noFill/>
                    </a:ln>
                  </pic:spPr>
                </pic:pic>
              </a:graphicData>
            </a:graphic>
          </wp:inline>
        </w:drawing>
      </w:r>
      <w:r>
        <w:fldChar w:fldCharType="end"/>
      </w:r>
    </w:p>
    <w:p w14:paraId="1D3E7724" w14:textId="768E77A5" w:rsidR="00042789" w:rsidRDefault="00042789" w:rsidP="2AB02E7B">
      <w:pPr>
        <w:pBdr>
          <w:top w:val="nil"/>
          <w:left w:val="nil"/>
          <w:bottom w:val="nil"/>
          <w:right w:val="nil"/>
          <w:between w:val="nil"/>
        </w:pBdr>
        <w:ind w:left="720"/>
      </w:pPr>
    </w:p>
    <w:p w14:paraId="6B667370" w14:textId="203D734B" w:rsidR="00004BC4" w:rsidRPr="00AB54BA" w:rsidRDefault="00565DBE" w:rsidP="00565DBE">
      <w:pPr>
        <w:pStyle w:val="Caption"/>
      </w:pPr>
      <w:bookmarkStart w:id="72" w:name="_Toc149158986"/>
      <w:bookmarkStart w:id="73" w:name="_Toc156072987"/>
      <w:r>
        <w:t xml:space="preserve">Figure 3. </w:t>
      </w:r>
      <w:r>
        <w:fldChar w:fldCharType="begin"/>
      </w:r>
      <w:r>
        <w:instrText xml:space="preserve"> SEQ Figure_3. \* ARABIC </w:instrText>
      </w:r>
      <w:r>
        <w:fldChar w:fldCharType="separate"/>
      </w:r>
      <w:r w:rsidR="00D013DD">
        <w:rPr>
          <w:noProof/>
        </w:rPr>
        <w:t>13</w:t>
      </w:r>
      <w:r>
        <w:rPr>
          <w:noProof/>
        </w:rPr>
        <w:fldChar w:fldCharType="end"/>
      </w:r>
      <w:r w:rsidR="00EB26B1">
        <w:t>:</w:t>
      </w:r>
      <w:r w:rsidR="00004BC4" w:rsidRPr="00AB54BA">
        <w:t xml:space="preserve"> Storage </w:t>
      </w:r>
      <w:r w:rsidR="004A39C9">
        <w:t>C</w:t>
      </w:r>
      <w:r w:rsidR="00004BC4" w:rsidRPr="00AB54BA">
        <w:t xml:space="preserve">apital </w:t>
      </w:r>
      <w:r w:rsidR="004A39C9">
        <w:t>C</w:t>
      </w:r>
      <w:r w:rsidR="00004BC4" w:rsidRPr="00AB54BA">
        <w:t xml:space="preserve">osts for the </w:t>
      </w:r>
      <w:r w:rsidR="004A39C9">
        <w:t>C</w:t>
      </w:r>
      <w:r w:rsidR="00004BC4" w:rsidRPr="00AB54BA">
        <w:t xml:space="preserve">ases </w:t>
      </w:r>
      <w:r w:rsidR="004A39C9">
        <w:t>in</w:t>
      </w:r>
      <w:r w:rsidR="00004BC4" w:rsidRPr="00AB54BA">
        <w:t xml:space="preserve"> </w:t>
      </w:r>
      <w:r w:rsidR="00E05C41">
        <w:t xml:space="preserve">Figure </w:t>
      </w:r>
      <w:r>
        <w:t>3</w:t>
      </w:r>
      <w:r w:rsidR="00E05C41">
        <w:t>.</w:t>
      </w:r>
      <w:r>
        <w:t>1</w:t>
      </w:r>
      <w:r w:rsidR="00E05C41">
        <w:t>2</w:t>
      </w:r>
      <w:bookmarkEnd w:id="72"/>
      <w:bookmarkEnd w:id="73"/>
    </w:p>
    <w:p w14:paraId="45596598" w14:textId="4C8691A1" w:rsidR="00042789" w:rsidRDefault="00FD7C53" w:rsidP="0058560F">
      <w:pPr>
        <w:pBdr>
          <w:top w:val="nil"/>
          <w:left w:val="nil"/>
          <w:bottom w:val="nil"/>
          <w:right w:val="nil"/>
          <w:between w:val="nil"/>
        </w:pBdr>
        <w:jc w:val="center"/>
        <w:rPr>
          <w:rFonts w:ascii="Tahoma" w:eastAsia="Tahoma" w:hAnsi="Tahoma" w:cs="Tahoma"/>
          <w:b/>
        </w:rPr>
      </w:pPr>
      <w:r>
        <w:fldChar w:fldCharType="begin"/>
      </w:r>
      <w:r>
        <w:instrText xml:space="preserve"> INCLUDEPICTURE "/Users/sarahkurtz/Library/Group Containers/UBF8T346G9.ms/WebArchiveCopyPasteTempFiles/com.microsoft.Word/cid1021924511*31a428c6-4336-4e9a-adf2-dc26999c412e" \* MERGEFORMATINET </w:instrText>
      </w:r>
      <w:r>
        <w:fldChar w:fldCharType="separate"/>
      </w:r>
      <w:r>
        <w:rPr>
          <w:noProof/>
        </w:rPr>
        <w:drawing>
          <wp:inline distT="0" distB="0" distL="0" distR="0" wp14:anchorId="3966A495" wp14:editId="2B0AB19B">
            <wp:extent cx="5430129" cy="3016199"/>
            <wp:effectExtent l="0" t="0" r="0" b="0"/>
            <wp:docPr id="758994746"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71955" cy="3039431"/>
                    </a:xfrm>
                    <a:prstGeom prst="rect">
                      <a:avLst/>
                    </a:prstGeom>
                    <a:noFill/>
                    <a:ln>
                      <a:noFill/>
                    </a:ln>
                  </pic:spPr>
                </pic:pic>
              </a:graphicData>
            </a:graphic>
          </wp:inline>
        </w:drawing>
      </w:r>
      <w:r>
        <w:fldChar w:fldCharType="end"/>
      </w:r>
    </w:p>
    <w:p w14:paraId="0F2C152D" w14:textId="4A9B2AFC" w:rsidR="00042789" w:rsidRPr="00E05C41" w:rsidRDefault="007567B7" w:rsidP="00E05C41">
      <w:pPr>
        <w:pStyle w:val="Heading2"/>
      </w:pPr>
      <w:bookmarkStart w:id="74" w:name="_Toc156071187"/>
      <w:r>
        <w:t xml:space="preserve">3.8 </w:t>
      </w:r>
      <w:r w:rsidR="00400DFA">
        <w:tab/>
      </w:r>
      <w:r w:rsidR="001734F8" w:rsidRPr="00E05C41">
        <w:t xml:space="preserve">Impact of </w:t>
      </w:r>
      <w:r w:rsidR="00E05C41">
        <w:t>S</w:t>
      </w:r>
      <w:r w:rsidR="001734F8" w:rsidRPr="00E05C41">
        <w:t xml:space="preserve">olar and </w:t>
      </w:r>
      <w:r w:rsidR="00E05C41">
        <w:t>W</w:t>
      </w:r>
      <w:r w:rsidR="001734F8" w:rsidRPr="00E05C41">
        <w:t xml:space="preserve">ind </w:t>
      </w:r>
      <w:r w:rsidR="00E05C41">
        <w:t>G</w:t>
      </w:r>
      <w:r w:rsidR="001734F8" w:rsidRPr="00E05C41">
        <w:t xml:space="preserve">eneration </w:t>
      </w:r>
      <w:r w:rsidR="00E05C41">
        <w:t>P</w:t>
      </w:r>
      <w:r w:rsidR="001734F8" w:rsidRPr="00E05C41">
        <w:t xml:space="preserve">rofiles on </w:t>
      </w:r>
      <w:r w:rsidR="00E05C41">
        <w:t>S</w:t>
      </w:r>
      <w:r w:rsidR="001734F8" w:rsidRPr="00E05C41">
        <w:t>torage</w:t>
      </w:r>
      <w:bookmarkEnd w:id="74"/>
    </w:p>
    <w:p w14:paraId="27CD23FF" w14:textId="5957E2B6" w:rsidR="00155903" w:rsidRDefault="00155903" w:rsidP="00155903">
      <w:pPr>
        <w:pBdr>
          <w:top w:val="nil"/>
          <w:left w:val="nil"/>
          <w:bottom w:val="nil"/>
          <w:right w:val="nil"/>
          <w:between w:val="nil"/>
        </w:pBdr>
        <w:jc w:val="both"/>
        <w:rPr>
          <w:rFonts w:ascii="Tahoma" w:eastAsia="Tahoma" w:hAnsi="Tahoma" w:cs="Tahoma"/>
        </w:rPr>
      </w:pPr>
      <w:r>
        <w:rPr>
          <w:rFonts w:ascii="Tahoma" w:eastAsia="Tahoma" w:hAnsi="Tahoma" w:cs="Tahoma"/>
        </w:rPr>
        <w:t xml:space="preserve">The need for storage is driven by the mismatch between the generation and demand profiles. </w:t>
      </w:r>
      <w:r w:rsidR="0074319B">
        <w:rPr>
          <w:rFonts w:ascii="Tahoma" w:eastAsia="Tahoma" w:hAnsi="Tahoma" w:cs="Tahoma"/>
        </w:rPr>
        <w:t>The study included</w:t>
      </w:r>
      <w:r>
        <w:rPr>
          <w:rFonts w:ascii="Tahoma" w:eastAsia="Tahoma" w:hAnsi="Tahoma" w:cs="Tahoma"/>
        </w:rPr>
        <w:t xml:space="preserve"> three solar mounting configurations: 1) 1-axis tracked with no tilt </w:t>
      </w:r>
      <w:r w:rsidR="00C10CBA">
        <w:rPr>
          <w:rFonts w:ascii="Tahoma" w:eastAsia="Tahoma" w:hAnsi="Tahoma" w:cs="Tahoma"/>
        </w:rPr>
        <w:t>(</w:t>
      </w:r>
      <w:r>
        <w:rPr>
          <w:rFonts w:ascii="Tahoma" w:eastAsia="Tahoma" w:hAnsi="Tahoma" w:cs="Tahoma"/>
        </w:rPr>
        <w:t>most common today</w:t>
      </w:r>
      <w:r w:rsidR="00C10CBA">
        <w:rPr>
          <w:rFonts w:ascii="Tahoma" w:eastAsia="Tahoma" w:hAnsi="Tahoma" w:cs="Tahoma"/>
        </w:rPr>
        <w:t>)</w:t>
      </w:r>
      <w:r>
        <w:rPr>
          <w:rFonts w:ascii="Tahoma" w:eastAsia="Tahoma" w:hAnsi="Tahoma" w:cs="Tahoma"/>
        </w:rPr>
        <w:t>, 2) 1-axis tracked with south-facing tilt, and 3) fixed</w:t>
      </w:r>
      <w:r w:rsidR="00A002B2">
        <w:rPr>
          <w:rFonts w:ascii="Tahoma" w:eastAsia="Tahoma" w:hAnsi="Tahoma" w:cs="Tahoma"/>
        </w:rPr>
        <w:t xml:space="preserve"> mounting</w:t>
      </w:r>
      <w:r>
        <w:rPr>
          <w:rFonts w:ascii="Tahoma" w:eastAsia="Tahoma" w:hAnsi="Tahoma" w:cs="Tahoma"/>
        </w:rPr>
        <w:t xml:space="preserve"> with south-facing tilt.</w:t>
      </w:r>
      <w:r w:rsidR="00ED6C50">
        <w:rPr>
          <w:rFonts w:ascii="Tahoma" w:eastAsia="Tahoma" w:hAnsi="Tahoma" w:cs="Tahoma"/>
        </w:rPr>
        <w:t xml:space="preserve"> The </w:t>
      </w:r>
      <w:r w:rsidR="006D1C83">
        <w:rPr>
          <w:rFonts w:ascii="Tahoma" w:eastAsia="Tahoma" w:hAnsi="Tahoma" w:cs="Tahoma"/>
        </w:rPr>
        <w:t xml:space="preserve">solar </w:t>
      </w:r>
      <w:r w:rsidR="00ED6C50">
        <w:rPr>
          <w:rFonts w:ascii="Tahoma" w:eastAsia="Tahoma" w:hAnsi="Tahoma" w:cs="Tahoma"/>
        </w:rPr>
        <w:t>generation profiles</w:t>
      </w:r>
      <w:r w:rsidR="00C660DE">
        <w:rPr>
          <w:rStyle w:val="FootnoteReference"/>
          <w:rFonts w:ascii="Tahoma" w:eastAsia="Tahoma" w:hAnsi="Tahoma" w:cs="Tahoma"/>
        </w:rPr>
        <w:footnoteReference w:id="24"/>
      </w:r>
      <w:r w:rsidR="00D83B8E">
        <w:rPr>
          <w:rFonts w:ascii="Tahoma" w:eastAsia="Tahoma" w:hAnsi="Tahoma" w:cs="Tahoma"/>
        </w:rPr>
        <w:t xml:space="preserve"> </w:t>
      </w:r>
      <w:r w:rsidR="00ED6C50">
        <w:rPr>
          <w:rFonts w:ascii="Tahoma" w:eastAsia="Tahoma" w:hAnsi="Tahoma" w:cs="Tahoma"/>
        </w:rPr>
        <w:t xml:space="preserve">are characterized in </w:t>
      </w:r>
      <w:r w:rsidR="008C47CA">
        <w:rPr>
          <w:rFonts w:ascii="Tahoma" w:eastAsia="Tahoma" w:hAnsi="Tahoma" w:cs="Tahoma"/>
        </w:rPr>
        <w:t xml:space="preserve">Figure </w:t>
      </w:r>
      <w:r w:rsidR="007567B7">
        <w:rPr>
          <w:rFonts w:ascii="Tahoma" w:eastAsia="Tahoma" w:hAnsi="Tahoma" w:cs="Tahoma"/>
        </w:rPr>
        <w:t>3.14</w:t>
      </w:r>
      <w:r w:rsidR="00ED6C50">
        <w:rPr>
          <w:rFonts w:ascii="Tahoma" w:eastAsia="Tahoma" w:hAnsi="Tahoma" w:cs="Tahoma"/>
        </w:rPr>
        <w:t>.</w:t>
      </w:r>
    </w:p>
    <w:p w14:paraId="0E329256" w14:textId="710CA3E1" w:rsidR="00032876" w:rsidRDefault="00032876">
      <w:pPr>
        <w:pBdr>
          <w:top w:val="nil"/>
          <w:left w:val="nil"/>
          <w:bottom w:val="nil"/>
          <w:right w:val="nil"/>
          <w:between w:val="nil"/>
        </w:pBdr>
        <w:ind w:left="720"/>
        <w:rPr>
          <w:rFonts w:ascii="Tahoma" w:eastAsia="Tahoma" w:hAnsi="Tahoma" w:cs="Tahoma"/>
          <w:b/>
        </w:rPr>
      </w:pPr>
    </w:p>
    <w:p w14:paraId="4DBBDFA7" w14:textId="52A2D4FB" w:rsidR="008C47CA" w:rsidRPr="00AB54BA" w:rsidRDefault="007567B7" w:rsidP="007567B7">
      <w:pPr>
        <w:pStyle w:val="Caption"/>
      </w:pPr>
      <w:bookmarkStart w:id="75" w:name="_Toc149158975"/>
      <w:bookmarkStart w:id="76" w:name="_Toc156072988"/>
      <w:r>
        <w:t xml:space="preserve">Figure 3. </w:t>
      </w:r>
      <w:r>
        <w:fldChar w:fldCharType="begin"/>
      </w:r>
      <w:r>
        <w:instrText xml:space="preserve"> SEQ Figure_3. \* ARABIC </w:instrText>
      </w:r>
      <w:r>
        <w:fldChar w:fldCharType="separate"/>
      </w:r>
      <w:r w:rsidR="00D013DD">
        <w:rPr>
          <w:noProof/>
        </w:rPr>
        <w:t>14</w:t>
      </w:r>
      <w:r>
        <w:rPr>
          <w:noProof/>
        </w:rPr>
        <w:fldChar w:fldCharType="end"/>
      </w:r>
      <w:r w:rsidR="008C47CA" w:rsidRPr="00AB54BA">
        <w:t xml:space="preserve">: Daily </w:t>
      </w:r>
      <w:r w:rsidR="004A39C9">
        <w:t>and Monthly S</w:t>
      </w:r>
      <w:r w:rsidR="008C47CA" w:rsidRPr="00AB54BA">
        <w:t xml:space="preserve">olar </w:t>
      </w:r>
      <w:r w:rsidR="004A39C9">
        <w:t>G</w:t>
      </w:r>
      <w:r w:rsidR="008C47CA" w:rsidRPr="00AB54BA">
        <w:t xml:space="preserve">eneration </w:t>
      </w:r>
      <w:r w:rsidR="004A39C9">
        <w:t>P</w:t>
      </w:r>
      <w:r w:rsidR="008C47CA" w:rsidRPr="00AB54BA">
        <w:t xml:space="preserve">rofiles for </w:t>
      </w:r>
      <w:r w:rsidR="00D83B8E">
        <w:t>3</w:t>
      </w:r>
      <w:r w:rsidR="008C47CA" w:rsidRPr="00AB54BA">
        <w:t xml:space="preserve"> </w:t>
      </w:r>
      <w:r w:rsidR="00D83B8E">
        <w:t>S</w:t>
      </w:r>
      <w:r w:rsidR="008C47CA" w:rsidRPr="00AB54BA">
        <w:t xml:space="preserve">olar </w:t>
      </w:r>
      <w:r w:rsidR="00D83B8E">
        <w:t>C</w:t>
      </w:r>
      <w:r w:rsidR="008C47CA" w:rsidRPr="00AB54BA">
        <w:t>onfigurations</w:t>
      </w:r>
      <w:bookmarkEnd w:id="75"/>
      <w:bookmarkEnd w:id="76"/>
      <w:r w:rsidR="008C47CA" w:rsidRPr="00AB54BA">
        <w:t xml:space="preserve"> </w:t>
      </w:r>
    </w:p>
    <w:p w14:paraId="293514A0" w14:textId="77777777" w:rsidR="00042789" w:rsidRDefault="001734F8" w:rsidP="008C47CA">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114300" distB="114300" distL="114300" distR="114300" wp14:anchorId="6E6C4EA9" wp14:editId="20605788">
            <wp:extent cx="6400800" cy="24765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6400800" cy="2476500"/>
                    </a:xfrm>
                    <a:prstGeom prst="rect">
                      <a:avLst/>
                    </a:prstGeom>
                    <a:ln/>
                  </pic:spPr>
                </pic:pic>
              </a:graphicData>
            </a:graphic>
          </wp:inline>
        </w:drawing>
      </w:r>
    </w:p>
    <w:p w14:paraId="05CCB035" w14:textId="77777777" w:rsidR="002F75E3" w:rsidRDefault="002F75E3" w:rsidP="006D1C83">
      <w:pPr>
        <w:pBdr>
          <w:top w:val="nil"/>
          <w:left w:val="nil"/>
          <w:bottom w:val="nil"/>
          <w:right w:val="nil"/>
          <w:between w:val="nil"/>
        </w:pBdr>
        <w:rPr>
          <w:rFonts w:ascii="Tahoma" w:eastAsia="Tahoma" w:hAnsi="Tahoma" w:cs="Tahoma"/>
        </w:rPr>
      </w:pPr>
    </w:p>
    <w:p w14:paraId="74E1F971" w14:textId="42C30BD4" w:rsidR="006D1C83" w:rsidRDefault="006D1C83" w:rsidP="006D1C83">
      <w:pPr>
        <w:pBdr>
          <w:top w:val="nil"/>
          <w:left w:val="nil"/>
          <w:bottom w:val="nil"/>
          <w:right w:val="nil"/>
          <w:between w:val="nil"/>
        </w:pBdr>
        <w:rPr>
          <w:rFonts w:ascii="Tahoma" w:eastAsia="Tahoma" w:hAnsi="Tahoma" w:cs="Tahoma"/>
        </w:rPr>
      </w:pPr>
      <w:r>
        <w:rPr>
          <w:rFonts w:ascii="Tahoma" w:eastAsia="Tahoma" w:hAnsi="Tahoma" w:cs="Tahoma"/>
        </w:rPr>
        <w:t xml:space="preserve">The effect of the mounting configurations is most apparent when comparing the curtailment, as shown in </w:t>
      </w:r>
      <w:r w:rsidR="008C47CA">
        <w:rPr>
          <w:rFonts w:ascii="Tahoma" w:eastAsia="Tahoma" w:hAnsi="Tahoma" w:cs="Tahoma"/>
        </w:rPr>
        <w:t xml:space="preserve">Figure </w:t>
      </w:r>
      <w:r w:rsidR="007567B7">
        <w:rPr>
          <w:rFonts w:ascii="Tahoma" w:eastAsia="Tahoma" w:hAnsi="Tahoma" w:cs="Tahoma"/>
        </w:rPr>
        <w:t>3.15</w:t>
      </w:r>
      <w:r w:rsidR="009A0A78">
        <w:rPr>
          <w:rFonts w:ascii="Tahoma" w:eastAsia="Tahoma" w:hAnsi="Tahoma" w:cs="Tahoma"/>
        </w:rPr>
        <w:t xml:space="preserve"> for the baseline and LDES described in Table </w:t>
      </w:r>
      <w:r w:rsidR="007567B7">
        <w:rPr>
          <w:rFonts w:ascii="Tahoma" w:eastAsia="Tahoma" w:hAnsi="Tahoma" w:cs="Tahoma"/>
        </w:rPr>
        <w:t>2.</w:t>
      </w:r>
      <w:r w:rsidR="00AE4488">
        <w:rPr>
          <w:rFonts w:ascii="Tahoma" w:eastAsia="Tahoma" w:hAnsi="Tahoma" w:cs="Tahoma"/>
        </w:rPr>
        <w:t>3</w:t>
      </w:r>
      <w:r>
        <w:rPr>
          <w:rFonts w:ascii="Tahoma" w:eastAsia="Tahoma" w:hAnsi="Tahoma" w:cs="Tahoma"/>
        </w:rPr>
        <w:t xml:space="preserve">. The strongly reduced curtailment for the south-facing tilt configurations reflects the better seasonal match between generation and demand profiles, but the effect may be too small to motivate using a higher cost design. </w:t>
      </w:r>
    </w:p>
    <w:p w14:paraId="7681EAF3" w14:textId="77777777" w:rsidR="006D1C83" w:rsidRDefault="006D1C83" w:rsidP="006D1C83">
      <w:pPr>
        <w:pBdr>
          <w:top w:val="nil"/>
          <w:left w:val="nil"/>
          <w:bottom w:val="nil"/>
          <w:right w:val="nil"/>
          <w:between w:val="nil"/>
        </w:pBdr>
        <w:rPr>
          <w:rFonts w:ascii="Tahoma" w:eastAsia="Tahoma" w:hAnsi="Tahoma" w:cs="Tahoma"/>
        </w:rPr>
      </w:pPr>
    </w:p>
    <w:p w14:paraId="04FEDF0B" w14:textId="0EFCB17C" w:rsidR="008C47CA" w:rsidRPr="00AB54BA" w:rsidRDefault="007567B7" w:rsidP="007567B7">
      <w:pPr>
        <w:pStyle w:val="Caption"/>
      </w:pPr>
      <w:bookmarkStart w:id="77" w:name="_Toc149158976"/>
      <w:bookmarkStart w:id="78" w:name="_Toc156072989"/>
      <w:r>
        <w:t xml:space="preserve">Figure 3. </w:t>
      </w:r>
      <w:r>
        <w:fldChar w:fldCharType="begin"/>
      </w:r>
      <w:r>
        <w:instrText xml:space="preserve"> SEQ Figure_3. \* ARABIC </w:instrText>
      </w:r>
      <w:r>
        <w:fldChar w:fldCharType="separate"/>
      </w:r>
      <w:r w:rsidR="00D013DD">
        <w:rPr>
          <w:noProof/>
        </w:rPr>
        <w:t>15</w:t>
      </w:r>
      <w:r>
        <w:rPr>
          <w:noProof/>
        </w:rPr>
        <w:fldChar w:fldCharType="end"/>
      </w:r>
      <w:r w:rsidR="008C47CA" w:rsidRPr="00AB54BA">
        <w:t xml:space="preserve">: Annual </w:t>
      </w:r>
      <w:r w:rsidR="00D83B8E">
        <w:t>S</w:t>
      </w:r>
      <w:r w:rsidR="008C47CA" w:rsidRPr="00AB54BA">
        <w:t xml:space="preserve">olar </w:t>
      </w:r>
      <w:r w:rsidR="00B56B14">
        <w:t>C</w:t>
      </w:r>
      <w:r w:rsidR="008C47CA" w:rsidRPr="00AB54BA">
        <w:t xml:space="preserve">urtailment </w:t>
      </w:r>
      <w:r w:rsidR="00B56B14">
        <w:t xml:space="preserve">for </w:t>
      </w:r>
      <w:r>
        <w:t>Three</w:t>
      </w:r>
      <w:r w:rsidR="00B56B14">
        <w:t xml:space="preserve"> Solar Configurations</w:t>
      </w:r>
      <w:bookmarkEnd w:id="77"/>
      <w:bookmarkEnd w:id="78"/>
      <w:r w:rsidR="008C47CA" w:rsidRPr="00AB54BA">
        <w:t xml:space="preserve"> </w:t>
      </w:r>
    </w:p>
    <w:p w14:paraId="34F4DAD2" w14:textId="77777777" w:rsidR="002240F2" w:rsidRDefault="002240F2" w:rsidP="002240F2">
      <w:pPr>
        <w:pBdr>
          <w:top w:val="nil"/>
          <w:left w:val="nil"/>
          <w:bottom w:val="nil"/>
          <w:right w:val="nil"/>
          <w:between w:val="nil"/>
        </w:pBdr>
        <w:jc w:val="center"/>
        <w:rPr>
          <w:rFonts w:ascii="Tahoma" w:eastAsia="Tahoma" w:hAnsi="Tahoma" w:cs="Tahoma"/>
          <w:b/>
        </w:rPr>
      </w:pPr>
      <w:r>
        <w:rPr>
          <w:noProof/>
        </w:rPr>
        <w:drawing>
          <wp:inline distT="0" distB="0" distL="0" distR="0" wp14:anchorId="0B04D4A2" wp14:editId="55B874A9">
            <wp:extent cx="4630366" cy="2978042"/>
            <wp:effectExtent l="0" t="0" r="5715" b="0"/>
            <wp:docPr id="442858180" name="Picture 1" descr="A graph of storage round trip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8180" name="Picture 1" descr="A graph of storage round trip efficiency&#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657479" cy="2995480"/>
                    </a:xfrm>
                    <a:prstGeom prst="rect">
                      <a:avLst/>
                    </a:prstGeom>
                  </pic:spPr>
                </pic:pic>
              </a:graphicData>
            </a:graphic>
          </wp:inline>
        </w:drawing>
      </w:r>
    </w:p>
    <w:p w14:paraId="307B7358" w14:textId="77777777" w:rsidR="002240F2" w:rsidRDefault="002240F2" w:rsidP="002240F2">
      <w:pPr>
        <w:pBdr>
          <w:top w:val="nil"/>
          <w:left w:val="nil"/>
          <w:bottom w:val="nil"/>
          <w:right w:val="nil"/>
          <w:between w:val="nil"/>
        </w:pBdr>
        <w:jc w:val="center"/>
        <w:rPr>
          <w:rFonts w:ascii="Tahoma" w:eastAsia="Tahoma" w:hAnsi="Tahoma" w:cs="Tahoma"/>
          <w:b/>
        </w:rPr>
      </w:pPr>
      <w:r>
        <w:rPr>
          <w:noProof/>
        </w:rPr>
        <w:drawing>
          <wp:inline distT="0" distB="0" distL="0" distR="0" wp14:anchorId="583D6AD3" wp14:editId="76131924">
            <wp:extent cx="4601183" cy="2959273"/>
            <wp:effectExtent l="0" t="0" r="0" b="0"/>
            <wp:docPr id="691884492" name="Picture 1" descr="A graph of storage round trip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84492" name="Picture 1" descr="A graph of storage round trip efficiency&#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4620969" cy="2971998"/>
                    </a:xfrm>
                    <a:prstGeom prst="rect">
                      <a:avLst/>
                    </a:prstGeom>
                  </pic:spPr>
                </pic:pic>
              </a:graphicData>
            </a:graphic>
          </wp:inline>
        </w:drawing>
      </w:r>
    </w:p>
    <w:p w14:paraId="4C4AF748" w14:textId="30943452" w:rsidR="008C47CA" w:rsidRDefault="008C47CA" w:rsidP="008C47CA">
      <w:pPr>
        <w:pBdr>
          <w:top w:val="nil"/>
          <w:left w:val="nil"/>
          <w:bottom w:val="nil"/>
          <w:right w:val="nil"/>
          <w:between w:val="nil"/>
        </w:pBdr>
        <w:jc w:val="center"/>
        <w:rPr>
          <w:rFonts w:ascii="Tahoma" w:eastAsia="Tahoma" w:hAnsi="Tahoma" w:cs="Tahoma"/>
          <w:b/>
        </w:rPr>
      </w:pPr>
    </w:p>
    <w:p w14:paraId="5BA4A92C" w14:textId="18961CD3" w:rsidR="006D1C83" w:rsidRDefault="006D1C83" w:rsidP="00133C73">
      <w:pPr>
        <w:pBdr>
          <w:top w:val="nil"/>
          <w:left w:val="nil"/>
          <w:bottom w:val="nil"/>
          <w:right w:val="nil"/>
          <w:between w:val="nil"/>
        </w:pBdr>
        <w:rPr>
          <w:rFonts w:ascii="Tahoma" w:eastAsia="Tahoma" w:hAnsi="Tahoma" w:cs="Tahoma"/>
        </w:rPr>
      </w:pPr>
      <w:r>
        <w:rPr>
          <w:rFonts w:ascii="Tahoma" w:eastAsia="Tahoma" w:hAnsi="Tahoma" w:cs="Tahoma"/>
        </w:rPr>
        <w:t xml:space="preserve">For 50% market adoption, the mounting configuration has little effect on the cost target as shown in </w:t>
      </w:r>
      <w:r w:rsidR="0080550E">
        <w:rPr>
          <w:rFonts w:ascii="Tahoma" w:eastAsia="Tahoma" w:hAnsi="Tahoma" w:cs="Tahoma"/>
        </w:rPr>
        <w:t xml:space="preserve">Figure </w:t>
      </w:r>
      <w:r w:rsidR="007567B7">
        <w:rPr>
          <w:rFonts w:ascii="Tahoma" w:eastAsia="Tahoma" w:hAnsi="Tahoma" w:cs="Tahoma"/>
        </w:rPr>
        <w:t>3.16</w:t>
      </w:r>
      <w:r w:rsidR="00EB042A">
        <w:rPr>
          <w:rFonts w:ascii="Tahoma" w:eastAsia="Tahoma" w:hAnsi="Tahoma" w:cs="Tahoma"/>
        </w:rPr>
        <w:t xml:space="preserve"> for a competition between 80% LDES and 4-h </w:t>
      </w:r>
      <w:r w:rsidR="00BD5138">
        <w:rPr>
          <w:rFonts w:ascii="Tahoma" w:eastAsia="Tahoma" w:hAnsi="Tahoma" w:cs="Tahoma"/>
        </w:rPr>
        <w:t xml:space="preserve">Li </w:t>
      </w:r>
      <w:r w:rsidR="00EB042A">
        <w:rPr>
          <w:rFonts w:ascii="Tahoma" w:eastAsia="Tahoma" w:hAnsi="Tahoma" w:cs="Tahoma"/>
        </w:rPr>
        <w:t>85% storage</w:t>
      </w:r>
      <w:r>
        <w:rPr>
          <w:rFonts w:ascii="Tahoma" w:eastAsia="Tahoma" w:hAnsi="Tahoma" w:cs="Tahoma"/>
        </w:rPr>
        <w:t>.</w:t>
      </w:r>
      <w:r w:rsidR="00133C73">
        <w:rPr>
          <w:rFonts w:ascii="Tahoma" w:eastAsia="Tahoma" w:hAnsi="Tahoma" w:cs="Tahoma"/>
        </w:rPr>
        <w:t xml:space="preserve"> When the fixed-tilt mounting is used, the LDES needs to reach a slightly lower cost.</w:t>
      </w:r>
    </w:p>
    <w:p w14:paraId="3A84FF61" w14:textId="77777777" w:rsidR="0080550E" w:rsidRDefault="0080550E">
      <w:pPr>
        <w:pBdr>
          <w:top w:val="nil"/>
          <w:left w:val="nil"/>
          <w:bottom w:val="nil"/>
          <w:right w:val="nil"/>
          <w:between w:val="nil"/>
        </w:pBdr>
        <w:ind w:left="720"/>
        <w:rPr>
          <w:rFonts w:ascii="Tahoma" w:eastAsia="Tahoma" w:hAnsi="Tahoma" w:cs="Tahoma"/>
        </w:rPr>
      </w:pPr>
    </w:p>
    <w:p w14:paraId="65B4FDD8" w14:textId="43E1B46F" w:rsidR="0080550E" w:rsidRDefault="007567B7" w:rsidP="007567B7">
      <w:pPr>
        <w:pStyle w:val="Caption"/>
        <w:rPr>
          <w:rFonts w:eastAsia="Tahoma" w:cs="Tahoma"/>
        </w:rPr>
      </w:pPr>
      <w:bookmarkStart w:id="79" w:name="_Toc149158977"/>
      <w:bookmarkStart w:id="80" w:name="_Toc156072990"/>
      <w:r>
        <w:t xml:space="preserve">Figure 3. </w:t>
      </w:r>
      <w:r>
        <w:fldChar w:fldCharType="begin"/>
      </w:r>
      <w:r>
        <w:instrText xml:space="preserve"> SEQ Figure_3. \* ARABIC </w:instrText>
      </w:r>
      <w:r>
        <w:fldChar w:fldCharType="separate"/>
      </w:r>
      <w:r w:rsidR="00D013DD">
        <w:rPr>
          <w:noProof/>
        </w:rPr>
        <w:t>16</w:t>
      </w:r>
      <w:r>
        <w:rPr>
          <w:noProof/>
        </w:rPr>
        <w:fldChar w:fldCharType="end"/>
      </w:r>
      <w:r w:rsidR="0080550E">
        <w:t xml:space="preserve">: Cost Targets for </w:t>
      </w:r>
      <w:r w:rsidR="00EB042A">
        <w:t>LDES as a Function of Duration</w:t>
      </w:r>
      <w:bookmarkEnd w:id="79"/>
      <w:bookmarkEnd w:id="80"/>
      <w:r w:rsidR="0080550E">
        <w:t xml:space="preserve"> </w:t>
      </w:r>
    </w:p>
    <w:p w14:paraId="2ADB5D27" w14:textId="771317FA" w:rsidR="006D1C83" w:rsidRDefault="00133C73" w:rsidP="0061210D">
      <w:pPr>
        <w:pBdr>
          <w:top w:val="nil"/>
          <w:left w:val="nil"/>
          <w:bottom w:val="nil"/>
          <w:right w:val="nil"/>
          <w:between w:val="nil"/>
        </w:pBdr>
        <w:ind w:left="720"/>
        <w:jc w:val="center"/>
        <w:rPr>
          <w:rFonts w:ascii="Tahoma" w:eastAsia="Tahoma" w:hAnsi="Tahoma" w:cs="Tahoma"/>
        </w:rPr>
      </w:pPr>
      <w:r w:rsidRPr="00133C73">
        <w:rPr>
          <w:rFonts w:ascii="Tahoma" w:eastAsia="Tahoma" w:hAnsi="Tahoma" w:cs="Tahoma"/>
          <w:noProof/>
        </w:rPr>
        <w:drawing>
          <wp:inline distT="0" distB="0" distL="0" distR="0" wp14:anchorId="328BD4B9" wp14:editId="1AC0EB64">
            <wp:extent cx="5003800" cy="2628900"/>
            <wp:effectExtent l="0" t="0" r="0" b="0"/>
            <wp:docPr id="1541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98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14FCDFE1" w14:textId="77777777" w:rsidR="0061210D" w:rsidRDefault="0061210D">
      <w:pPr>
        <w:pBdr>
          <w:top w:val="nil"/>
          <w:left w:val="nil"/>
          <w:bottom w:val="nil"/>
          <w:right w:val="nil"/>
          <w:between w:val="nil"/>
        </w:pBdr>
        <w:ind w:left="720"/>
        <w:rPr>
          <w:rFonts w:ascii="Tahoma" w:eastAsia="Tahoma" w:hAnsi="Tahoma" w:cs="Tahoma"/>
        </w:rPr>
      </w:pPr>
    </w:p>
    <w:p w14:paraId="6247BD2D" w14:textId="3AAEF9FF" w:rsidR="0061210D" w:rsidRDefault="0061210D" w:rsidP="00EB042A">
      <w:pPr>
        <w:pBdr>
          <w:top w:val="nil"/>
          <w:left w:val="nil"/>
          <w:bottom w:val="nil"/>
          <w:right w:val="nil"/>
          <w:between w:val="nil"/>
        </w:pBdr>
        <w:rPr>
          <w:rFonts w:ascii="Tahoma" w:eastAsia="Tahoma" w:hAnsi="Tahoma" w:cs="Tahoma"/>
        </w:rPr>
      </w:pPr>
      <w:r>
        <w:rPr>
          <w:rFonts w:ascii="Tahoma" w:eastAsia="Tahoma" w:hAnsi="Tahoma" w:cs="Tahoma"/>
        </w:rPr>
        <w:t xml:space="preserve">Similarly, the effect of efficiency on the cost target does not change substantially when using the 3 </w:t>
      </w:r>
      <w:r w:rsidR="00EB042A">
        <w:rPr>
          <w:rFonts w:ascii="Tahoma" w:eastAsia="Tahoma" w:hAnsi="Tahoma" w:cs="Tahoma"/>
        </w:rPr>
        <w:t xml:space="preserve">mounting </w:t>
      </w:r>
      <w:r>
        <w:rPr>
          <w:rFonts w:ascii="Tahoma" w:eastAsia="Tahoma" w:hAnsi="Tahoma" w:cs="Tahoma"/>
        </w:rPr>
        <w:t>configurations</w:t>
      </w:r>
      <w:r w:rsidR="00EB042A">
        <w:rPr>
          <w:rFonts w:ascii="Tahoma" w:eastAsia="Tahoma" w:hAnsi="Tahoma" w:cs="Tahoma"/>
        </w:rPr>
        <w:t>,</w:t>
      </w:r>
      <w:r>
        <w:rPr>
          <w:rFonts w:ascii="Tahoma" w:eastAsia="Tahoma" w:hAnsi="Tahoma" w:cs="Tahoma"/>
        </w:rPr>
        <w:t xml:space="preserve"> as shown in </w:t>
      </w:r>
      <w:r w:rsidR="00EB042A">
        <w:rPr>
          <w:rFonts w:ascii="Tahoma" w:eastAsia="Tahoma" w:hAnsi="Tahoma" w:cs="Tahoma"/>
        </w:rPr>
        <w:t xml:space="preserve">Figure </w:t>
      </w:r>
      <w:r w:rsidR="007567B7">
        <w:rPr>
          <w:rFonts w:ascii="Tahoma" w:eastAsia="Tahoma" w:hAnsi="Tahoma" w:cs="Tahoma"/>
        </w:rPr>
        <w:t>3.17</w:t>
      </w:r>
      <w:r w:rsidR="00EB042A">
        <w:rPr>
          <w:rFonts w:ascii="Tahoma" w:eastAsia="Tahoma" w:hAnsi="Tahoma" w:cs="Tahoma"/>
        </w:rPr>
        <w:t>.</w:t>
      </w:r>
      <w:r w:rsidR="0027047B">
        <w:rPr>
          <w:rFonts w:ascii="Tahoma" w:eastAsia="Tahoma" w:hAnsi="Tahoma" w:cs="Tahoma"/>
        </w:rPr>
        <w:t xml:space="preserve"> The capacity expansion results shown in Figure </w:t>
      </w:r>
      <w:r w:rsidR="007567B7">
        <w:rPr>
          <w:rFonts w:ascii="Tahoma" w:eastAsia="Tahoma" w:hAnsi="Tahoma" w:cs="Tahoma"/>
        </w:rPr>
        <w:t>3.18</w:t>
      </w:r>
      <w:r w:rsidR="0027047B">
        <w:rPr>
          <w:rFonts w:ascii="Tahoma" w:eastAsia="Tahoma" w:hAnsi="Tahoma" w:cs="Tahoma"/>
        </w:rPr>
        <w:t xml:space="preserve"> show less solar built when south-facing tilt is added to the one-axis tracking and more solar built when south-facing tilt is used in a fixed configuration, reflecting the yields of these solar configurations. When 80% 8-h LDES is added to the core scenario</w:t>
      </w:r>
      <w:r w:rsidR="008F40A4">
        <w:rPr>
          <w:rFonts w:ascii="Tahoma" w:eastAsia="Tahoma" w:hAnsi="Tahoma" w:cs="Tahoma"/>
        </w:rPr>
        <w:t xml:space="preserve"> (using cost shown in Table </w:t>
      </w:r>
      <w:r w:rsidR="007567B7">
        <w:rPr>
          <w:rFonts w:ascii="Tahoma" w:eastAsia="Tahoma" w:hAnsi="Tahoma" w:cs="Tahoma"/>
        </w:rPr>
        <w:t>2</w:t>
      </w:r>
      <w:r w:rsidR="008F40A4">
        <w:rPr>
          <w:rFonts w:ascii="Tahoma" w:eastAsia="Tahoma" w:hAnsi="Tahoma" w:cs="Tahoma"/>
        </w:rPr>
        <w:t>.</w:t>
      </w:r>
      <w:r w:rsidR="00AE4488">
        <w:rPr>
          <w:rFonts w:ascii="Tahoma" w:eastAsia="Tahoma" w:hAnsi="Tahoma" w:cs="Tahoma"/>
        </w:rPr>
        <w:t>3</w:t>
      </w:r>
      <w:r w:rsidR="008F40A4">
        <w:rPr>
          <w:rFonts w:ascii="Tahoma" w:eastAsia="Tahoma" w:hAnsi="Tahoma" w:cs="Tahoma"/>
        </w:rPr>
        <w:t>), the 4-h Li batteries are replaced by the 8-h LDES with 49.5 GW of 8-h LDES adopted for the two south-facing configurations, compared with 47 GW for the 1-axis-tracked configuration with no tilt. This larger adoption of LDES is correlated with reduced use of wind, reflecting the added value of the south-facing tilt to the system. When 60% 8-h LDES is added, 4-h Li batteries are retained, with, again, more storage being built for the two south-facing tilt configurations, though, in this case, the connection to the reduced use of wind is less clear.</w:t>
      </w:r>
    </w:p>
    <w:p w14:paraId="00A3DD53" w14:textId="77777777" w:rsidR="0061210D" w:rsidRDefault="0061210D">
      <w:pPr>
        <w:pBdr>
          <w:top w:val="nil"/>
          <w:left w:val="nil"/>
          <w:bottom w:val="nil"/>
          <w:right w:val="nil"/>
          <w:between w:val="nil"/>
        </w:pBdr>
        <w:ind w:left="720"/>
        <w:rPr>
          <w:rFonts w:ascii="Tahoma" w:eastAsia="Tahoma" w:hAnsi="Tahoma" w:cs="Tahoma"/>
        </w:rPr>
      </w:pPr>
    </w:p>
    <w:p w14:paraId="1B373681" w14:textId="01CD6D41" w:rsidR="00EB042A" w:rsidRDefault="007567B7" w:rsidP="007567B7">
      <w:pPr>
        <w:pStyle w:val="Caption"/>
      </w:pPr>
      <w:bookmarkStart w:id="81" w:name="_Toc149158978"/>
      <w:bookmarkStart w:id="82" w:name="_Toc156072991"/>
      <w:r>
        <w:t xml:space="preserve">Figure 3. </w:t>
      </w:r>
      <w:r>
        <w:fldChar w:fldCharType="begin"/>
      </w:r>
      <w:r>
        <w:instrText xml:space="preserve"> SEQ Figure_3. \* ARABIC </w:instrText>
      </w:r>
      <w:r>
        <w:fldChar w:fldCharType="separate"/>
      </w:r>
      <w:r w:rsidR="00D013DD">
        <w:rPr>
          <w:noProof/>
        </w:rPr>
        <w:t>17</w:t>
      </w:r>
      <w:r>
        <w:rPr>
          <w:noProof/>
        </w:rPr>
        <w:fldChar w:fldCharType="end"/>
      </w:r>
      <w:r w:rsidR="00EB042A">
        <w:t xml:space="preserve">: </w:t>
      </w:r>
      <w:r w:rsidR="00EB042A" w:rsidRPr="00B46D20">
        <w:rPr>
          <w:rFonts w:eastAsia="Tahoma" w:cs="Tahoma"/>
        </w:rPr>
        <w:t xml:space="preserve">LDES </w:t>
      </w:r>
      <w:r w:rsidR="00EB042A">
        <w:rPr>
          <w:rFonts w:eastAsia="Tahoma" w:cs="Tahoma"/>
        </w:rPr>
        <w:t>C</w:t>
      </w:r>
      <w:r w:rsidR="00EB042A" w:rsidRPr="00B46D20">
        <w:rPr>
          <w:rFonts w:eastAsia="Tahoma" w:cs="Tahoma"/>
        </w:rPr>
        <w:t xml:space="preserve">ost </w:t>
      </w:r>
      <w:r w:rsidR="00EB042A">
        <w:rPr>
          <w:rFonts w:eastAsia="Tahoma" w:cs="Tahoma"/>
        </w:rPr>
        <w:t>T</w:t>
      </w:r>
      <w:r w:rsidR="00EB042A" w:rsidRPr="00B46D20">
        <w:rPr>
          <w:rFonts w:eastAsia="Tahoma" w:cs="Tahoma"/>
        </w:rPr>
        <w:t xml:space="preserve">arget as </w:t>
      </w:r>
      <w:r w:rsidR="00EB042A">
        <w:rPr>
          <w:rFonts w:eastAsia="Tahoma" w:cs="Tahoma"/>
        </w:rPr>
        <w:t>F</w:t>
      </w:r>
      <w:r w:rsidR="00EB042A" w:rsidRPr="00B46D20">
        <w:rPr>
          <w:rFonts w:eastAsia="Tahoma" w:cs="Tahoma"/>
        </w:rPr>
        <w:t xml:space="preserve">unction of </w:t>
      </w:r>
      <w:r w:rsidR="00EB042A">
        <w:rPr>
          <w:rFonts w:eastAsia="Tahoma" w:cs="Tahoma"/>
        </w:rPr>
        <w:t>LDES</w:t>
      </w:r>
      <w:r w:rsidR="00EB042A" w:rsidRPr="00B46D20">
        <w:rPr>
          <w:rFonts w:eastAsia="Tahoma" w:cs="Tahoma"/>
        </w:rPr>
        <w:t xml:space="preserve"> </w:t>
      </w:r>
      <w:r w:rsidR="00EB042A">
        <w:rPr>
          <w:rFonts w:eastAsia="Tahoma" w:cs="Tahoma"/>
        </w:rPr>
        <w:t>Efficiency</w:t>
      </w:r>
      <w:r w:rsidR="00EB042A" w:rsidRPr="00EB042A">
        <w:rPr>
          <w:rFonts w:eastAsia="Tahoma" w:cs="Tahoma"/>
        </w:rPr>
        <w:t xml:space="preserve"> </w:t>
      </w:r>
      <w:r w:rsidR="00EB042A">
        <w:rPr>
          <w:rFonts w:eastAsia="Tahoma" w:cs="Tahoma"/>
        </w:rPr>
        <w:t>for 3</w:t>
      </w:r>
      <w:r w:rsidR="00EB042A" w:rsidRPr="00B46D20">
        <w:rPr>
          <w:rFonts w:eastAsia="Tahoma" w:cs="Tahoma"/>
        </w:rPr>
        <w:t xml:space="preserve"> </w:t>
      </w:r>
      <w:r w:rsidR="00EB042A">
        <w:rPr>
          <w:rFonts w:eastAsia="Tahoma" w:cs="Tahoma"/>
        </w:rPr>
        <w:t>Configurations</w:t>
      </w:r>
      <w:bookmarkEnd w:id="81"/>
      <w:bookmarkEnd w:id="82"/>
      <w:r w:rsidR="00EB042A" w:rsidRPr="00B46D20">
        <w:rPr>
          <w:rFonts w:eastAsia="Tahoma" w:cs="Tahoma"/>
        </w:rPr>
        <w:t xml:space="preserve"> </w:t>
      </w:r>
    </w:p>
    <w:p w14:paraId="3FFFD29A" w14:textId="457F8555" w:rsidR="0061210D" w:rsidRDefault="007C17DC" w:rsidP="0061210D">
      <w:pPr>
        <w:pBdr>
          <w:top w:val="nil"/>
          <w:left w:val="nil"/>
          <w:bottom w:val="nil"/>
          <w:right w:val="nil"/>
          <w:between w:val="nil"/>
        </w:pBdr>
        <w:ind w:left="720"/>
        <w:jc w:val="center"/>
        <w:rPr>
          <w:rFonts w:ascii="Tahoma" w:eastAsia="Tahoma" w:hAnsi="Tahoma" w:cs="Tahoma"/>
        </w:rPr>
      </w:pPr>
      <w:r w:rsidRPr="007C17DC">
        <w:rPr>
          <w:rFonts w:ascii="Tahoma" w:eastAsia="Tahoma" w:hAnsi="Tahoma" w:cs="Tahoma"/>
          <w:noProof/>
        </w:rPr>
        <w:drawing>
          <wp:inline distT="0" distB="0" distL="0" distR="0" wp14:anchorId="482AE266" wp14:editId="67FE1D8F">
            <wp:extent cx="5003800" cy="2628900"/>
            <wp:effectExtent l="0" t="0" r="0" b="0"/>
            <wp:docPr id="26551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1113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4A32A2B0" w14:textId="77777777" w:rsidR="00042789" w:rsidRDefault="00042789">
      <w:pPr>
        <w:pBdr>
          <w:top w:val="nil"/>
          <w:left w:val="nil"/>
          <w:bottom w:val="nil"/>
          <w:right w:val="nil"/>
          <w:between w:val="nil"/>
        </w:pBdr>
        <w:ind w:left="720"/>
        <w:jc w:val="center"/>
        <w:rPr>
          <w:rFonts w:ascii="Tahoma" w:eastAsia="Tahoma" w:hAnsi="Tahoma" w:cs="Tahoma"/>
          <w:b/>
        </w:rPr>
      </w:pPr>
    </w:p>
    <w:p w14:paraId="4A2AA2C3" w14:textId="0A060FC5" w:rsidR="00042789" w:rsidRPr="00AB54BA" w:rsidRDefault="007567B7" w:rsidP="007567B7">
      <w:pPr>
        <w:pStyle w:val="Caption"/>
      </w:pPr>
      <w:bookmarkStart w:id="83" w:name="_Toc149158979"/>
      <w:bookmarkStart w:id="84" w:name="_Toc156072992"/>
      <w:r>
        <w:t xml:space="preserve">Figure 3. </w:t>
      </w:r>
      <w:r>
        <w:fldChar w:fldCharType="begin"/>
      </w:r>
      <w:r>
        <w:instrText xml:space="preserve"> SEQ Figure_3. \* ARABIC </w:instrText>
      </w:r>
      <w:r>
        <w:fldChar w:fldCharType="separate"/>
      </w:r>
      <w:r w:rsidR="00D013DD">
        <w:rPr>
          <w:noProof/>
        </w:rPr>
        <w:t>18</w:t>
      </w:r>
      <w:r>
        <w:rPr>
          <w:noProof/>
        </w:rPr>
        <w:fldChar w:fldCharType="end"/>
      </w:r>
      <w:r w:rsidR="001734F8" w:rsidRPr="00AB54BA">
        <w:t xml:space="preserve">: </w:t>
      </w:r>
      <w:r w:rsidR="003A0586">
        <w:t>Selected Capacity Expansion for 3</w:t>
      </w:r>
      <w:r w:rsidR="001734F8" w:rsidRPr="00AB54BA">
        <w:t xml:space="preserve"> </w:t>
      </w:r>
      <w:r w:rsidR="003A0586">
        <w:t>S</w:t>
      </w:r>
      <w:r w:rsidR="001734F8" w:rsidRPr="00AB54BA">
        <w:t xml:space="preserve">olar </w:t>
      </w:r>
      <w:r w:rsidR="003A0586">
        <w:t>M</w:t>
      </w:r>
      <w:r w:rsidR="001734F8" w:rsidRPr="00AB54BA">
        <w:t xml:space="preserve">ounting </w:t>
      </w:r>
      <w:r w:rsidR="003A0586">
        <w:t>Configurations</w:t>
      </w:r>
      <w:bookmarkEnd w:id="83"/>
      <w:bookmarkEnd w:id="84"/>
    </w:p>
    <w:p w14:paraId="4E493C9E" w14:textId="74AC705B" w:rsidR="0061210D" w:rsidRDefault="002915BA" w:rsidP="002915BA">
      <w:pPr>
        <w:pBdr>
          <w:top w:val="nil"/>
          <w:left w:val="nil"/>
          <w:bottom w:val="nil"/>
          <w:right w:val="nil"/>
          <w:between w:val="nil"/>
        </w:pBdr>
        <w:ind w:left="720"/>
        <w:jc w:val="center"/>
        <w:rPr>
          <w:rFonts w:ascii="Tahoma" w:eastAsia="Tahoma" w:hAnsi="Tahoma" w:cs="Tahoma"/>
          <w:b/>
        </w:rPr>
      </w:pPr>
      <w:r>
        <w:rPr>
          <w:noProof/>
        </w:rPr>
        <w:drawing>
          <wp:inline distT="0" distB="0" distL="0" distR="0" wp14:anchorId="2EC38F8C" wp14:editId="0167B2C1">
            <wp:extent cx="5579533" cy="4277642"/>
            <wp:effectExtent l="0" t="0" r="0" b="2540"/>
            <wp:docPr id="32186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0365" name="Picture 321860365"/>
                    <pic:cNvPicPr/>
                  </pic:nvPicPr>
                  <pic:blipFill>
                    <a:blip r:embed="rId46">
                      <a:extLst>
                        <a:ext uri="{28A0092B-C50C-407E-A947-70E740481C1C}">
                          <a14:useLocalDpi xmlns:a14="http://schemas.microsoft.com/office/drawing/2010/main"/>
                        </a:ext>
                      </a:extLst>
                    </a:blip>
                    <a:stretch>
                      <a:fillRect/>
                    </a:stretch>
                  </pic:blipFill>
                  <pic:spPr>
                    <a:xfrm>
                      <a:off x="0" y="0"/>
                      <a:ext cx="5583331" cy="4280554"/>
                    </a:xfrm>
                    <a:prstGeom prst="rect">
                      <a:avLst/>
                    </a:prstGeom>
                  </pic:spPr>
                </pic:pic>
              </a:graphicData>
            </a:graphic>
          </wp:inline>
        </w:drawing>
      </w:r>
    </w:p>
    <w:p w14:paraId="79FB6830" w14:textId="77777777" w:rsidR="001C19D4" w:rsidRDefault="001C19D4">
      <w:pPr>
        <w:pBdr>
          <w:top w:val="nil"/>
          <w:left w:val="nil"/>
          <w:bottom w:val="nil"/>
          <w:right w:val="nil"/>
          <w:between w:val="nil"/>
        </w:pBdr>
        <w:ind w:left="720"/>
        <w:rPr>
          <w:rFonts w:ascii="Tahoma" w:eastAsia="Tahoma" w:hAnsi="Tahoma" w:cs="Tahoma"/>
          <w:bCs/>
        </w:rPr>
      </w:pPr>
    </w:p>
    <w:p w14:paraId="69896A5C" w14:textId="5F0B22B0" w:rsidR="001C19D4" w:rsidRDefault="001C19D4">
      <w:pPr>
        <w:pBdr>
          <w:top w:val="nil"/>
          <w:left w:val="nil"/>
          <w:bottom w:val="nil"/>
          <w:right w:val="nil"/>
          <w:between w:val="nil"/>
        </w:pBdr>
        <w:ind w:left="720"/>
        <w:rPr>
          <w:rFonts w:ascii="Tahoma" w:eastAsia="Tahoma" w:hAnsi="Tahoma" w:cs="Tahoma"/>
          <w:bCs/>
        </w:rPr>
      </w:pPr>
      <w:r>
        <w:rPr>
          <w:rFonts w:ascii="Tahoma" w:eastAsia="Tahoma" w:hAnsi="Tahoma" w:cs="Tahoma"/>
          <w:bCs/>
        </w:rPr>
        <w:t xml:space="preserve">Like solar, wind generation profiles can affect the modeling results. Figure </w:t>
      </w:r>
      <w:r w:rsidR="007567B7">
        <w:rPr>
          <w:rFonts w:ascii="Tahoma" w:eastAsia="Tahoma" w:hAnsi="Tahoma" w:cs="Tahoma"/>
          <w:bCs/>
        </w:rPr>
        <w:t>3.19</w:t>
      </w:r>
      <w:r>
        <w:rPr>
          <w:rFonts w:ascii="Tahoma" w:eastAsia="Tahoma" w:hAnsi="Tahoma" w:cs="Tahoma"/>
          <w:bCs/>
        </w:rPr>
        <w:t xml:space="preserve"> shows </w:t>
      </w:r>
      <w:r w:rsidR="00DC7A22">
        <w:rPr>
          <w:rFonts w:ascii="Tahoma" w:eastAsia="Tahoma" w:hAnsi="Tahoma" w:cs="Tahoma"/>
          <w:bCs/>
        </w:rPr>
        <w:t>a winter-dominant wind generation profile</w:t>
      </w:r>
      <w:r w:rsidR="00C660DE">
        <w:rPr>
          <w:rStyle w:val="FootnoteReference"/>
          <w:rFonts w:ascii="Tahoma" w:eastAsia="Tahoma" w:hAnsi="Tahoma" w:cs="Tahoma"/>
          <w:bCs/>
        </w:rPr>
        <w:footnoteReference w:id="25"/>
      </w:r>
      <w:r w:rsidR="00DC7A22">
        <w:rPr>
          <w:rFonts w:ascii="Tahoma" w:eastAsia="Tahoma" w:hAnsi="Tahoma" w:cs="Tahoma"/>
          <w:bCs/>
        </w:rPr>
        <w:t xml:space="preserve"> and an offshore</w:t>
      </w:r>
      <w:r>
        <w:rPr>
          <w:rFonts w:ascii="Tahoma" w:eastAsia="Tahoma" w:hAnsi="Tahoma" w:cs="Tahoma"/>
          <w:bCs/>
        </w:rPr>
        <w:t xml:space="preserve"> wind-generation profile</w:t>
      </w:r>
      <w:r w:rsidR="007567B7">
        <w:rPr>
          <w:rStyle w:val="FootnoteReference"/>
          <w:rFonts w:ascii="Tahoma" w:eastAsia="Tahoma" w:hAnsi="Tahoma" w:cs="Tahoma"/>
          <w:bCs/>
        </w:rPr>
        <w:footnoteReference w:id="26"/>
      </w:r>
      <w:r w:rsidR="00DC7A22">
        <w:rPr>
          <w:rFonts w:ascii="Tahoma" w:eastAsia="Tahoma" w:hAnsi="Tahoma" w:cs="Tahoma"/>
          <w:bCs/>
        </w:rPr>
        <w:t xml:space="preserve"> </w:t>
      </w:r>
      <w:r>
        <w:rPr>
          <w:rFonts w:ascii="Tahoma" w:eastAsia="Tahoma" w:hAnsi="Tahoma" w:cs="Tahoma"/>
          <w:bCs/>
        </w:rPr>
        <w:t xml:space="preserve">in comparison with the core scenario’s generation profile. </w:t>
      </w:r>
      <w:r w:rsidR="00DC7A22">
        <w:rPr>
          <w:rFonts w:ascii="Tahoma" w:eastAsia="Tahoma" w:hAnsi="Tahoma" w:cs="Tahoma"/>
          <w:bCs/>
        </w:rPr>
        <w:t>Notably, the winter-dominant profile can provide generation during the winter when both solar and today’s onshore wind have reduced generation.</w:t>
      </w:r>
    </w:p>
    <w:p w14:paraId="58A6AFBC" w14:textId="77777777" w:rsidR="001C19D4" w:rsidRDefault="001C19D4">
      <w:pPr>
        <w:pBdr>
          <w:top w:val="nil"/>
          <w:left w:val="nil"/>
          <w:bottom w:val="nil"/>
          <w:right w:val="nil"/>
          <w:between w:val="nil"/>
        </w:pBdr>
        <w:ind w:left="720"/>
        <w:rPr>
          <w:rFonts w:ascii="Tahoma" w:eastAsia="Tahoma" w:hAnsi="Tahoma" w:cs="Tahoma"/>
          <w:bCs/>
        </w:rPr>
      </w:pPr>
    </w:p>
    <w:p w14:paraId="4D42AA9E" w14:textId="75671107" w:rsidR="001C19D4" w:rsidRDefault="007567B7" w:rsidP="007567B7">
      <w:pPr>
        <w:pStyle w:val="Caption"/>
        <w:rPr>
          <w:rFonts w:eastAsia="Tahoma" w:cs="Tahoma"/>
          <w:bCs/>
        </w:rPr>
      </w:pPr>
      <w:bookmarkStart w:id="85" w:name="_Toc149158980"/>
      <w:bookmarkStart w:id="86" w:name="_Toc156072993"/>
      <w:r>
        <w:t xml:space="preserve">Figure 3. </w:t>
      </w:r>
      <w:r>
        <w:fldChar w:fldCharType="begin"/>
      </w:r>
      <w:r>
        <w:instrText xml:space="preserve"> SEQ Figure_3. \* ARABIC </w:instrText>
      </w:r>
      <w:r>
        <w:fldChar w:fldCharType="separate"/>
      </w:r>
      <w:r w:rsidR="00D013DD">
        <w:rPr>
          <w:noProof/>
        </w:rPr>
        <w:t>19</w:t>
      </w:r>
      <w:r>
        <w:rPr>
          <w:noProof/>
        </w:rPr>
        <w:fldChar w:fldCharType="end"/>
      </w:r>
      <w:r w:rsidR="001C19D4">
        <w:t>: Monthly Wind Generation</w:t>
      </w:r>
      <w:r w:rsidR="00DC7A22">
        <w:t xml:space="preserve"> Profiles</w:t>
      </w:r>
      <w:bookmarkEnd w:id="85"/>
      <w:bookmarkEnd w:id="86"/>
    </w:p>
    <w:p w14:paraId="50EDCC8D" w14:textId="5CFB523B" w:rsidR="001C19D4" w:rsidRDefault="002915BA" w:rsidP="001C19D4">
      <w:pPr>
        <w:pBdr>
          <w:top w:val="nil"/>
          <w:left w:val="nil"/>
          <w:bottom w:val="nil"/>
          <w:right w:val="nil"/>
          <w:between w:val="nil"/>
        </w:pBdr>
        <w:ind w:left="720"/>
        <w:jc w:val="center"/>
        <w:rPr>
          <w:rFonts w:ascii="Tahoma" w:eastAsia="Tahoma" w:hAnsi="Tahoma" w:cs="Tahoma"/>
          <w:bCs/>
        </w:rPr>
      </w:pPr>
      <w:r>
        <w:rPr>
          <w:rFonts w:ascii="Tahoma" w:eastAsia="Tahoma" w:hAnsi="Tahoma" w:cs="Tahoma"/>
          <w:bCs/>
          <w:noProof/>
        </w:rPr>
        <w:drawing>
          <wp:inline distT="0" distB="0" distL="0" distR="0" wp14:anchorId="4B8FDAD7" wp14:editId="56C5E825">
            <wp:extent cx="5050328" cy="3616396"/>
            <wp:effectExtent l="0" t="0" r="0" b="0"/>
            <wp:docPr id="189384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0913" name="Picture 1893840913"/>
                    <pic:cNvPicPr/>
                  </pic:nvPicPr>
                  <pic:blipFill>
                    <a:blip r:embed="rId47" cstate="email">
                      <a:extLst>
                        <a:ext uri="{28A0092B-C50C-407E-A947-70E740481C1C}">
                          <a14:useLocalDpi xmlns:a14="http://schemas.microsoft.com/office/drawing/2010/main"/>
                        </a:ext>
                      </a:extLst>
                    </a:blip>
                    <a:stretch>
                      <a:fillRect/>
                    </a:stretch>
                  </pic:blipFill>
                  <pic:spPr>
                    <a:xfrm>
                      <a:off x="0" y="0"/>
                      <a:ext cx="5050328" cy="3616396"/>
                    </a:xfrm>
                    <a:prstGeom prst="rect">
                      <a:avLst/>
                    </a:prstGeom>
                  </pic:spPr>
                </pic:pic>
              </a:graphicData>
            </a:graphic>
          </wp:inline>
        </w:drawing>
      </w:r>
    </w:p>
    <w:p w14:paraId="37A32B45" w14:textId="77777777" w:rsidR="00DC7A22" w:rsidRDefault="00DC7A22">
      <w:pPr>
        <w:pBdr>
          <w:top w:val="nil"/>
          <w:left w:val="nil"/>
          <w:bottom w:val="nil"/>
          <w:right w:val="nil"/>
          <w:between w:val="nil"/>
        </w:pBdr>
        <w:ind w:left="720"/>
        <w:rPr>
          <w:rFonts w:ascii="Tahoma" w:eastAsia="Tahoma" w:hAnsi="Tahoma" w:cs="Tahoma"/>
          <w:bCs/>
        </w:rPr>
      </w:pPr>
    </w:p>
    <w:p w14:paraId="1F60FFE7" w14:textId="445FB6E6" w:rsidR="00DC7A22" w:rsidRDefault="00DC7A22">
      <w:pPr>
        <w:pBdr>
          <w:top w:val="nil"/>
          <w:left w:val="nil"/>
          <w:bottom w:val="nil"/>
          <w:right w:val="nil"/>
          <w:between w:val="nil"/>
        </w:pBdr>
        <w:ind w:left="720"/>
        <w:rPr>
          <w:rFonts w:ascii="Tahoma" w:eastAsia="Tahoma" w:hAnsi="Tahoma" w:cs="Tahoma"/>
          <w:bCs/>
        </w:rPr>
      </w:pPr>
      <w:r>
        <w:rPr>
          <w:rFonts w:ascii="Tahoma" w:eastAsia="Tahoma" w:hAnsi="Tahoma" w:cs="Tahoma"/>
          <w:bCs/>
        </w:rPr>
        <w:t>By providing better seasonal balance, the winter-dominant wind is effective at reducing curtailment</w:t>
      </w:r>
      <w:r w:rsidR="00FD1939">
        <w:rPr>
          <w:rFonts w:ascii="Tahoma" w:eastAsia="Tahoma" w:hAnsi="Tahoma" w:cs="Tahoma"/>
          <w:bCs/>
        </w:rPr>
        <w:t xml:space="preserve"> of solar generation</w:t>
      </w:r>
      <w:r>
        <w:rPr>
          <w:rFonts w:ascii="Tahoma" w:eastAsia="Tahoma" w:hAnsi="Tahoma" w:cs="Tahoma"/>
          <w:bCs/>
        </w:rPr>
        <w:t xml:space="preserve">, as shown in Figure. </w:t>
      </w:r>
      <w:r w:rsidR="007567B7">
        <w:rPr>
          <w:rFonts w:ascii="Tahoma" w:eastAsia="Tahoma" w:hAnsi="Tahoma" w:cs="Tahoma"/>
          <w:bCs/>
        </w:rPr>
        <w:t>3.20</w:t>
      </w:r>
      <w:r w:rsidR="00FD1939">
        <w:rPr>
          <w:rFonts w:ascii="Tahoma" w:eastAsia="Tahoma" w:hAnsi="Tahoma" w:cs="Tahoma"/>
          <w:bCs/>
        </w:rPr>
        <w:t xml:space="preserve"> for 60% efficient LDES</w:t>
      </w:r>
      <w:r>
        <w:rPr>
          <w:rFonts w:ascii="Tahoma" w:eastAsia="Tahoma" w:hAnsi="Tahoma" w:cs="Tahoma"/>
          <w:bCs/>
        </w:rPr>
        <w:t>.</w:t>
      </w:r>
      <w:r w:rsidR="00FD1939">
        <w:rPr>
          <w:rFonts w:ascii="Tahoma" w:eastAsia="Tahoma" w:hAnsi="Tahoma" w:cs="Tahoma"/>
          <w:bCs/>
        </w:rPr>
        <w:t xml:space="preserve"> This optimization used the same LDES assumptions as Figure </w:t>
      </w:r>
      <w:r w:rsidR="004E30DB">
        <w:rPr>
          <w:rFonts w:ascii="Tahoma" w:eastAsia="Tahoma" w:hAnsi="Tahoma" w:cs="Tahoma"/>
          <w:bCs/>
        </w:rPr>
        <w:t>3.15</w:t>
      </w:r>
      <w:r w:rsidR="00FD1939">
        <w:rPr>
          <w:rFonts w:ascii="Tahoma" w:eastAsia="Tahoma" w:hAnsi="Tahoma" w:cs="Tahoma"/>
          <w:bCs/>
        </w:rPr>
        <w:t xml:space="preserve">. When 80% LDES was used, the curtailment </w:t>
      </w:r>
      <w:r w:rsidR="00A002B2">
        <w:rPr>
          <w:rFonts w:ascii="Tahoma" w:eastAsia="Tahoma" w:hAnsi="Tahoma" w:cs="Tahoma"/>
          <w:bCs/>
        </w:rPr>
        <w:t>was</w:t>
      </w:r>
      <w:r w:rsidR="00D3163E">
        <w:rPr>
          <w:rFonts w:ascii="Tahoma" w:eastAsia="Tahoma" w:hAnsi="Tahoma" w:cs="Tahoma"/>
          <w:bCs/>
        </w:rPr>
        <w:t xml:space="preserve"> relatively low in all cases</w:t>
      </w:r>
      <w:r w:rsidR="001C096A">
        <w:rPr>
          <w:rFonts w:ascii="Tahoma" w:eastAsia="Tahoma" w:hAnsi="Tahoma" w:cs="Tahoma"/>
          <w:bCs/>
        </w:rPr>
        <w:t>.</w:t>
      </w:r>
    </w:p>
    <w:p w14:paraId="2493D370" w14:textId="77777777" w:rsidR="00DC7A22" w:rsidRDefault="00DC7A22">
      <w:pPr>
        <w:pBdr>
          <w:top w:val="nil"/>
          <w:left w:val="nil"/>
          <w:bottom w:val="nil"/>
          <w:right w:val="nil"/>
          <w:between w:val="nil"/>
        </w:pBdr>
        <w:ind w:left="720"/>
        <w:rPr>
          <w:rFonts w:ascii="Tahoma" w:eastAsia="Tahoma" w:hAnsi="Tahoma" w:cs="Tahoma"/>
          <w:bCs/>
        </w:rPr>
      </w:pPr>
    </w:p>
    <w:p w14:paraId="219ABF4C" w14:textId="369D26BD" w:rsidR="00DC7A22" w:rsidRDefault="007567B7" w:rsidP="007567B7">
      <w:pPr>
        <w:pStyle w:val="Caption"/>
      </w:pPr>
      <w:bookmarkStart w:id="87" w:name="_Toc149158981"/>
      <w:bookmarkStart w:id="88" w:name="_Toc156072994"/>
      <w:r>
        <w:t xml:space="preserve">Figure 3. </w:t>
      </w:r>
      <w:r>
        <w:fldChar w:fldCharType="begin"/>
      </w:r>
      <w:r>
        <w:instrText xml:space="preserve"> SEQ Figure_3. \* ARABIC </w:instrText>
      </w:r>
      <w:r>
        <w:fldChar w:fldCharType="separate"/>
      </w:r>
      <w:r w:rsidR="00D013DD">
        <w:rPr>
          <w:noProof/>
        </w:rPr>
        <w:t>20</w:t>
      </w:r>
      <w:r>
        <w:rPr>
          <w:noProof/>
        </w:rPr>
        <w:fldChar w:fldCharType="end"/>
      </w:r>
      <w:r w:rsidR="00DC7A22">
        <w:t>: Annual Solar Curtailment Comparing Wind Profiles</w:t>
      </w:r>
      <w:bookmarkEnd w:id="87"/>
      <w:bookmarkEnd w:id="88"/>
    </w:p>
    <w:p w14:paraId="3F9A7A66" w14:textId="77777777" w:rsidR="009C2D95" w:rsidRDefault="009C2D95" w:rsidP="009C2D95">
      <w:pPr>
        <w:jc w:val="center"/>
      </w:pPr>
      <w:r>
        <w:rPr>
          <w:noProof/>
        </w:rPr>
        <w:drawing>
          <wp:inline distT="0" distB="0" distL="0" distR="0" wp14:anchorId="226AD6E7" wp14:editId="77C31B3B">
            <wp:extent cx="5021471" cy="3229583"/>
            <wp:effectExtent l="0" t="0" r="0" b="0"/>
            <wp:docPr id="183497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78298" name=""/>
                    <pic:cNvPicPr/>
                  </pic:nvPicPr>
                  <pic:blipFill>
                    <a:blip r:embed="rId48"/>
                    <a:stretch>
                      <a:fillRect/>
                    </a:stretch>
                  </pic:blipFill>
                  <pic:spPr>
                    <a:xfrm>
                      <a:off x="0" y="0"/>
                      <a:ext cx="5043512" cy="3243759"/>
                    </a:xfrm>
                    <a:prstGeom prst="rect">
                      <a:avLst/>
                    </a:prstGeom>
                  </pic:spPr>
                </pic:pic>
              </a:graphicData>
            </a:graphic>
          </wp:inline>
        </w:drawing>
      </w:r>
    </w:p>
    <w:p w14:paraId="24566B9B" w14:textId="77777777" w:rsidR="009C2D95" w:rsidRPr="00DC7A22" w:rsidRDefault="009C2D95" w:rsidP="009C2D95">
      <w:pPr>
        <w:jc w:val="center"/>
      </w:pPr>
      <w:r>
        <w:rPr>
          <w:noProof/>
        </w:rPr>
        <w:drawing>
          <wp:inline distT="0" distB="0" distL="0" distR="0" wp14:anchorId="12F892EF" wp14:editId="65298EE6">
            <wp:extent cx="4980561" cy="3203271"/>
            <wp:effectExtent l="0" t="0" r="0" b="0"/>
            <wp:docPr id="120907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71337" name=""/>
                    <pic:cNvPicPr/>
                  </pic:nvPicPr>
                  <pic:blipFill>
                    <a:blip r:embed="rId49"/>
                    <a:stretch>
                      <a:fillRect/>
                    </a:stretch>
                  </pic:blipFill>
                  <pic:spPr>
                    <a:xfrm>
                      <a:off x="0" y="0"/>
                      <a:ext cx="5001261" cy="3216584"/>
                    </a:xfrm>
                    <a:prstGeom prst="rect">
                      <a:avLst/>
                    </a:prstGeom>
                  </pic:spPr>
                </pic:pic>
              </a:graphicData>
            </a:graphic>
          </wp:inline>
        </w:drawing>
      </w:r>
    </w:p>
    <w:p w14:paraId="7EA941E9" w14:textId="5FED7C3B" w:rsidR="00FD1939" w:rsidRDefault="00FD1939" w:rsidP="009A678D">
      <w:pPr>
        <w:jc w:val="center"/>
      </w:pPr>
    </w:p>
    <w:p w14:paraId="7E498BFA" w14:textId="34C3D4E0" w:rsidR="00FD1939" w:rsidRPr="00DC7A22" w:rsidRDefault="00FD1939" w:rsidP="009A678D">
      <w:pPr>
        <w:jc w:val="center"/>
      </w:pPr>
    </w:p>
    <w:p w14:paraId="3313DB99" w14:textId="0BB5BACD" w:rsidR="0061210D" w:rsidRPr="006911A2" w:rsidRDefault="006911A2" w:rsidP="001C096A">
      <w:pPr>
        <w:pBdr>
          <w:top w:val="nil"/>
          <w:left w:val="nil"/>
          <w:bottom w:val="nil"/>
          <w:right w:val="nil"/>
          <w:between w:val="nil"/>
        </w:pBdr>
        <w:rPr>
          <w:rFonts w:ascii="Tahoma" w:eastAsia="Tahoma" w:hAnsi="Tahoma" w:cs="Tahoma"/>
          <w:bCs/>
        </w:rPr>
      </w:pPr>
      <w:r>
        <w:rPr>
          <w:rFonts w:ascii="Tahoma" w:eastAsia="Tahoma" w:hAnsi="Tahoma" w:cs="Tahoma"/>
          <w:bCs/>
        </w:rPr>
        <w:t>Adding winter-dominant wind or offshore wind reduces the storage needed</w:t>
      </w:r>
      <w:r w:rsidR="00C660DE">
        <w:rPr>
          <w:rStyle w:val="FootnoteReference"/>
          <w:rFonts w:ascii="Tahoma" w:eastAsia="Tahoma" w:hAnsi="Tahoma" w:cs="Tahoma"/>
          <w:bCs/>
        </w:rPr>
        <w:footnoteReference w:id="27"/>
      </w:r>
      <w:r w:rsidR="007C7732">
        <w:rPr>
          <w:rFonts w:ascii="Tahoma" w:eastAsia="Tahoma" w:hAnsi="Tahoma" w:cs="Tahoma"/>
          <w:bCs/>
        </w:rPr>
        <w:t xml:space="preserve"> </w:t>
      </w:r>
      <w:r>
        <w:rPr>
          <w:rFonts w:ascii="Tahoma" w:eastAsia="Tahoma" w:hAnsi="Tahoma" w:cs="Tahoma"/>
          <w:bCs/>
        </w:rPr>
        <w:t xml:space="preserve">as shown in </w:t>
      </w:r>
      <w:r w:rsidR="007C7732">
        <w:rPr>
          <w:rFonts w:ascii="Tahoma" w:eastAsia="Tahoma" w:hAnsi="Tahoma" w:cs="Tahoma"/>
          <w:bCs/>
        </w:rPr>
        <w:t xml:space="preserve">Figure </w:t>
      </w:r>
      <w:r w:rsidR="004E30DB">
        <w:rPr>
          <w:rFonts w:ascii="Tahoma" w:eastAsia="Tahoma" w:hAnsi="Tahoma" w:cs="Tahoma"/>
          <w:bCs/>
        </w:rPr>
        <w:t>3.21</w:t>
      </w:r>
      <w:r>
        <w:rPr>
          <w:rFonts w:ascii="Tahoma" w:eastAsia="Tahoma" w:hAnsi="Tahoma" w:cs="Tahoma"/>
          <w:bCs/>
        </w:rPr>
        <w:t xml:space="preserve"> and shifts the optimal duration to slightly longer, as shown in </w:t>
      </w:r>
      <w:r w:rsidR="007C7732">
        <w:rPr>
          <w:rFonts w:ascii="Tahoma" w:eastAsia="Tahoma" w:hAnsi="Tahoma" w:cs="Tahoma"/>
          <w:bCs/>
        </w:rPr>
        <w:t xml:space="preserve">Figure </w:t>
      </w:r>
      <w:r w:rsidR="004E30DB">
        <w:rPr>
          <w:rFonts w:ascii="Tahoma" w:eastAsia="Tahoma" w:hAnsi="Tahoma" w:cs="Tahoma"/>
          <w:bCs/>
        </w:rPr>
        <w:t>3.22</w:t>
      </w:r>
    </w:p>
    <w:p w14:paraId="390E4843" w14:textId="77777777" w:rsidR="0061210D" w:rsidRDefault="0061210D">
      <w:pPr>
        <w:pBdr>
          <w:top w:val="nil"/>
          <w:left w:val="nil"/>
          <w:bottom w:val="nil"/>
          <w:right w:val="nil"/>
          <w:between w:val="nil"/>
        </w:pBdr>
        <w:ind w:left="720"/>
        <w:rPr>
          <w:rFonts w:ascii="Tahoma" w:eastAsia="Tahoma" w:hAnsi="Tahoma" w:cs="Tahoma"/>
          <w:b/>
        </w:rPr>
      </w:pPr>
    </w:p>
    <w:p w14:paraId="191D38FD" w14:textId="5F56F9FF" w:rsidR="007C7732" w:rsidRPr="00AB54BA" w:rsidRDefault="004E30DB" w:rsidP="004E30DB">
      <w:pPr>
        <w:pStyle w:val="Caption"/>
      </w:pPr>
      <w:bookmarkStart w:id="89" w:name="_Toc149158982"/>
      <w:bookmarkStart w:id="90" w:name="_Toc156072995"/>
      <w:r>
        <w:t xml:space="preserve">Figure 3. </w:t>
      </w:r>
      <w:r>
        <w:fldChar w:fldCharType="begin"/>
      </w:r>
      <w:r>
        <w:instrText xml:space="preserve"> SEQ Figure_3. \* ARABIC </w:instrText>
      </w:r>
      <w:r>
        <w:fldChar w:fldCharType="separate"/>
      </w:r>
      <w:r w:rsidR="00D013DD">
        <w:rPr>
          <w:noProof/>
        </w:rPr>
        <w:t>21</w:t>
      </w:r>
      <w:r>
        <w:rPr>
          <w:noProof/>
        </w:rPr>
        <w:fldChar w:fldCharType="end"/>
      </w:r>
      <w:r w:rsidR="007C7732" w:rsidRPr="00AB54BA">
        <w:t xml:space="preserve">: </w:t>
      </w:r>
      <w:r w:rsidR="00EB26B1">
        <w:t>New-Build Capacities for Added Wind Scenarios</w:t>
      </w:r>
      <w:bookmarkEnd w:id="89"/>
      <w:bookmarkEnd w:id="90"/>
      <w:r w:rsidR="00EB26B1">
        <w:t xml:space="preserve"> </w:t>
      </w:r>
    </w:p>
    <w:p w14:paraId="1036B945" w14:textId="3864B1CE" w:rsidR="00042789" w:rsidRDefault="002915BA" w:rsidP="002915BA">
      <w:pPr>
        <w:pBdr>
          <w:top w:val="nil"/>
          <w:left w:val="nil"/>
          <w:bottom w:val="nil"/>
          <w:right w:val="nil"/>
          <w:between w:val="nil"/>
        </w:pBdr>
        <w:ind w:left="-180"/>
        <w:rPr>
          <w:rFonts w:ascii="Tahoma" w:eastAsia="Tahoma" w:hAnsi="Tahoma" w:cs="Tahoma"/>
          <w:b/>
        </w:rPr>
      </w:pPr>
      <w:r>
        <w:rPr>
          <w:rFonts w:ascii="Tahoma" w:eastAsia="Tahoma" w:hAnsi="Tahoma" w:cs="Tahoma"/>
          <w:b/>
          <w:noProof/>
        </w:rPr>
        <w:drawing>
          <wp:inline distT="0" distB="0" distL="0" distR="0" wp14:anchorId="60F1F3F3" wp14:editId="45D3508C">
            <wp:extent cx="6740544" cy="2099733"/>
            <wp:effectExtent l="0" t="0" r="3175" b="0"/>
            <wp:docPr id="1705125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933" name="Picture 1705125933"/>
                    <pic:cNvPicPr/>
                  </pic:nvPicPr>
                  <pic:blipFill>
                    <a:blip r:embed="rId50" cstate="email">
                      <a:extLst>
                        <a:ext uri="{28A0092B-C50C-407E-A947-70E740481C1C}">
                          <a14:useLocalDpi xmlns:a14="http://schemas.microsoft.com/office/drawing/2010/main"/>
                        </a:ext>
                      </a:extLst>
                    </a:blip>
                    <a:stretch>
                      <a:fillRect/>
                    </a:stretch>
                  </pic:blipFill>
                  <pic:spPr>
                    <a:xfrm>
                      <a:off x="0" y="0"/>
                      <a:ext cx="6746118" cy="2101469"/>
                    </a:xfrm>
                    <a:prstGeom prst="rect">
                      <a:avLst/>
                    </a:prstGeom>
                  </pic:spPr>
                </pic:pic>
              </a:graphicData>
            </a:graphic>
          </wp:inline>
        </w:drawing>
      </w:r>
    </w:p>
    <w:p w14:paraId="09378A43" w14:textId="77777777" w:rsidR="00042789" w:rsidRDefault="00042789">
      <w:pPr>
        <w:pBdr>
          <w:top w:val="nil"/>
          <w:left w:val="nil"/>
          <w:bottom w:val="nil"/>
          <w:right w:val="nil"/>
          <w:between w:val="nil"/>
        </w:pBdr>
        <w:ind w:left="720"/>
        <w:rPr>
          <w:rFonts w:ascii="Tahoma" w:eastAsia="Tahoma" w:hAnsi="Tahoma" w:cs="Tahoma"/>
          <w:b/>
        </w:rPr>
      </w:pPr>
    </w:p>
    <w:p w14:paraId="05F513B9" w14:textId="3D90E991" w:rsidR="007C7732" w:rsidRPr="00AB54BA" w:rsidRDefault="004E30DB" w:rsidP="004E30DB">
      <w:pPr>
        <w:pStyle w:val="Caption"/>
      </w:pPr>
      <w:bookmarkStart w:id="91" w:name="_Toc149158983"/>
      <w:bookmarkStart w:id="92" w:name="_Toc156072996"/>
      <w:r>
        <w:t xml:space="preserve">Figure 3. </w:t>
      </w:r>
      <w:r>
        <w:fldChar w:fldCharType="begin"/>
      </w:r>
      <w:r>
        <w:instrText xml:space="preserve"> SEQ Figure_3. \* ARABIC </w:instrText>
      </w:r>
      <w:r>
        <w:fldChar w:fldCharType="separate"/>
      </w:r>
      <w:r w:rsidR="00D013DD">
        <w:rPr>
          <w:noProof/>
        </w:rPr>
        <w:t>22</w:t>
      </w:r>
      <w:r>
        <w:rPr>
          <w:noProof/>
        </w:rPr>
        <w:fldChar w:fldCharType="end"/>
      </w:r>
      <w:r w:rsidR="005D084C">
        <w:t>:</w:t>
      </w:r>
      <w:r w:rsidR="007C7732" w:rsidRPr="00AB54BA">
        <w:t xml:space="preserve"> LDES </w:t>
      </w:r>
      <w:r w:rsidR="005D084C">
        <w:t>P</w:t>
      </w:r>
      <w:r w:rsidR="007C7732" w:rsidRPr="00AB54BA">
        <w:t xml:space="preserve">ower </w:t>
      </w:r>
      <w:r w:rsidR="005D084C">
        <w:t>C</w:t>
      </w:r>
      <w:r w:rsidR="007C7732" w:rsidRPr="00AB54BA">
        <w:t xml:space="preserve">apacity </w:t>
      </w:r>
      <w:r w:rsidR="005D084C">
        <w:t>S</w:t>
      </w:r>
      <w:r w:rsidR="007C7732" w:rsidRPr="00AB54BA">
        <w:t xml:space="preserve">elected </w:t>
      </w:r>
      <w:r w:rsidR="005D084C">
        <w:t>vs</w:t>
      </w:r>
      <w:r w:rsidR="007C7732" w:rsidRPr="00AB54BA">
        <w:t xml:space="preserve"> LDES </w:t>
      </w:r>
      <w:r w:rsidR="005D084C">
        <w:t>D</w:t>
      </w:r>
      <w:r w:rsidR="007C7732" w:rsidRPr="00AB54BA">
        <w:t xml:space="preserve">uration for </w:t>
      </w:r>
      <w:r w:rsidR="005D084C">
        <w:t>W</w:t>
      </w:r>
      <w:r w:rsidR="007C7732" w:rsidRPr="00AB54BA">
        <w:t xml:space="preserve">ind </w:t>
      </w:r>
      <w:r w:rsidR="005D084C">
        <w:t>S</w:t>
      </w:r>
      <w:r w:rsidR="007C7732" w:rsidRPr="00AB54BA">
        <w:t>cenarios</w:t>
      </w:r>
      <w:bookmarkEnd w:id="91"/>
      <w:bookmarkEnd w:id="92"/>
    </w:p>
    <w:p w14:paraId="32BFEBE1" w14:textId="125607D7" w:rsidR="00042789" w:rsidRDefault="00C6223F" w:rsidP="000B4B92">
      <w:pPr>
        <w:ind w:left="720"/>
        <w:jc w:val="center"/>
        <w:rPr>
          <w:rFonts w:ascii="Tahoma" w:eastAsia="Tahoma" w:hAnsi="Tahoma" w:cs="Tahoma"/>
          <w:b/>
        </w:rPr>
      </w:pPr>
      <w:r w:rsidRPr="00C6223F">
        <w:rPr>
          <w:rFonts w:ascii="Tahoma" w:eastAsia="Tahoma" w:hAnsi="Tahoma" w:cs="Tahoma"/>
          <w:b/>
          <w:noProof/>
        </w:rPr>
        <w:drawing>
          <wp:inline distT="0" distB="0" distL="0" distR="0" wp14:anchorId="09778F77" wp14:editId="5318583E">
            <wp:extent cx="5232400" cy="2806700"/>
            <wp:effectExtent l="0" t="0" r="0" b="0"/>
            <wp:docPr id="65131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17925"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232400" cy="2806700"/>
                    </a:xfrm>
                    <a:prstGeom prst="rect">
                      <a:avLst/>
                    </a:prstGeom>
                  </pic:spPr>
                </pic:pic>
              </a:graphicData>
            </a:graphic>
          </wp:inline>
        </w:drawing>
      </w:r>
    </w:p>
    <w:p w14:paraId="42F02D5E" w14:textId="77777777" w:rsidR="00042789" w:rsidRDefault="00042789">
      <w:pPr>
        <w:pBdr>
          <w:top w:val="nil"/>
          <w:left w:val="nil"/>
          <w:bottom w:val="nil"/>
          <w:right w:val="nil"/>
          <w:between w:val="nil"/>
        </w:pBdr>
        <w:ind w:left="720"/>
        <w:rPr>
          <w:rFonts w:ascii="Tahoma" w:eastAsia="Tahoma" w:hAnsi="Tahoma" w:cs="Tahoma"/>
          <w:b/>
        </w:rPr>
      </w:pPr>
    </w:p>
    <w:p w14:paraId="13095355" w14:textId="4A8F089F" w:rsidR="00042789" w:rsidRPr="003254B8" w:rsidRDefault="004E30DB" w:rsidP="003254B8">
      <w:pPr>
        <w:pStyle w:val="Heading2"/>
      </w:pPr>
      <w:bookmarkStart w:id="93" w:name="_Toc156071188"/>
      <w:r>
        <w:t>3.</w:t>
      </w:r>
      <w:r w:rsidR="003254B8">
        <w:t>9.</w:t>
      </w:r>
      <w:r w:rsidR="005D084C">
        <w:tab/>
      </w:r>
      <w:r>
        <w:t xml:space="preserve"> </w:t>
      </w:r>
      <w:r w:rsidR="001734F8" w:rsidRPr="003254B8">
        <w:t xml:space="preserve">Impact of </w:t>
      </w:r>
      <w:r w:rsidR="005D084C">
        <w:t>O</w:t>
      </w:r>
      <w:r w:rsidR="001734F8" w:rsidRPr="003254B8">
        <w:t xml:space="preserve">xy-combustion on the </w:t>
      </w:r>
      <w:r w:rsidR="005D084C">
        <w:t>Selected</w:t>
      </w:r>
      <w:r w:rsidR="001734F8" w:rsidRPr="003254B8">
        <w:t xml:space="preserve"> </w:t>
      </w:r>
      <w:r w:rsidR="005D084C">
        <w:t>S</w:t>
      </w:r>
      <w:r w:rsidR="001734F8" w:rsidRPr="003254B8">
        <w:t>torage</w:t>
      </w:r>
      <w:bookmarkEnd w:id="93"/>
    </w:p>
    <w:p w14:paraId="363D50A1" w14:textId="59480037" w:rsidR="23D9F137" w:rsidRDefault="23D9F137" w:rsidP="00BF2E06">
      <w:pPr>
        <w:pBdr>
          <w:top w:val="nil"/>
          <w:left w:val="nil"/>
          <w:bottom w:val="nil"/>
          <w:right w:val="nil"/>
          <w:between w:val="nil"/>
        </w:pBdr>
        <w:rPr>
          <w:rFonts w:ascii="Tahoma" w:eastAsia="Tahoma" w:hAnsi="Tahoma" w:cs="Tahoma"/>
        </w:rPr>
      </w:pPr>
      <w:r w:rsidRPr="5834EB69">
        <w:rPr>
          <w:rFonts w:ascii="Tahoma" w:eastAsia="Tahoma" w:hAnsi="Tahoma" w:cs="Tahoma"/>
        </w:rPr>
        <w:t xml:space="preserve">Oxy-fuel combustion, or oxy-combustion, is </w:t>
      </w:r>
      <w:r w:rsidR="2BA24B11" w:rsidRPr="5834EB69">
        <w:rPr>
          <w:rFonts w:ascii="Tahoma" w:eastAsia="Tahoma" w:hAnsi="Tahoma" w:cs="Tahoma"/>
        </w:rPr>
        <w:t xml:space="preserve">carbon capture and storage (CCS) </w:t>
      </w:r>
      <w:r w:rsidRPr="5834EB69">
        <w:rPr>
          <w:rFonts w:ascii="Tahoma" w:eastAsia="Tahoma" w:hAnsi="Tahoma" w:cs="Tahoma"/>
        </w:rPr>
        <w:t>technology that involves burning fuel with nearly pure oxygen (instead of air), resulting in combustion gases primarily composed of CO</w:t>
      </w:r>
      <w:r w:rsidRPr="5834EB69">
        <w:rPr>
          <w:rFonts w:ascii="Tahoma" w:eastAsia="Tahoma" w:hAnsi="Tahoma" w:cs="Tahoma"/>
          <w:vertAlign w:val="subscript"/>
        </w:rPr>
        <w:t>2</w:t>
      </w:r>
      <w:r w:rsidRPr="5834EB69">
        <w:rPr>
          <w:rFonts w:ascii="Tahoma" w:eastAsia="Tahoma" w:hAnsi="Tahoma" w:cs="Tahoma"/>
        </w:rPr>
        <w:t xml:space="preserve"> and water vapor, simplifying carbon dioxide capture in power plant applications. The Allam cycle employs oxy-combustion technology in a closed-loop cycle, with high-pressure supercritical CO</w:t>
      </w:r>
      <w:r w:rsidRPr="5834EB69">
        <w:rPr>
          <w:rFonts w:ascii="Tahoma" w:eastAsia="Tahoma" w:hAnsi="Tahoma" w:cs="Tahoma"/>
          <w:vertAlign w:val="subscript"/>
        </w:rPr>
        <w:t>2</w:t>
      </w:r>
      <w:r w:rsidRPr="5834EB69">
        <w:rPr>
          <w:rFonts w:ascii="Tahoma" w:eastAsia="Tahoma" w:hAnsi="Tahoma" w:cs="Tahoma"/>
        </w:rPr>
        <w:t xml:space="preserve"> as the working </w:t>
      </w:r>
      <w:r w:rsidR="3442154E" w:rsidRPr="5834EB69">
        <w:rPr>
          <w:rFonts w:ascii="Tahoma" w:eastAsia="Tahoma" w:hAnsi="Tahoma" w:cs="Tahoma"/>
        </w:rPr>
        <w:t>fluid and</w:t>
      </w:r>
      <w:r w:rsidRPr="5834EB69">
        <w:rPr>
          <w:rFonts w:ascii="Tahoma" w:eastAsia="Tahoma" w:hAnsi="Tahoma" w:cs="Tahoma"/>
        </w:rPr>
        <w:t xml:space="preserve"> retaining all emissions by design</w:t>
      </w:r>
      <w:r w:rsidRPr="5834EB69">
        <w:rPr>
          <w:rStyle w:val="FootnoteReference"/>
          <w:rFonts w:ascii="Tahoma" w:eastAsia="Tahoma" w:hAnsi="Tahoma" w:cs="Tahoma"/>
        </w:rPr>
        <w:footnoteReference w:id="28"/>
      </w:r>
      <w:r w:rsidRPr="5834EB69">
        <w:rPr>
          <w:rFonts w:ascii="Tahoma" w:eastAsia="Tahoma" w:hAnsi="Tahoma" w:cs="Tahoma"/>
        </w:rPr>
        <w:t xml:space="preserve">. </w:t>
      </w:r>
    </w:p>
    <w:p w14:paraId="7AB9B96D" w14:textId="30F5DBDE"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t xml:space="preserve">Allam cycle oxy-combustion was modeled to evaluate its impact on the need </w:t>
      </w:r>
      <w:r w:rsidR="00A97816">
        <w:rPr>
          <w:rFonts w:ascii="Tahoma" w:eastAsia="Tahoma" w:hAnsi="Tahoma" w:cs="Tahoma"/>
        </w:rPr>
        <w:t>for</w:t>
      </w:r>
      <w:r>
        <w:rPr>
          <w:rFonts w:ascii="Tahoma" w:eastAsia="Tahoma" w:hAnsi="Tahoma" w:cs="Tahoma"/>
        </w:rPr>
        <w:t xml:space="preserve"> </w:t>
      </w:r>
      <w:r w:rsidR="00C959C1">
        <w:rPr>
          <w:rFonts w:ascii="Tahoma" w:eastAsia="Tahoma" w:hAnsi="Tahoma" w:cs="Tahoma"/>
        </w:rPr>
        <w:t>LDES</w:t>
      </w:r>
      <w:r>
        <w:rPr>
          <w:rFonts w:ascii="Tahoma" w:eastAsia="Tahoma" w:hAnsi="Tahoma" w:cs="Tahoma"/>
        </w:rPr>
        <w:t xml:space="preserve">. </w:t>
      </w:r>
    </w:p>
    <w:p w14:paraId="21A5BFBB" w14:textId="6300AC70" w:rsidR="1D82606C" w:rsidRDefault="1D82606C" w:rsidP="00BF2E06">
      <w:pPr>
        <w:spacing w:line="259" w:lineRule="auto"/>
        <w:rPr>
          <w:rFonts w:ascii="Tahoma" w:eastAsia="Tahoma" w:hAnsi="Tahoma" w:cs="Tahoma"/>
        </w:rPr>
      </w:pPr>
      <w:r w:rsidRPr="5834EB69">
        <w:rPr>
          <w:rFonts w:ascii="Tahoma" w:eastAsia="Tahoma" w:hAnsi="Tahoma" w:cs="Tahoma"/>
        </w:rPr>
        <w:t>T</w:t>
      </w:r>
      <w:r w:rsidR="6CCA604C" w:rsidRPr="5834EB69">
        <w:rPr>
          <w:rFonts w:ascii="Tahoma" w:eastAsia="Tahoma" w:hAnsi="Tahoma" w:cs="Tahoma"/>
        </w:rPr>
        <w:t>his technology</w:t>
      </w:r>
      <w:r w:rsidR="23912032" w:rsidRPr="5834EB69">
        <w:rPr>
          <w:rFonts w:ascii="Tahoma" w:eastAsia="Tahoma" w:hAnsi="Tahoma" w:cs="Tahoma"/>
        </w:rPr>
        <w:t xml:space="preserve"> with natural gas as a fuel</w:t>
      </w:r>
      <w:r w:rsidR="6CCA604C" w:rsidRPr="5834EB69">
        <w:rPr>
          <w:rFonts w:ascii="Tahoma" w:eastAsia="Tahoma" w:hAnsi="Tahoma" w:cs="Tahoma"/>
        </w:rPr>
        <w:t xml:space="preserve"> has an efficiency comparable to a combined cycle gas turbine (CCGT)</w:t>
      </w:r>
      <w:r w:rsidR="00A97816">
        <w:rPr>
          <w:rFonts w:ascii="Tahoma" w:eastAsia="Tahoma" w:hAnsi="Tahoma" w:cs="Tahoma"/>
        </w:rPr>
        <w:t>.</w:t>
      </w:r>
      <w:r w:rsidR="423CCF3B" w:rsidRPr="5834EB69">
        <w:rPr>
          <w:rFonts w:ascii="Tahoma" w:eastAsia="Tahoma" w:hAnsi="Tahoma" w:cs="Tahoma"/>
        </w:rPr>
        <w:t xml:space="preserve"> </w:t>
      </w:r>
      <w:r w:rsidR="00A97816">
        <w:rPr>
          <w:rFonts w:ascii="Tahoma" w:eastAsia="Tahoma" w:hAnsi="Tahoma" w:cs="Tahoma"/>
        </w:rPr>
        <w:t>F</w:t>
      </w:r>
      <w:r w:rsidR="3B7FA47D" w:rsidRPr="5834EB69">
        <w:rPr>
          <w:rFonts w:ascii="Tahoma" w:eastAsia="Tahoma" w:hAnsi="Tahoma" w:cs="Tahoma"/>
        </w:rPr>
        <w:t>or that reason</w:t>
      </w:r>
      <w:r w:rsidR="00AC0A0E">
        <w:rPr>
          <w:rFonts w:ascii="Tahoma" w:eastAsia="Tahoma" w:hAnsi="Tahoma" w:cs="Tahoma"/>
        </w:rPr>
        <w:t>,</w:t>
      </w:r>
      <w:r w:rsidR="3B7FA47D" w:rsidRPr="5834EB69">
        <w:rPr>
          <w:rFonts w:ascii="Tahoma" w:eastAsia="Tahoma" w:hAnsi="Tahoma" w:cs="Tahoma"/>
        </w:rPr>
        <w:t xml:space="preserve"> it was modeled as a CCGT with no associated emissions. </w:t>
      </w:r>
    </w:p>
    <w:p w14:paraId="501AC952" w14:textId="1D61BFBA"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t xml:space="preserve">The maximum operational capacity in California </w:t>
      </w:r>
      <w:r w:rsidR="26222AA9" w:rsidRPr="5834EB69">
        <w:rPr>
          <w:rFonts w:ascii="Tahoma" w:eastAsia="Tahoma" w:hAnsi="Tahoma" w:cs="Tahoma"/>
        </w:rPr>
        <w:t xml:space="preserve">was </w:t>
      </w:r>
      <w:r>
        <w:rPr>
          <w:rFonts w:ascii="Tahoma" w:eastAsia="Tahoma" w:hAnsi="Tahoma" w:cs="Tahoma"/>
        </w:rPr>
        <w:t>limited</w:t>
      </w:r>
      <w:r w:rsidR="00501796">
        <w:rPr>
          <w:rFonts w:ascii="Tahoma" w:eastAsia="Tahoma" w:hAnsi="Tahoma" w:cs="Tahoma"/>
        </w:rPr>
        <w:t xml:space="preserve"> to the values in Table 3.1</w:t>
      </w:r>
      <w:r>
        <w:rPr>
          <w:rFonts w:ascii="Tahoma" w:eastAsia="Tahoma" w:hAnsi="Tahoma" w:cs="Tahoma"/>
        </w:rPr>
        <w:t xml:space="preserve"> </w:t>
      </w:r>
      <w:r w:rsidR="00501796">
        <w:rPr>
          <w:rFonts w:ascii="Tahoma" w:eastAsia="Tahoma" w:hAnsi="Tahoma" w:cs="Tahoma"/>
        </w:rPr>
        <w:t>as an estimate of potential for deployment of</w:t>
      </w:r>
      <w:r>
        <w:rPr>
          <w:rFonts w:ascii="Tahoma" w:eastAsia="Tahoma" w:hAnsi="Tahoma" w:cs="Tahoma"/>
        </w:rPr>
        <w:t xml:space="preserve"> additional infrastructure for CO</w:t>
      </w:r>
      <w:r w:rsidRPr="00A97816">
        <w:rPr>
          <w:rFonts w:ascii="Tahoma" w:eastAsia="Tahoma" w:hAnsi="Tahoma" w:cs="Tahoma"/>
          <w:vertAlign w:val="subscript"/>
        </w:rPr>
        <w:t>2</w:t>
      </w:r>
      <w:r>
        <w:rPr>
          <w:rFonts w:ascii="Tahoma" w:eastAsia="Tahoma" w:hAnsi="Tahoma" w:cs="Tahoma"/>
        </w:rPr>
        <w:t xml:space="preserve"> transportation and storage. </w:t>
      </w:r>
    </w:p>
    <w:p w14:paraId="2EAB62C1" w14:textId="2FB15098" w:rsidR="00042789" w:rsidRDefault="00042789">
      <w:pPr>
        <w:keepNext/>
        <w:keepLines/>
        <w:widowControl w:val="0"/>
        <w:spacing w:after="120"/>
        <w:jc w:val="center"/>
        <w:rPr>
          <w:rFonts w:ascii="Tahoma" w:eastAsia="Tahoma" w:hAnsi="Tahoma" w:cs="Tahoma"/>
          <w:b/>
          <w:highlight w:val="yellow"/>
        </w:rPr>
      </w:pPr>
    </w:p>
    <w:p w14:paraId="5036220C" w14:textId="6275B2DD" w:rsidR="00042789" w:rsidRPr="00AB54BA" w:rsidRDefault="004E30DB" w:rsidP="004E30DB">
      <w:pPr>
        <w:pStyle w:val="Caption"/>
      </w:pPr>
      <w:bookmarkStart w:id="94" w:name="_17dp8vu" w:colFirst="0" w:colLast="0"/>
      <w:bookmarkStart w:id="95" w:name="_Toc149164208"/>
      <w:bookmarkStart w:id="96" w:name="_Toc156071504"/>
      <w:bookmarkEnd w:id="94"/>
      <w:r>
        <w:t xml:space="preserve">Table 3. </w:t>
      </w:r>
      <w:r>
        <w:fldChar w:fldCharType="begin"/>
      </w:r>
      <w:r>
        <w:instrText xml:space="preserve"> SEQ Table_3. \* ARABIC </w:instrText>
      </w:r>
      <w:r>
        <w:fldChar w:fldCharType="separate"/>
      </w:r>
      <w:r>
        <w:rPr>
          <w:noProof/>
        </w:rPr>
        <w:t>1</w:t>
      </w:r>
      <w:r>
        <w:rPr>
          <w:noProof/>
        </w:rPr>
        <w:fldChar w:fldCharType="end"/>
      </w:r>
      <w:r w:rsidR="001734F8" w:rsidRPr="00AB54BA">
        <w:t xml:space="preserve">: </w:t>
      </w:r>
      <w:r w:rsidR="00A97816" w:rsidRPr="00AB54BA">
        <w:t>Model</w:t>
      </w:r>
      <w:r w:rsidR="005D084C">
        <w:t xml:space="preserve"> Inputs for</w:t>
      </w:r>
      <w:r w:rsidR="00A97816" w:rsidRPr="00AB54BA">
        <w:t xml:space="preserve"> </w:t>
      </w:r>
      <w:r w:rsidR="005D084C">
        <w:t>O</w:t>
      </w:r>
      <w:r w:rsidR="001734F8" w:rsidRPr="00AB54BA">
        <w:t xml:space="preserve">perational </w:t>
      </w:r>
      <w:r w:rsidR="005D084C">
        <w:t>C</w:t>
      </w:r>
      <w:r w:rsidR="001734F8" w:rsidRPr="00AB54BA">
        <w:t xml:space="preserve">apacity for </w:t>
      </w:r>
      <w:r w:rsidR="005D084C">
        <w:t>O</w:t>
      </w:r>
      <w:r w:rsidR="001734F8" w:rsidRPr="00AB54BA">
        <w:t>xy-combustion</w:t>
      </w:r>
      <w:bookmarkEnd w:id="95"/>
      <w:bookmarkEnd w:id="96"/>
    </w:p>
    <w:tbl>
      <w:tblPr>
        <w:tblW w:w="6435" w:type="dxa"/>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bottom w:w="43" w:type="dxa"/>
        </w:tblCellMar>
        <w:tblLook w:val="0420" w:firstRow="1" w:lastRow="0" w:firstColumn="0" w:lastColumn="0" w:noHBand="0" w:noVBand="1"/>
      </w:tblPr>
      <w:tblGrid>
        <w:gridCol w:w="1710"/>
        <w:gridCol w:w="4725"/>
      </w:tblGrid>
      <w:tr w:rsidR="00042789" w14:paraId="17E4EFA2" w14:textId="77777777" w:rsidTr="00AC0A0E">
        <w:tc>
          <w:tcPr>
            <w:tcW w:w="1710" w:type="dxa"/>
            <w:shd w:val="clear" w:color="auto" w:fill="B8CCE4" w:themeFill="accent1" w:themeFillTint="66"/>
          </w:tcPr>
          <w:p w14:paraId="47C514F4" w14:textId="77777777" w:rsidR="00042789" w:rsidRDefault="001734F8" w:rsidP="00AC0A0E">
            <w:pPr>
              <w:jc w:val="center"/>
              <w:rPr>
                <w:rFonts w:ascii="Tahoma" w:eastAsia="Tahoma" w:hAnsi="Tahoma" w:cs="Tahoma"/>
              </w:rPr>
            </w:pPr>
            <w:r>
              <w:rPr>
                <w:rFonts w:ascii="Tahoma" w:eastAsia="Tahoma" w:hAnsi="Tahoma" w:cs="Tahoma"/>
              </w:rPr>
              <w:t>Year</w:t>
            </w:r>
          </w:p>
        </w:tc>
        <w:tc>
          <w:tcPr>
            <w:tcW w:w="4725" w:type="dxa"/>
            <w:shd w:val="clear" w:color="auto" w:fill="B8CCE4" w:themeFill="accent1" w:themeFillTint="66"/>
          </w:tcPr>
          <w:p w14:paraId="6EC1B260" w14:textId="77777777" w:rsidR="00042789" w:rsidRDefault="001734F8" w:rsidP="00AC0A0E">
            <w:pPr>
              <w:jc w:val="center"/>
              <w:rPr>
                <w:rFonts w:ascii="Tahoma" w:eastAsia="Tahoma" w:hAnsi="Tahoma" w:cs="Tahoma"/>
              </w:rPr>
            </w:pPr>
            <w:r>
              <w:rPr>
                <w:rFonts w:ascii="Tahoma" w:eastAsia="Tahoma" w:hAnsi="Tahoma" w:cs="Tahoma"/>
              </w:rPr>
              <w:t>Maximum operational capacity (GW)</w:t>
            </w:r>
          </w:p>
        </w:tc>
      </w:tr>
      <w:tr w:rsidR="00042789" w14:paraId="43BFD116" w14:textId="77777777" w:rsidTr="00042789">
        <w:tc>
          <w:tcPr>
            <w:tcW w:w="1710" w:type="dxa"/>
          </w:tcPr>
          <w:p w14:paraId="44C9DCEA" w14:textId="77777777" w:rsidR="00042789" w:rsidRDefault="001734F8">
            <w:pPr>
              <w:jc w:val="center"/>
              <w:rPr>
                <w:rFonts w:ascii="Tahoma" w:eastAsia="Tahoma" w:hAnsi="Tahoma" w:cs="Tahoma"/>
              </w:rPr>
            </w:pPr>
            <w:r>
              <w:rPr>
                <w:rFonts w:ascii="Tahoma" w:eastAsia="Tahoma" w:hAnsi="Tahoma" w:cs="Tahoma"/>
              </w:rPr>
              <w:t>2030</w:t>
            </w:r>
          </w:p>
        </w:tc>
        <w:tc>
          <w:tcPr>
            <w:tcW w:w="4725" w:type="dxa"/>
          </w:tcPr>
          <w:p w14:paraId="0F2CC64A" w14:textId="77777777" w:rsidR="00042789" w:rsidRDefault="001734F8">
            <w:pPr>
              <w:jc w:val="center"/>
              <w:rPr>
                <w:rFonts w:ascii="Tahoma" w:eastAsia="Tahoma" w:hAnsi="Tahoma" w:cs="Tahoma"/>
              </w:rPr>
            </w:pPr>
            <w:r>
              <w:rPr>
                <w:rFonts w:ascii="Tahoma" w:eastAsia="Tahoma" w:hAnsi="Tahoma" w:cs="Tahoma"/>
              </w:rPr>
              <w:t>0.5</w:t>
            </w:r>
          </w:p>
        </w:tc>
      </w:tr>
      <w:tr w:rsidR="00042789" w14:paraId="7527184F" w14:textId="77777777" w:rsidTr="00042789">
        <w:tc>
          <w:tcPr>
            <w:tcW w:w="1710" w:type="dxa"/>
          </w:tcPr>
          <w:p w14:paraId="30C5086B" w14:textId="77777777" w:rsidR="00042789" w:rsidRDefault="001734F8">
            <w:pPr>
              <w:jc w:val="center"/>
              <w:rPr>
                <w:rFonts w:ascii="Tahoma" w:eastAsia="Tahoma" w:hAnsi="Tahoma" w:cs="Tahoma"/>
              </w:rPr>
            </w:pPr>
            <w:r>
              <w:rPr>
                <w:rFonts w:ascii="Tahoma" w:eastAsia="Tahoma" w:hAnsi="Tahoma" w:cs="Tahoma"/>
              </w:rPr>
              <w:t>2035</w:t>
            </w:r>
          </w:p>
        </w:tc>
        <w:tc>
          <w:tcPr>
            <w:tcW w:w="4725" w:type="dxa"/>
          </w:tcPr>
          <w:p w14:paraId="11E0B908" w14:textId="77777777" w:rsidR="00042789" w:rsidRDefault="001734F8">
            <w:pPr>
              <w:jc w:val="center"/>
              <w:rPr>
                <w:rFonts w:ascii="Tahoma" w:eastAsia="Tahoma" w:hAnsi="Tahoma" w:cs="Tahoma"/>
              </w:rPr>
            </w:pPr>
            <w:r>
              <w:rPr>
                <w:rFonts w:ascii="Tahoma" w:eastAsia="Tahoma" w:hAnsi="Tahoma" w:cs="Tahoma"/>
              </w:rPr>
              <w:t>1</w:t>
            </w:r>
          </w:p>
        </w:tc>
      </w:tr>
      <w:tr w:rsidR="00042789" w14:paraId="4FE55C25" w14:textId="77777777" w:rsidTr="00042789">
        <w:tc>
          <w:tcPr>
            <w:tcW w:w="1710" w:type="dxa"/>
          </w:tcPr>
          <w:p w14:paraId="77DC7593" w14:textId="77777777" w:rsidR="00042789" w:rsidRDefault="001734F8">
            <w:pPr>
              <w:jc w:val="center"/>
              <w:rPr>
                <w:rFonts w:ascii="Tahoma" w:eastAsia="Tahoma" w:hAnsi="Tahoma" w:cs="Tahoma"/>
              </w:rPr>
            </w:pPr>
            <w:r>
              <w:rPr>
                <w:rFonts w:ascii="Tahoma" w:eastAsia="Tahoma" w:hAnsi="Tahoma" w:cs="Tahoma"/>
              </w:rPr>
              <w:t>2040</w:t>
            </w:r>
          </w:p>
        </w:tc>
        <w:tc>
          <w:tcPr>
            <w:tcW w:w="4725" w:type="dxa"/>
          </w:tcPr>
          <w:p w14:paraId="5F977160" w14:textId="77777777" w:rsidR="00042789" w:rsidRDefault="001734F8">
            <w:pPr>
              <w:jc w:val="center"/>
              <w:rPr>
                <w:rFonts w:ascii="Tahoma" w:eastAsia="Tahoma" w:hAnsi="Tahoma" w:cs="Tahoma"/>
              </w:rPr>
            </w:pPr>
            <w:r>
              <w:rPr>
                <w:rFonts w:ascii="Tahoma" w:eastAsia="Tahoma" w:hAnsi="Tahoma" w:cs="Tahoma"/>
              </w:rPr>
              <w:t>2</w:t>
            </w:r>
          </w:p>
        </w:tc>
      </w:tr>
      <w:tr w:rsidR="00042789" w14:paraId="0868B60F" w14:textId="77777777" w:rsidTr="00042789">
        <w:tc>
          <w:tcPr>
            <w:tcW w:w="1710" w:type="dxa"/>
          </w:tcPr>
          <w:p w14:paraId="2D0CE357" w14:textId="77777777" w:rsidR="00042789" w:rsidRDefault="001734F8">
            <w:pPr>
              <w:jc w:val="center"/>
              <w:rPr>
                <w:rFonts w:ascii="Tahoma" w:eastAsia="Tahoma" w:hAnsi="Tahoma" w:cs="Tahoma"/>
              </w:rPr>
            </w:pPr>
            <w:r>
              <w:rPr>
                <w:rFonts w:ascii="Tahoma" w:eastAsia="Tahoma" w:hAnsi="Tahoma" w:cs="Tahoma"/>
              </w:rPr>
              <w:t>2045</w:t>
            </w:r>
          </w:p>
        </w:tc>
        <w:tc>
          <w:tcPr>
            <w:tcW w:w="4725" w:type="dxa"/>
          </w:tcPr>
          <w:p w14:paraId="627A49A9" w14:textId="77777777" w:rsidR="00042789" w:rsidRDefault="001734F8">
            <w:pPr>
              <w:jc w:val="center"/>
              <w:rPr>
                <w:rFonts w:ascii="Tahoma" w:eastAsia="Tahoma" w:hAnsi="Tahoma" w:cs="Tahoma"/>
              </w:rPr>
            </w:pPr>
            <w:r>
              <w:rPr>
                <w:rFonts w:ascii="Tahoma" w:eastAsia="Tahoma" w:hAnsi="Tahoma" w:cs="Tahoma"/>
              </w:rPr>
              <w:t>4</w:t>
            </w:r>
          </w:p>
        </w:tc>
      </w:tr>
    </w:tbl>
    <w:p w14:paraId="42D95E19" w14:textId="77777777" w:rsidR="00BA77C5" w:rsidRDefault="00BA77C5" w:rsidP="00BF2E06">
      <w:pPr>
        <w:spacing w:before="120" w:after="140"/>
        <w:rPr>
          <w:rFonts w:ascii="Tahoma" w:eastAsia="Tahoma" w:hAnsi="Tahoma" w:cs="Tahoma"/>
        </w:rPr>
      </w:pPr>
    </w:p>
    <w:p w14:paraId="7336AEA1" w14:textId="33774731" w:rsidR="004B35FF" w:rsidRDefault="001734F8" w:rsidP="00BF2E06">
      <w:pPr>
        <w:spacing w:before="120" w:after="140"/>
        <w:rPr>
          <w:rFonts w:ascii="Tahoma" w:eastAsia="Tahoma" w:hAnsi="Tahoma" w:cs="Tahoma"/>
        </w:rPr>
      </w:pPr>
      <w:r>
        <w:rPr>
          <w:rFonts w:ascii="Tahoma" w:eastAsia="Tahoma" w:hAnsi="Tahoma" w:cs="Tahoma"/>
        </w:rPr>
        <w:t xml:space="preserve">The cost range considered was from 1 to 2.5 times the cost of CCGT. </w:t>
      </w:r>
      <w:r w:rsidR="00A97816">
        <w:rPr>
          <w:rFonts w:ascii="Tahoma" w:eastAsia="Tahoma" w:hAnsi="Tahoma" w:cs="Tahoma"/>
        </w:rPr>
        <w:t>T</w:t>
      </w:r>
      <w:r>
        <w:rPr>
          <w:rFonts w:ascii="Tahoma" w:eastAsia="Tahoma" w:hAnsi="Tahoma" w:cs="Tahoma"/>
        </w:rPr>
        <w:t>he model select</w:t>
      </w:r>
      <w:r w:rsidR="00BA77C5">
        <w:rPr>
          <w:rFonts w:ascii="Tahoma" w:eastAsia="Tahoma" w:hAnsi="Tahoma" w:cs="Tahoma"/>
        </w:rPr>
        <w:t>ed</w:t>
      </w:r>
      <w:r>
        <w:rPr>
          <w:rFonts w:ascii="Tahoma" w:eastAsia="Tahoma" w:hAnsi="Tahoma" w:cs="Tahoma"/>
        </w:rPr>
        <w:t xml:space="preserve"> to build oxy-combustion to the maximum capacity offered</w:t>
      </w:r>
      <w:r w:rsidR="00A97816" w:rsidRPr="00A97816">
        <w:rPr>
          <w:rFonts w:ascii="Tahoma" w:eastAsia="Tahoma" w:hAnsi="Tahoma" w:cs="Tahoma"/>
        </w:rPr>
        <w:t xml:space="preserve"> </w:t>
      </w:r>
      <w:r w:rsidR="00A97816">
        <w:rPr>
          <w:rFonts w:ascii="Tahoma" w:eastAsia="Tahoma" w:hAnsi="Tahoma" w:cs="Tahoma"/>
        </w:rPr>
        <w:t>only for the case of equal cost</w:t>
      </w:r>
      <w:r>
        <w:rPr>
          <w:rFonts w:ascii="Tahoma" w:eastAsia="Tahoma" w:hAnsi="Tahoma" w:cs="Tahoma"/>
        </w:rPr>
        <w:t>. Moreover, when the cost exceed</w:t>
      </w:r>
      <w:r w:rsidR="00BA77C5">
        <w:rPr>
          <w:rFonts w:ascii="Tahoma" w:eastAsia="Tahoma" w:hAnsi="Tahoma" w:cs="Tahoma"/>
        </w:rPr>
        <w:t>ed</w:t>
      </w:r>
      <w:r>
        <w:rPr>
          <w:rFonts w:ascii="Tahoma" w:eastAsia="Tahoma" w:hAnsi="Tahoma" w:cs="Tahoma"/>
        </w:rPr>
        <w:t xml:space="preserve"> two times the cost of CCGT, </w:t>
      </w:r>
      <w:r w:rsidR="00A97816">
        <w:rPr>
          <w:rFonts w:ascii="Tahoma" w:eastAsia="Tahoma" w:hAnsi="Tahoma" w:cs="Tahoma"/>
        </w:rPr>
        <w:t>oxy-combustion</w:t>
      </w:r>
      <w:r>
        <w:rPr>
          <w:rFonts w:ascii="Tahoma" w:eastAsia="Tahoma" w:hAnsi="Tahoma" w:cs="Tahoma"/>
        </w:rPr>
        <w:t xml:space="preserve"> </w:t>
      </w:r>
      <w:r w:rsidR="00BA77C5">
        <w:rPr>
          <w:rFonts w:ascii="Tahoma" w:eastAsia="Tahoma" w:hAnsi="Tahoma" w:cs="Tahoma"/>
        </w:rPr>
        <w:t>was</w:t>
      </w:r>
      <w:r>
        <w:rPr>
          <w:rFonts w:ascii="Tahoma" w:eastAsia="Tahoma" w:hAnsi="Tahoma" w:cs="Tahoma"/>
        </w:rPr>
        <w:t xml:space="preserve"> not selected at all </w:t>
      </w:r>
      <w:r w:rsidRPr="00BA77C5">
        <w:rPr>
          <w:rFonts w:ascii="Tahoma" w:eastAsia="Tahoma" w:hAnsi="Tahoma" w:cs="Tahoma"/>
        </w:rPr>
        <w:t>(</w:t>
      </w:r>
      <w:r w:rsidR="003254B8" w:rsidRPr="00BA77C5">
        <w:rPr>
          <w:rFonts w:ascii="Tahoma" w:eastAsia="Tahoma" w:hAnsi="Tahoma" w:cs="Tahoma"/>
        </w:rPr>
        <w:t xml:space="preserve">Figure </w:t>
      </w:r>
      <w:r w:rsidR="004E30DB">
        <w:rPr>
          <w:rFonts w:ascii="Tahoma" w:eastAsia="Tahoma" w:hAnsi="Tahoma" w:cs="Tahoma"/>
        </w:rPr>
        <w:t>3.23</w:t>
      </w:r>
      <w:r w:rsidRPr="00BA77C5">
        <w:rPr>
          <w:rFonts w:ascii="Tahoma" w:eastAsia="Tahoma" w:hAnsi="Tahoma" w:cs="Tahoma"/>
        </w:rPr>
        <w:t>).</w:t>
      </w:r>
      <w:r>
        <w:rPr>
          <w:rFonts w:ascii="Tahoma" w:eastAsia="Tahoma" w:hAnsi="Tahoma" w:cs="Tahoma"/>
        </w:rPr>
        <w:t xml:space="preserve"> </w:t>
      </w:r>
    </w:p>
    <w:p w14:paraId="00878D86" w14:textId="77777777" w:rsidR="00BA77C5" w:rsidRDefault="00BA77C5" w:rsidP="00BF2E06">
      <w:pPr>
        <w:spacing w:before="120" w:after="140"/>
        <w:rPr>
          <w:rFonts w:ascii="Tahoma" w:eastAsia="Tahoma" w:hAnsi="Tahoma" w:cs="Tahoma"/>
        </w:rPr>
      </w:pPr>
    </w:p>
    <w:p w14:paraId="1AC39349" w14:textId="39BA0C6F" w:rsidR="003254B8" w:rsidRPr="00AB54BA" w:rsidRDefault="004E30DB" w:rsidP="004E30DB">
      <w:pPr>
        <w:pStyle w:val="Caption"/>
      </w:pPr>
      <w:bookmarkStart w:id="97" w:name="_Toc149158987"/>
      <w:bookmarkStart w:id="98" w:name="_Toc156072997"/>
      <w:r>
        <w:t xml:space="preserve">Figure 3. </w:t>
      </w:r>
      <w:r>
        <w:fldChar w:fldCharType="begin"/>
      </w:r>
      <w:r>
        <w:instrText xml:space="preserve"> SEQ Figure_3. \* ARABIC </w:instrText>
      </w:r>
      <w:r>
        <w:fldChar w:fldCharType="separate"/>
      </w:r>
      <w:r w:rsidR="00D013DD">
        <w:rPr>
          <w:noProof/>
        </w:rPr>
        <w:t>23</w:t>
      </w:r>
      <w:r>
        <w:rPr>
          <w:noProof/>
        </w:rPr>
        <w:fldChar w:fldCharType="end"/>
      </w:r>
      <w:r w:rsidR="003254B8">
        <w:t xml:space="preserve">: </w:t>
      </w:r>
      <w:r w:rsidR="003254B8" w:rsidRPr="00AB54BA">
        <w:t xml:space="preserve">Operational </w:t>
      </w:r>
      <w:r w:rsidR="003254B8">
        <w:t>C</w:t>
      </w:r>
      <w:r w:rsidR="003254B8" w:rsidRPr="00AB54BA">
        <w:t xml:space="preserve">apacity of </w:t>
      </w:r>
      <w:r w:rsidR="003254B8">
        <w:t>O</w:t>
      </w:r>
      <w:r w:rsidR="003254B8" w:rsidRPr="00AB54BA">
        <w:t xml:space="preserve">xy-combustion </w:t>
      </w:r>
      <w:r w:rsidR="003254B8">
        <w:t>as Function of C</w:t>
      </w:r>
      <w:r w:rsidR="003254B8" w:rsidRPr="00AB54BA">
        <w:t xml:space="preserve">apital </w:t>
      </w:r>
      <w:r w:rsidR="003254B8">
        <w:t>C</w:t>
      </w:r>
      <w:r w:rsidR="003254B8" w:rsidRPr="00AB54BA">
        <w:t>ost</w:t>
      </w:r>
      <w:bookmarkEnd w:id="97"/>
      <w:bookmarkEnd w:id="98"/>
    </w:p>
    <w:p w14:paraId="341D12E0" w14:textId="7E5DE567" w:rsidR="00042789" w:rsidRDefault="004B35FF" w:rsidP="004B35FF">
      <w:pPr>
        <w:spacing w:before="120" w:after="140"/>
        <w:jc w:val="center"/>
        <w:rPr>
          <w:rFonts w:ascii="Tahoma" w:eastAsia="Tahoma" w:hAnsi="Tahoma" w:cs="Tahoma"/>
        </w:rPr>
      </w:pPr>
      <w:r>
        <w:fldChar w:fldCharType="begin"/>
      </w:r>
      <w:r>
        <w:instrText xml:space="preserve"> INCLUDEPICTURE "/Users/sarahkurtz/Library/Group Containers/UBF8T346G9.ms/WebArchiveCopyPasteTempFiles/com.microsoft.Word/cid2852333*image003.png@01DA059C.C7AD6E80" \* MERGEFORMATINET </w:instrText>
      </w:r>
      <w:r>
        <w:fldChar w:fldCharType="separate"/>
      </w:r>
      <w:r>
        <w:rPr>
          <w:noProof/>
        </w:rPr>
        <w:drawing>
          <wp:inline distT="0" distB="0" distL="0" distR="0" wp14:anchorId="24C1301E" wp14:editId="38208844">
            <wp:extent cx="4410757" cy="2456597"/>
            <wp:effectExtent l="0" t="0" r="0" b="0"/>
            <wp:docPr id="65593803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36061" cy="2470690"/>
                    </a:xfrm>
                    <a:prstGeom prst="rect">
                      <a:avLst/>
                    </a:prstGeom>
                    <a:noFill/>
                    <a:ln>
                      <a:noFill/>
                    </a:ln>
                  </pic:spPr>
                </pic:pic>
              </a:graphicData>
            </a:graphic>
          </wp:inline>
        </w:drawing>
      </w:r>
      <w:r>
        <w:fldChar w:fldCharType="end"/>
      </w:r>
    </w:p>
    <w:p w14:paraId="5A69E268" w14:textId="2CB2EDA6" w:rsidR="00042789" w:rsidRDefault="00042789">
      <w:pPr>
        <w:pBdr>
          <w:top w:val="nil"/>
          <w:left w:val="nil"/>
          <w:bottom w:val="nil"/>
          <w:right w:val="nil"/>
          <w:between w:val="nil"/>
        </w:pBdr>
        <w:jc w:val="center"/>
        <w:rPr>
          <w:rFonts w:ascii="Tahoma" w:eastAsia="Tahoma" w:hAnsi="Tahoma" w:cs="Tahoma"/>
        </w:rPr>
      </w:pPr>
    </w:p>
    <w:p w14:paraId="750EDD80" w14:textId="77777777" w:rsidR="00042789" w:rsidRDefault="00042789">
      <w:pPr>
        <w:pBdr>
          <w:top w:val="nil"/>
          <w:left w:val="nil"/>
          <w:bottom w:val="nil"/>
          <w:right w:val="nil"/>
          <w:between w:val="nil"/>
        </w:pBdr>
        <w:rPr>
          <w:rFonts w:ascii="Tahoma" w:eastAsia="Tahoma" w:hAnsi="Tahoma" w:cs="Tahoma"/>
        </w:rPr>
      </w:pPr>
    </w:p>
    <w:p w14:paraId="065305F2" w14:textId="14ABC4EA" w:rsidR="2CF789B7" w:rsidRDefault="2CF789B7" w:rsidP="00BF2E06">
      <w:pPr>
        <w:spacing w:line="259" w:lineRule="auto"/>
        <w:rPr>
          <w:rFonts w:ascii="Tahoma" w:eastAsia="Tahoma" w:hAnsi="Tahoma" w:cs="Tahoma"/>
        </w:rPr>
      </w:pPr>
      <w:r w:rsidRPr="2A33EF59">
        <w:rPr>
          <w:rFonts w:ascii="Tahoma" w:eastAsia="Tahoma" w:hAnsi="Tahoma" w:cs="Tahoma"/>
        </w:rPr>
        <w:t xml:space="preserve">In this study, 100-h LDES </w:t>
      </w:r>
      <w:r w:rsidR="00410FAD">
        <w:rPr>
          <w:rFonts w:ascii="Tahoma" w:eastAsia="Tahoma" w:hAnsi="Tahoma" w:cs="Tahoma"/>
        </w:rPr>
        <w:t>was</w:t>
      </w:r>
      <w:r w:rsidRPr="2A33EF59">
        <w:rPr>
          <w:rFonts w:ascii="Tahoma" w:eastAsia="Tahoma" w:hAnsi="Tahoma" w:cs="Tahoma"/>
        </w:rPr>
        <w:t xml:space="preserve"> considered, with two round-trip efficiencies (60% and 80%) at a power cost equal to 1.8 times the corresponding cost for 4-h </w:t>
      </w:r>
      <w:r w:rsidR="003D533C">
        <w:rPr>
          <w:rFonts w:ascii="Tahoma" w:eastAsia="Tahoma" w:hAnsi="Tahoma" w:cs="Tahoma"/>
        </w:rPr>
        <w:t>Li</w:t>
      </w:r>
      <w:r w:rsidRPr="2A33EF59">
        <w:rPr>
          <w:rFonts w:ascii="Tahoma" w:eastAsia="Tahoma" w:hAnsi="Tahoma" w:cs="Tahoma"/>
        </w:rPr>
        <w:t xml:space="preserve"> batteries. </w:t>
      </w:r>
      <w:r w:rsidR="003254B8">
        <w:rPr>
          <w:rFonts w:ascii="Tahoma" w:eastAsia="Tahoma" w:hAnsi="Tahoma" w:cs="Tahoma"/>
        </w:rPr>
        <w:t xml:space="preserve">Figure </w:t>
      </w:r>
      <w:r w:rsidR="004E30DB">
        <w:rPr>
          <w:rFonts w:ascii="Tahoma" w:eastAsia="Tahoma" w:hAnsi="Tahoma" w:cs="Tahoma"/>
        </w:rPr>
        <w:t>3.24</w:t>
      </w:r>
      <w:r w:rsidR="003254B8">
        <w:rPr>
          <w:rFonts w:ascii="Tahoma" w:eastAsia="Tahoma" w:hAnsi="Tahoma" w:cs="Tahoma"/>
        </w:rPr>
        <w:t xml:space="preserve"> </w:t>
      </w:r>
      <w:r w:rsidR="00CD0FAD">
        <w:rPr>
          <w:rFonts w:ascii="Tahoma" w:eastAsia="Tahoma" w:hAnsi="Tahoma" w:cs="Tahoma"/>
        </w:rPr>
        <w:t xml:space="preserve">shows </w:t>
      </w:r>
      <w:r w:rsidR="2311866D" w:rsidRPr="2A33EF59">
        <w:rPr>
          <w:rFonts w:ascii="Tahoma" w:eastAsia="Tahoma" w:hAnsi="Tahoma" w:cs="Tahoma"/>
        </w:rPr>
        <w:t>the operational capacities obtained in 2045 for the case without oxy</w:t>
      </w:r>
      <w:r w:rsidR="743C3925" w:rsidRPr="2A33EF59">
        <w:rPr>
          <w:rFonts w:ascii="Tahoma" w:eastAsia="Tahoma" w:hAnsi="Tahoma" w:cs="Tahoma"/>
        </w:rPr>
        <w:t>-combustion (</w:t>
      </w:r>
      <w:r w:rsidR="00AC0A0E">
        <w:rPr>
          <w:rFonts w:ascii="Tahoma" w:eastAsia="Tahoma" w:hAnsi="Tahoma" w:cs="Tahoma"/>
        </w:rPr>
        <w:t>left</w:t>
      </w:r>
      <w:r w:rsidR="743C3925" w:rsidRPr="2A33EF59">
        <w:rPr>
          <w:rFonts w:ascii="Tahoma" w:eastAsia="Tahoma" w:hAnsi="Tahoma" w:cs="Tahoma"/>
        </w:rPr>
        <w:t>) and with oxy-combustion (</w:t>
      </w:r>
      <w:r w:rsidR="00AC0A0E">
        <w:rPr>
          <w:rFonts w:ascii="Tahoma" w:eastAsia="Tahoma" w:hAnsi="Tahoma" w:cs="Tahoma"/>
        </w:rPr>
        <w:t>right</w:t>
      </w:r>
      <w:r w:rsidR="743C3925" w:rsidRPr="2A33EF59">
        <w:rPr>
          <w:rFonts w:ascii="Tahoma" w:eastAsia="Tahoma" w:hAnsi="Tahoma" w:cs="Tahoma"/>
        </w:rPr>
        <w:t xml:space="preserve">). Without oxy-combustion, the selection of 100-h </w:t>
      </w:r>
      <w:r w:rsidR="004A61F6">
        <w:rPr>
          <w:rFonts w:ascii="Tahoma" w:eastAsia="Tahoma" w:hAnsi="Tahoma" w:cs="Tahoma"/>
        </w:rPr>
        <w:t>6</w:t>
      </w:r>
      <w:r w:rsidR="743C3925" w:rsidRPr="2A33EF59">
        <w:rPr>
          <w:rFonts w:ascii="Tahoma" w:eastAsia="Tahoma" w:hAnsi="Tahoma" w:cs="Tahoma"/>
        </w:rPr>
        <w:t>0% efficiency LDES is limite</w:t>
      </w:r>
      <w:r w:rsidR="60466F0E" w:rsidRPr="2A33EF59">
        <w:rPr>
          <w:rFonts w:ascii="Tahoma" w:eastAsia="Tahoma" w:hAnsi="Tahoma" w:cs="Tahoma"/>
        </w:rPr>
        <w:t xml:space="preserve">d. However, 80% efficiency LDES is adopted at a higher level, reducing the capacities of solar PV and </w:t>
      </w:r>
      <w:r w:rsidR="003D533C">
        <w:rPr>
          <w:rFonts w:ascii="Tahoma" w:eastAsia="Tahoma" w:hAnsi="Tahoma" w:cs="Tahoma"/>
        </w:rPr>
        <w:t xml:space="preserve">4-h </w:t>
      </w:r>
      <w:r w:rsidR="60466F0E" w:rsidRPr="2A33EF59">
        <w:rPr>
          <w:rFonts w:ascii="Tahoma" w:eastAsia="Tahoma" w:hAnsi="Tahoma" w:cs="Tahoma"/>
        </w:rPr>
        <w:t xml:space="preserve">Li batteries. When the oxy-combustion resource is offered </w:t>
      </w:r>
      <w:r w:rsidR="000A4009">
        <w:rPr>
          <w:rFonts w:ascii="Tahoma" w:eastAsia="Tahoma" w:hAnsi="Tahoma" w:cs="Tahoma"/>
        </w:rPr>
        <w:t xml:space="preserve">at a cost equal to conventional CCGT </w:t>
      </w:r>
      <w:r w:rsidR="60466F0E" w:rsidRPr="2A33EF59">
        <w:rPr>
          <w:rFonts w:ascii="Tahoma" w:eastAsia="Tahoma" w:hAnsi="Tahoma" w:cs="Tahoma"/>
        </w:rPr>
        <w:t>(</w:t>
      </w:r>
      <w:r w:rsidR="0091105B">
        <w:rPr>
          <w:rFonts w:ascii="Tahoma" w:eastAsia="Tahoma" w:hAnsi="Tahoma" w:cs="Tahoma"/>
        </w:rPr>
        <w:t xml:space="preserve">Figure </w:t>
      </w:r>
      <w:r w:rsidR="004E30DB">
        <w:rPr>
          <w:rFonts w:ascii="Tahoma" w:eastAsia="Tahoma" w:hAnsi="Tahoma" w:cs="Tahoma"/>
        </w:rPr>
        <w:t>3.24</w:t>
      </w:r>
      <w:r w:rsidR="0091105B">
        <w:rPr>
          <w:rFonts w:ascii="Tahoma" w:eastAsia="Tahoma" w:hAnsi="Tahoma" w:cs="Tahoma"/>
        </w:rPr>
        <w:t>, right</w:t>
      </w:r>
      <w:r w:rsidR="60466F0E" w:rsidRPr="2A33EF59">
        <w:rPr>
          <w:rFonts w:ascii="Tahoma" w:eastAsia="Tahoma" w:hAnsi="Tahoma" w:cs="Tahoma"/>
        </w:rPr>
        <w:t>),</w:t>
      </w:r>
      <w:r w:rsidR="39B67D65" w:rsidRPr="2A33EF59">
        <w:rPr>
          <w:rFonts w:ascii="Tahoma" w:eastAsia="Tahoma" w:hAnsi="Tahoma" w:cs="Tahoma"/>
        </w:rPr>
        <w:t xml:space="preserve"> in all scenarios it is being built to the maximum operational capacity offered (4</w:t>
      </w:r>
      <w:r w:rsidR="00AC0A0E">
        <w:rPr>
          <w:rFonts w:ascii="Tahoma" w:eastAsia="Tahoma" w:hAnsi="Tahoma" w:cs="Tahoma"/>
        </w:rPr>
        <w:t xml:space="preserve"> </w:t>
      </w:r>
      <w:r w:rsidR="39B67D65" w:rsidRPr="2A33EF59">
        <w:rPr>
          <w:rFonts w:ascii="Tahoma" w:eastAsia="Tahoma" w:hAnsi="Tahoma" w:cs="Tahoma"/>
        </w:rPr>
        <w:t xml:space="preserve">GW in 2045). Moreover, </w:t>
      </w:r>
      <w:r w:rsidR="5B570598" w:rsidRPr="2A33EF59">
        <w:rPr>
          <w:rFonts w:ascii="Tahoma" w:eastAsia="Tahoma" w:hAnsi="Tahoma" w:cs="Tahoma"/>
        </w:rPr>
        <w:t xml:space="preserve">solar PV and </w:t>
      </w:r>
      <w:r w:rsidR="003D533C">
        <w:rPr>
          <w:rFonts w:ascii="Tahoma" w:eastAsia="Tahoma" w:hAnsi="Tahoma" w:cs="Tahoma"/>
        </w:rPr>
        <w:t xml:space="preserve">4-h </w:t>
      </w:r>
      <w:r w:rsidR="5B570598" w:rsidRPr="2A33EF59">
        <w:rPr>
          <w:rFonts w:ascii="Tahoma" w:eastAsia="Tahoma" w:hAnsi="Tahoma" w:cs="Tahoma"/>
        </w:rPr>
        <w:t xml:space="preserve">Li batteries capacities are further reduced, while LDES capacities remain practically unchanged. </w:t>
      </w:r>
    </w:p>
    <w:p w14:paraId="794D086F" w14:textId="59F53494" w:rsidR="24257D47" w:rsidRDefault="24257D47" w:rsidP="2A33EF59">
      <w:pPr>
        <w:spacing w:line="257" w:lineRule="auto"/>
        <w:jc w:val="both"/>
      </w:pPr>
    </w:p>
    <w:p w14:paraId="77CD8457" w14:textId="27AE1D55" w:rsidR="24257D47" w:rsidRDefault="24257D47" w:rsidP="00BF2E06">
      <w:pPr>
        <w:spacing w:line="257" w:lineRule="auto"/>
      </w:pPr>
      <w:r w:rsidRPr="2A33EF59">
        <w:rPr>
          <w:rFonts w:ascii="Tahoma" w:eastAsia="Tahoma" w:hAnsi="Tahoma" w:cs="Tahoma"/>
          <w:b/>
          <w:bCs/>
        </w:rPr>
        <w:t xml:space="preserve">These results show that the combination of LDES and closed-loop oxy-combustion allows for a reduction in the capacity expansion needed by 2045, as well as the total system cost.  </w:t>
      </w:r>
    </w:p>
    <w:p w14:paraId="56545AC7" w14:textId="77777777" w:rsidR="00042789" w:rsidRDefault="00042789">
      <w:pPr>
        <w:pBdr>
          <w:top w:val="nil"/>
          <w:left w:val="nil"/>
          <w:bottom w:val="nil"/>
          <w:right w:val="nil"/>
          <w:between w:val="nil"/>
        </w:pBdr>
        <w:rPr>
          <w:rFonts w:ascii="Tahoma" w:eastAsia="Tahoma" w:hAnsi="Tahoma" w:cs="Tahoma"/>
        </w:rPr>
      </w:pPr>
    </w:p>
    <w:p w14:paraId="4ECDF3CB" w14:textId="257CE4D4" w:rsidR="003254B8" w:rsidRPr="00AB54BA" w:rsidRDefault="004E30DB" w:rsidP="004E30DB">
      <w:pPr>
        <w:pStyle w:val="Caption"/>
      </w:pPr>
      <w:bookmarkStart w:id="99" w:name="_Toc149158988"/>
      <w:bookmarkStart w:id="100" w:name="_Toc156072998"/>
      <w:r>
        <w:t xml:space="preserve">Figure 3. </w:t>
      </w:r>
      <w:r>
        <w:fldChar w:fldCharType="begin"/>
      </w:r>
      <w:r>
        <w:instrText xml:space="preserve"> SEQ Figure_3. \* ARABIC </w:instrText>
      </w:r>
      <w:r>
        <w:fldChar w:fldCharType="separate"/>
      </w:r>
      <w:r w:rsidR="00D013DD">
        <w:rPr>
          <w:noProof/>
        </w:rPr>
        <w:t>24</w:t>
      </w:r>
      <w:r>
        <w:rPr>
          <w:noProof/>
        </w:rPr>
        <w:fldChar w:fldCharType="end"/>
      </w:r>
      <w:r w:rsidR="003254B8">
        <w:t xml:space="preserve">: </w:t>
      </w:r>
      <w:r w:rsidR="003254B8" w:rsidRPr="00AB54BA">
        <w:t xml:space="preserve">2045 Operational </w:t>
      </w:r>
      <w:r w:rsidR="003254B8">
        <w:t>C</w:t>
      </w:r>
      <w:r w:rsidR="003254B8" w:rsidRPr="00AB54BA">
        <w:t xml:space="preserve">apacities </w:t>
      </w:r>
      <w:r w:rsidR="003254B8">
        <w:t>W</w:t>
      </w:r>
      <w:r w:rsidR="003254B8" w:rsidRPr="00AB54BA">
        <w:t>ithout</w:t>
      </w:r>
      <w:r w:rsidR="003254B8">
        <w:t xml:space="preserve"> </w:t>
      </w:r>
      <w:r>
        <w:t>&amp;</w:t>
      </w:r>
      <w:r w:rsidR="003254B8">
        <w:t xml:space="preserve"> With (right)</w:t>
      </w:r>
      <w:r w:rsidR="003254B8" w:rsidRPr="00AB54BA">
        <w:t xml:space="preserve"> </w:t>
      </w:r>
      <w:r w:rsidR="003254B8">
        <w:t>O</w:t>
      </w:r>
      <w:r w:rsidR="003254B8" w:rsidRPr="00AB54BA">
        <w:t>xy-combustion</w:t>
      </w:r>
      <w:bookmarkEnd w:id="99"/>
      <w:bookmarkEnd w:id="100"/>
      <w:r w:rsidR="003254B8" w:rsidRPr="00AB54BA">
        <w:t xml:space="preserve"> </w:t>
      </w:r>
    </w:p>
    <w:p w14:paraId="13D14C4F" w14:textId="4DCF1CD0" w:rsidR="00042789" w:rsidRPr="00116328" w:rsidRDefault="003D533C" w:rsidP="2A33EF59">
      <w:pPr>
        <w:pBdr>
          <w:top w:val="nil"/>
          <w:left w:val="nil"/>
          <w:bottom w:val="nil"/>
          <w:right w:val="nil"/>
          <w:between w:val="nil"/>
        </w:pBdr>
        <w:rPr>
          <w:rFonts w:ascii="Tahoma" w:eastAsia="Tahoma" w:hAnsi="Tahoma" w:cs="Tahoma"/>
          <w:b/>
        </w:rPr>
      </w:pPr>
      <w:r>
        <w:fldChar w:fldCharType="begin"/>
      </w:r>
      <w:r>
        <w:instrText xml:space="preserve"> INCLUDEPICTURE "/Users/sarahkurtz/Library/Group Containers/UBF8T346G9.ms/WebArchiveCopyPasteTempFiles/com.microsoft.Word/cid2115826049*image001.png@01DA2C48.2BA08AE0" \* MERGEFORMATINET </w:instrText>
      </w:r>
      <w:r>
        <w:fldChar w:fldCharType="separate"/>
      </w:r>
      <w:r>
        <w:rPr>
          <w:noProof/>
        </w:rPr>
        <w:drawing>
          <wp:inline distT="0" distB="0" distL="0" distR="0" wp14:anchorId="3BC501FC" wp14:editId="38914568">
            <wp:extent cx="3108960" cy="2562623"/>
            <wp:effectExtent l="0" t="0" r="2540" b="3175"/>
            <wp:docPr id="36425522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08960" cy="2562623"/>
                    </a:xfrm>
                    <a:prstGeom prst="rect">
                      <a:avLst/>
                    </a:prstGeom>
                    <a:noFill/>
                    <a:ln>
                      <a:noFill/>
                    </a:ln>
                  </pic:spPr>
                </pic:pic>
              </a:graphicData>
            </a:graphic>
          </wp:inline>
        </w:drawing>
      </w:r>
      <w:r>
        <w:fldChar w:fldCharType="end"/>
      </w:r>
      <w:r w:rsidRPr="003D533C">
        <w:t xml:space="preserve"> </w:t>
      </w:r>
      <w:r>
        <w:fldChar w:fldCharType="begin"/>
      </w:r>
      <w:r>
        <w:instrText xml:space="preserve"> INCLUDEPICTURE "/Users/sarahkurtz/Library/Group Containers/UBF8T346G9.ms/WebArchiveCopyPasteTempFiles/com.microsoft.Word/cid2115826049*image002.png@01DA2C48.2BA08AE0" \* MERGEFORMATINET </w:instrText>
      </w:r>
      <w:r>
        <w:fldChar w:fldCharType="separate"/>
      </w:r>
      <w:r>
        <w:rPr>
          <w:noProof/>
        </w:rPr>
        <w:drawing>
          <wp:inline distT="0" distB="0" distL="0" distR="0" wp14:anchorId="15962BB3" wp14:editId="1999B3BE">
            <wp:extent cx="3108960" cy="2562623"/>
            <wp:effectExtent l="0" t="0" r="2540" b="3175"/>
            <wp:docPr id="19813147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08960" cy="2562623"/>
                    </a:xfrm>
                    <a:prstGeom prst="rect">
                      <a:avLst/>
                    </a:prstGeom>
                    <a:noFill/>
                    <a:ln>
                      <a:noFill/>
                    </a:ln>
                  </pic:spPr>
                </pic:pic>
              </a:graphicData>
            </a:graphic>
          </wp:inline>
        </w:drawing>
      </w:r>
      <w:r>
        <w:fldChar w:fldCharType="end"/>
      </w:r>
    </w:p>
    <w:p w14:paraId="5C5EB655" w14:textId="0E331D3C" w:rsidR="15AC9E00" w:rsidRDefault="15AC9E00" w:rsidP="2A33EF59">
      <w:pPr>
        <w:jc w:val="center"/>
      </w:pPr>
    </w:p>
    <w:p w14:paraId="604D8F9B" w14:textId="676EB592" w:rsidR="0377EFE0" w:rsidRDefault="00BD1AF0" w:rsidP="00BF2E06">
      <w:r>
        <w:t xml:space="preserve">Figure </w:t>
      </w:r>
      <w:r w:rsidR="004E30DB">
        <w:t>3.25</w:t>
      </w:r>
      <w:r w:rsidR="0377EFE0" w:rsidRPr="004C45CB">
        <w:rPr>
          <w:rFonts w:ascii="Tahoma" w:eastAsia="Tahoma" w:hAnsi="Tahoma" w:cs="Tahoma"/>
        </w:rPr>
        <w:t xml:space="preserve"> </w:t>
      </w:r>
      <w:r w:rsidR="00682249" w:rsidRPr="004C45CB">
        <w:rPr>
          <w:rFonts w:ascii="Tahoma" w:eastAsia="Tahoma" w:hAnsi="Tahoma" w:cs="Tahoma"/>
        </w:rPr>
        <w:t>s</w:t>
      </w:r>
      <w:r w:rsidR="00682249">
        <w:rPr>
          <w:rFonts w:ascii="Tahoma" w:eastAsia="Tahoma" w:hAnsi="Tahoma" w:cs="Tahoma"/>
        </w:rPr>
        <w:t xml:space="preserve">hows </w:t>
      </w:r>
      <w:r w:rsidR="0377EFE0" w:rsidRPr="2A33EF59">
        <w:rPr>
          <w:rFonts w:ascii="Tahoma" w:eastAsia="Tahoma" w:hAnsi="Tahoma" w:cs="Tahoma"/>
        </w:rPr>
        <w:t>the selected operation of the Allam cycle resource for 2045 and the scenario with 100-h, 80%</w:t>
      </w:r>
      <w:r w:rsidR="00682249">
        <w:rPr>
          <w:rFonts w:ascii="Tahoma" w:eastAsia="Tahoma" w:hAnsi="Tahoma" w:cs="Tahoma"/>
        </w:rPr>
        <w:t>-</w:t>
      </w:r>
      <w:r w:rsidR="0377EFE0" w:rsidRPr="2A33EF59">
        <w:rPr>
          <w:rFonts w:ascii="Tahoma" w:eastAsia="Tahoma" w:hAnsi="Tahoma" w:cs="Tahoma"/>
        </w:rPr>
        <w:t>efficien</w:t>
      </w:r>
      <w:r w:rsidR="00682249">
        <w:rPr>
          <w:rFonts w:ascii="Tahoma" w:eastAsia="Tahoma" w:hAnsi="Tahoma" w:cs="Tahoma"/>
        </w:rPr>
        <w:t>t</w:t>
      </w:r>
      <w:r w:rsidR="0377EFE0" w:rsidRPr="2A33EF59">
        <w:rPr>
          <w:rFonts w:ascii="Tahoma" w:eastAsia="Tahoma" w:hAnsi="Tahoma" w:cs="Tahoma"/>
        </w:rPr>
        <w:t xml:space="preserve"> LDES. Oxy-combustion is providing power during winter months, while being mainly off during spring and summer months. The rest of the months </w:t>
      </w:r>
      <w:r w:rsidR="00682249">
        <w:rPr>
          <w:rFonts w:ascii="Tahoma" w:eastAsia="Tahoma" w:hAnsi="Tahoma" w:cs="Tahoma"/>
        </w:rPr>
        <w:t>oxy-combustion</w:t>
      </w:r>
      <w:r w:rsidR="0377EFE0" w:rsidRPr="2A33EF59">
        <w:rPr>
          <w:rFonts w:ascii="Tahoma" w:eastAsia="Tahoma" w:hAnsi="Tahoma" w:cs="Tahoma"/>
        </w:rPr>
        <w:t xml:space="preserve"> operat</w:t>
      </w:r>
      <w:r w:rsidR="00682249">
        <w:rPr>
          <w:rFonts w:ascii="Tahoma" w:eastAsia="Tahoma" w:hAnsi="Tahoma" w:cs="Tahoma"/>
        </w:rPr>
        <w:t>es</w:t>
      </w:r>
      <w:r w:rsidR="0377EFE0" w:rsidRPr="2A33EF59">
        <w:rPr>
          <w:rFonts w:ascii="Tahoma" w:eastAsia="Tahoma" w:hAnsi="Tahoma" w:cs="Tahoma"/>
        </w:rPr>
        <w:t xml:space="preserve"> as a dispatchable resource, being on/off depending on the net load.   </w:t>
      </w:r>
    </w:p>
    <w:p w14:paraId="45099BC5" w14:textId="3FA01E5D" w:rsidR="0377EFE0" w:rsidRDefault="0377EFE0" w:rsidP="2A33EF59">
      <w:pPr>
        <w:jc w:val="both"/>
      </w:pPr>
      <w:r w:rsidRPr="2A33EF59">
        <w:rPr>
          <w:rFonts w:ascii="Tahoma" w:eastAsia="Tahoma" w:hAnsi="Tahoma" w:cs="Tahoma"/>
          <w:b/>
          <w:bCs/>
        </w:rPr>
        <w:t xml:space="preserve"> </w:t>
      </w:r>
    </w:p>
    <w:p w14:paraId="7777AF27" w14:textId="6880EC91" w:rsidR="00BD1AF0" w:rsidRDefault="004E30DB" w:rsidP="004E30DB">
      <w:pPr>
        <w:pStyle w:val="Caption"/>
      </w:pPr>
      <w:bookmarkStart w:id="101" w:name="_Toc149158989"/>
      <w:bookmarkStart w:id="102" w:name="_Toc156072999"/>
      <w:r>
        <w:t xml:space="preserve">Figure 3. </w:t>
      </w:r>
      <w:r>
        <w:fldChar w:fldCharType="begin"/>
      </w:r>
      <w:r>
        <w:instrText xml:space="preserve"> SEQ Figure_3. \* ARABIC </w:instrText>
      </w:r>
      <w:r>
        <w:fldChar w:fldCharType="separate"/>
      </w:r>
      <w:r w:rsidR="00D013DD">
        <w:rPr>
          <w:noProof/>
        </w:rPr>
        <w:t>25</w:t>
      </w:r>
      <w:r>
        <w:rPr>
          <w:noProof/>
        </w:rPr>
        <w:fldChar w:fldCharType="end"/>
      </w:r>
      <w:r w:rsidR="00BD1AF0">
        <w:t xml:space="preserve">: </w:t>
      </w:r>
      <w:r w:rsidR="00BD1AF0" w:rsidRPr="00AB54BA">
        <w:t xml:space="preserve">2045 Oxy-combustion </w:t>
      </w:r>
      <w:r w:rsidR="00BD1AF0">
        <w:t>D</w:t>
      </w:r>
      <w:r w:rsidR="00BD1AF0" w:rsidRPr="00AB54BA">
        <w:t xml:space="preserve">ispatched </w:t>
      </w:r>
      <w:r w:rsidR="00BD1AF0">
        <w:t>P</w:t>
      </w:r>
      <w:r w:rsidR="00BD1AF0" w:rsidRPr="00AB54BA">
        <w:t>ower</w:t>
      </w:r>
      <w:bookmarkEnd w:id="101"/>
      <w:bookmarkEnd w:id="102"/>
    </w:p>
    <w:p w14:paraId="48510806" w14:textId="2A8070E0" w:rsidR="1CCF82DD" w:rsidRDefault="1CCF82DD" w:rsidP="2A33EF59">
      <w:pPr>
        <w:jc w:val="center"/>
      </w:pPr>
      <w:r>
        <w:rPr>
          <w:noProof/>
        </w:rPr>
        <w:drawing>
          <wp:inline distT="0" distB="0" distL="0" distR="0" wp14:anchorId="6F1A7B23" wp14:editId="17119BFB">
            <wp:extent cx="4572000" cy="3057525"/>
            <wp:effectExtent l="0" t="0" r="0" b="0"/>
            <wp:docPr id="689757062" name="Picture 68975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572000" cy="3057525"/>
                    </a:xfrm>
                    <a:prstGeom prst="rect">
                      <a:avLst/>
                    </a:prstGeom>
                  </pic:spPr>
                </pic:pic>
              </a:graphicData>
            </a:graphic>
          </wp:inline>
        </w:drawing>
      </w:r>
    </w:p>
    <w:p w14:paraId="217FD838" w14:textId="3629AA51" w:rsidR="0377EFE0" w:rsidRDefault="0377EFE0"/>
    <w:p w14:paraId="6D46FA2E" w14:textId="3DCCDB91" w:rsidR="0377EFE0" w:rsidRPr="00BF2E06" w:rsidRDefault="004E30DB" w:rsidP="00BF2E06">
      <w:pPr>
        <w:pStyle w:val="Heading2"/>
      </w:pPr>
      <w:bookmarkStart w:id="103" w:name="_Toc156071189"/>
      <w:r>
        <w:t>3.</w:t>
      </w:r>
      <w:r w:rsidR="00BF2E06">
        <w:t>1</w:t>
      </w:r>
      <w:r>
        <w:t xml:space="preserve">0 </w:t>
      </w:r>
      <w:r w:rsidR="00400DFA">
        <w:tab/>
      </w:r>
      <w:r w:rsidR="0377EFE0" w:rsidRPr="00BF2E06">
        <w:t xml:space="preserve">Impact of </w:t>
      </w:r>
      <w:r w:rsidR="009B6152">
        <w:t>E</w:t>
      </w:r>
      <w:r w:rsidR="0377EFE0" w:rsidRPr="00BF2E06">
        <w:t xml:space="preserve">lectrolyzers on </w:t>
      </w:r>
      <w:r w:rsidR="009B6152">
        <w:t>Selected</w:t>
      </w:r>
      <w:r w:rsidR="0377EFE0" w:rsidRPr="00BF2E06">
        <w:t xml:space="preserve"> </w:t>
      </w:r>
      <w:r w:rsidR="009B6152">
        <w:t>S</w:t>
      </w:r>
      <w:r w:rsidR="0377EFE0" w:rsidRPr="00BF2E06">
        <w:t>torage</w:t>
      </w:r>
      <w:bookmarkEnd w:id="103"/>
    </w:p>
    <w:p w14:paraId="53861C1E" w14:textId="1D19F805" w:rsidR="0377EFE0" w:rsidRDefault="0377EFE0" w:rsidP="00F8252B">
      <w:r w:rsidRPr="2A33EF59">
        <w:rPr>
          <w:rFonts w:ascii="Tahoma" w:eastAsia="Tahoma" w:hAnsi="Tahoma" w:cs="Tahoma"/>
        </w:rPr>
        <w:t>Electrolyzer</w:t>
      </w:r>
      <w:r w:rsidR="00682249">
        <w:rPr>
          <w:rFonts w:ascii="Tahoma" w:eastAsia="Tahoma" w:hAnsi="Tahoma" w:cs="Tahoma"/>
        </w:rPr>
        <w:t>s</w:t>
      </w:r>
      <w:r w:rsidRPr="2A33EF59">
        <w:rPr>
          <w:rFonts w:ascii="Tahoma" w:eastAsia="Tahoma" w:hAnsi="Tahoma" w:cs="Tahoma"/>
        </w:rPr>
        <w:t xml:space="preserve"> for hydrogen production were modeled as a flexible load, to help address demand-supply imbalances in the grid as the share of variable renewable energ</w:t>
      </w:r>
      <w:r w:rsidR="00682249">
        <w:rPr>
          <w:rFonts w:ascii="Tahoma" w:eastAsia="Tahoma" w:hAnsi="Tahoma" w:cs="Tahoma"/>
        </w:rPr>
        <w:t>y</w:t>
      </w:r>
      <w:r w:rsidRPr="2A33EF59">
        <w:rPr>
          <w:rFonts w:ascii="Tahoma" w:eastAsia="Tahoma" w:hAnsi="Tahoma" w:cs="Tahoma"/>
        </w:rPr>
        <w:t xml:space="preserve"> increases. </w:t>
      </w:r>
    </w:p>
    <w:p w14:paraId="7BEC4DB3" w14:textId="7751495B" w:rsidR="0377EFE0" w:rsidRDefault="0377EFE0" w:rsidP="2A33EF59">
      <w:pPr>
        <w:jc w:val="both"/>
      </w:pPr>
      <w:r w:rsidRPr="2A33EF59">
        <w:rPr>
          <w:rFonts w:ascii="Tahoma" w:eastAsia="Tahoma" w:hAnsi="Tahoma" w:cs="Tahoma"/>
        </w:rPr>
        <w:t xml:space="preserve">The hydrogen produced </w:t>
      </w:r>
      <w:r w:rsidR="00EF6733">
        <w:rPr>
          <w:rFonts w:ascii="Tahoma" w:eastAsia="Tahoma" w:hAnsi="Tahoma" w:cs="Tahoma"/>
        </w:rPr>
        <w:t>was</w:t>
      </w:r>
      <w:r w:rsidRPr="2A33EF59">
        <w:rPr>
          <w:rFonts w:ascii="Tahoma" w:eastAsia="Tahoma" w:hAnsi="Tahoma" w:cs="Tahoma"/>
        </w:rPr>
        <w:t xml:space="preserve"> considered </w:t>
      </w:r>
      <w:r w:rsidR="00682249">
        <w:rPr>
          <w:rFonts w:ascii="Tahoma" w:eastAsia="Tahoma" w:hAnsi="Tahoma" w:cs="Tahoma"/>
        </w:rPr>
        <w:t>to be</w:t>
      </w:r>
      <w:r w:rsidRPr="2A33EF59">
        <w:rPr>
          <w:rFonts w:ascii="Tahoma" w:eastAsia="Tahoma" w:hAnsi="Tahoma" w:cs="Tahoma"/>
        </w:rPr>
        <w:t xml:space="preserve"> sold at a selected price, for an unspecified use. </w:t>
      </w:r>
    </w:p>
    <w:p w14:paraId="00CCAE15" w14:textId="6EFB19AE" w:rsidR="0377EFE0" w:rsidRDefault="0377EFE0" w:rsidP="00BF2E06">
      <w:r w:rsidRPr="2A33EF59">
        <w:rPr>
          <w:rFonts w:ascii="Tahoma" w:eastAsia="Tahoma" w:hAnsi="Tahoma" w:cs="Tahoma"/>
        </w:rPr>
        <w:t xml:space="preserve">For defining the hydrogen selling price, a production cost was calculated based on the best available resource for electricity generation in the grid, which </w:t>
      </w:r>
      <w:r w:rsidR="00EF6733">
        <w:rPr>
          <w:rFonts w:ascii="Tahoma" w:eastAsia="Tahoma" w:hAnsi="Tahoma" w:cs="Tahoma"/>
        </w:rPr>
        <w:t>was</w:t>
      </w:r>
      <w:r w:rsidRPr="2A33EF59">
        <w:rPr>
          <w:rFonts w:ascii="Tahoma" w:eastAsia="Tahoma" w:hAnsi="Tahoma" w:cs="Tahoma"/>
        </w:rPr>
        <w:t xml:space="preserve"> solar PV. In this calculation, an isolated solar PV + electrolyzer system </w:t>
      </w:r>
      <w:r w:rsidR="00682249">
        <w:rPr>
          <w:rFonts w:ascii="Tahoma" w:eastAsia="Tahoma" w:hAnsi="Tahoma" w:cs="Tahoma"/>
        </w:rPr>
        <w:t>was</w:t>
      </w:r>
      <w:r w:rsidRPr="2A33EF59">
        <w:rPr>
          <w:rFonts w:ascii="Tahoma" w:eastAsia="Tahoma" w:hAnsi="Tahoma" w:cs="Tahoma"/>
        </w:rPr>
        <w:t xml:space="preserve"> defined, where the production cost </w:t>
      </w:r>
      <w:r w:rsidR="00682249">
        <w:rPr>
          <w:rFonts w:ascii="Tahoma" w:eastAsia="Tahoma" w:hAnsi="Tahoma" w:cs="Tahoma"/>
        </w:rPr>
        <w:t>was</w:t>
      </w:r>
      <w:r w:rsidRPr="2A33EF59">
        <w:rPr>
          <w:rFonts w:ascii="Tahoma" w:eastAsia="Tahoma" w:hAnsi="Tahoma" w:cs="Tahoma"/>
        </w:rPr>
        <w:t xml:space="preserve"> defined by the total all-in cost of the solar and electrolyzer, divided by the total hydrogen production. The hydrogen production </w:t>
      </w:r>
      <w:r w:rsidR="00AC0A0E">
        <w:rPr>
          <w:rFonts w:ascii="Tahoma" w:eastAsia="Tahoma" w:hAnsi="Tahoma" w:cs="Tahoma"/>
        </w:rPr>
        <w:t>was</w:t>
      </w:r>
      <w:r w:rsidRPr="2A33EF59">
        <w:rPr>
          <w:rFonts w:ascii="Tahoma" w:eastAsia="Tahoma" w:hAnsi="Tahoma" w:cs="Tahoma"/>
        </w:rPr>
        <w:t xml:space="preserve"> set by the capacity factor of the electrolyzer, which</w:t>
      </w:r>
      <w:r w:rsidR="00682249">
        <w:rPr>
          <w:rFonts w:ascii="Tahoma" w:eastAsia="Tahoma" w:hAnsi="Tahoma" w:cs="Tahoma"/>
        </w:rPr>
        <w:t>,</w:t>
      </w:r>
      <w:r w:rsidRPr="2A33EF59">
        <w:rPr>
          <w:rFonts w:ascii="Tahoma" w:eastAsia="Tahoma" w:hAnsi="Tahoma" w:cs="Tahoma"/>
        </w:rPr>
        <w:t xml:space="preserve"> in the isolated system</w:t>
      </w:r>
      <w:r w:rsidR="00682249">
        <w:rPr>
          <w:rFonts w:ascii="Tahoma" w:eastAsia="Tahoma" w:hAnsi="Tahoma" w:cs="Tahoma"/>
        </w:rPr>
        <w:t>,</w:t>
      </w:r>
      <w:r w:rsidRPr="2A33EF59">
        <w:rPr>
          <w:rFonts w:ascii="Tahoma" w:eastAsia="Tahoma" w:hAnsi="Tahoma" w:cs="Tahoma"/>
        </w:rPr>
        <w:t xml:space="preserve"> is equal to the solar resource capacity factor, and by the electrolyzer electricity-to-hydrogen conversion (</w:t>
      </w:r>
      <w:r w:rsidR="000A4009">
        <w:rPr>
          <w:rFonts w:ascii="Tahoma" w:eastAsia="Tahoma" w:hAnsi="Tahoma" w:cs="Tahoma"/>
        </w:rPr>
        <w:t xml:space="preserve">50 </w:t>
      </w:r>
      <w:r w:rsidRPr="2A33EF59">
        <w:rPr>
          <w:rFonts w:ascii="Tahoma" w:eastAsia="Tahoma" w:hAnsi="Tahoma" w:cs="Tahoma"/>
        </w:rPr>
        <w:t>kWh/kg). For the best solar resource, in 2030, this production cost was $2/kg H</w:t>
      </w:r>
      <w:r w:rsidRPr="2A33EF59">
        <w:rPr>
          <w:rFonts w:ascii="Tahoma" w:eastAsia="Tahoma" w:hAnsi="Tahoma" w:cs="Tahoma"/>
          <w:vertAlign w:val="subscript"/>
        </w:rPr>
        <w:t>2</w:t>
      </w:r>
      <w:r w:rsidRPr="2A33EF59">
        <w:rPr>
          <w:rFonts w:ascii="Tahoma" w:eastAsia="Tahoma" w:hAnsi="Tahoma" w:cs="Tahoma"/>
        </w:rPr>
        <w:t xml:space="preserve">. </w:t>
      </w:r>
    </w:p>
    <w:p w14:paraId="171CA8AC" w14:textId="07CBD969" w:rsidR="0377EFE0" w:rsidRDefault="0377EFE0">
      <w:r w:rsidRPr="2A33EF59">
        <w:rPr>
          <w:rFonts w:ascii="Tahoma" w:eastAsia="Tahoma" w:hAnsi="Tahoma" w:cs="Tahoma"/>
        </w:rPr>
        <w:t xml:space="preserve"> </w:t>
      </w:r>
    </w:p>
    <w:p w14:paraId="0F82503A" w14:textId="18599578" w:rsidR="0377EFE0" w:rsidRDefault="0377EFE0" w:rsidP="2A33EF59">
      <w:pPr>
        <w:jc w:val="both"/>
      </w:pPr>
      <w:r w:rsidRPr="2A33EF59">
        <w:rPr>
          <w:rFonts w:ascii="Tahoma" w:eastAsia="Tahoma" w:hAnsi="Tahoma" w:cs="Tahoma"/>
        </w:rPr>
        <w:t>For this study, multiple LDES were offered, at the same power cost but different efficiencies (</w:t>
      </w:r>
      <w:r w:rsidR="00BF2E06">
        <w:rPr>
          <w:rFonts w:ascii="Tahoma" w:eastAsia="Tahoma" w:hAnsi="Tahoma" w:cs="Tahoma"/>
        </w:rPr>
        <w:t xml:space="preserve">Table </w:t>
      </w:r>
      <w:r w:rsidR="004E30DB">
        <w:rPr>
          <w:rFonts w:ascii="Tahoma" w:eastAsia="Tahoma" w:hAnsi="Tahoma" w:cs="Tahoma"/>
        </w:rPr>
        <w:t>2.</w:t>
      </w:r>
      <w:r w:rsidR="00AE4488">
        <w:rPr>
          <w:rFonts w:ascii="Tahoma" w:eastAsia="Tahoma" w:hAnsi="Tahoma" w:cs="Tahoma"/>
        </w:rPr>
        <w:t>4</w:t>
      </w:r>
      <w:r w:rsidRPr="2A33EF59">
        <w:rPr>
          <w:rFonts w:ascii="Tahoma" w:eastAsia="Tahoma" w:hAnsi="Tahoma" w:cs="Tahoma"/>
        </w:rPr>
        <w:t>)</w:t>
      </w:r>
      <w:r w:rsidR="004C45CB">
        <w:rPr>
          <w:rFonts w:ascii="Tahoma" w:eastAsia="Tahoma" w:hAnsi="Tahoma" w:cs="Tahoma"/>
        </w:rPr>
        <w:t>.</w:t>
      </w:r>
    </w:p>
    <w:p w14:paraId="247CB099" w14:textId="6E2B24B7" w:rsidR="0377EFE0" w:rsidRDefault="0377EFE0" w:rsidP="2A33EF59">
      <w:pPr>
        <w:jc w:val="both"/>
      </w:pPr>
    </w:p>
    <w:p w14:paraId="148C8F0F" w14:textId="757AD109" w:rsidR="0377EFE0" w:rsidRDefault="0377EFE0" w:rsidP="2A33EF59">
      <w:pPr>
        <w:jc w:val="both"/>
      </w:pPr>
      <w:r w:rsidRPr="2A33EF59">
        <w:rPr>
          <w:rFonts w:ascii="Tahoma" w:eastAsia="Tahoma" w:hAnsi="Tahoma" w:cs="Tahoma"/>
        </w:rPr>
        <w:t>The H</w:t>
      </w:r>
      <w:r w:rsidRPr="2A33EF59">
        <w:rPr>
          <w:rFonts w:ascii="Tahoma" w:eastAsia="Tahoma" w:hAnsi="Tahoma" w:cs="Tahoma"/>
          <w:vertAlign w:val="subscript"/>
        </w:rPr>
        <w:t>2</w:t>
      </w:r>
      <w:r w:rsidRPr="2A33EF59">
        <w:rPr>
          <w:rFonts w:ascii="Tahoma" w:eastAsia="Tahoma" w:hAnsi="Tahoma" w:cs="Tahoma"/>
        </w:rPr>
        <w:t xml:space="preserve"> selling price selected for this study was 99% of the modeled production cost. In these conditions, an isolated solar PV-electrolyzer system would not be </w:t>
      </w:r>
      <w:r w:rsidR="00AC0A0E">
        <w:rPr>
          <w:rFonts w:ascii="Tahoma" w:eastAsia="Tahoma" w:hAnsi="Tahoma" w:cs="Tahoma"/>
        </w:rPr>
        <w:t>selected by the model</w:t>
      </w:r>
      <w:r w:rsidRPr="2A33EF59">
        <w:rPr>
          <w:rFonts w:ascii="Tahoma" w:eastAsia="Tahoma" w:hAnsi="Tahoma" w:cs="Tahoma"/>
        </w:rPr>
        <w:t>. However, when the electrolyzers were offered to the grid, the model selected to build up to 17</w:t>
      </w:r>
      <w:r w:rsidR="00D8671B">
        <w:rPr>
          <w:rFonts w:ascii="Tahoma" w:eastAsia="Tahoma" w:hAnsi="Tahoma" w:cs="Tahoma"/>
        </w:rPr>
        <w:t xml:space="preserve"> </w:t>
      </w:r>
      <w:r w:rsidRPr="2A33EF59">
        <w:rPr>
          <w:rFonts w:ascii="Tahoma" w:eastAsia="Tahoma" w:hAnsi="Tahoma" w:cs="Tahoma"/>
        </w:rPr>
        <w:t>GW in 2045, as shown in</w:t>
      </w:r>
      <w:r w:rsidR="00BF2E06">
        <w:rPr>
          <w:rFonts w:ascii="Tahoma" w:eastAsia="Tahoma" w:hAnsi="Tahoma" w:cs="Tahoma"/>
        </w:rPr>
        <w:t xml:space="preserve"> Figure </w:t>
      </w:r>
      <w:r w:rsidR="004E30DB">
        <w:rPr>
          <w:rFonts w:ascii="Tahoma" w:eastAsia="Tahoma" w:hAnsi="Tahoma" w:cs="Tahoma"/>
        </w:rPr>
        <w:t>3.26</w:t>
      </w:r>
      <w:r w:rsidRPr="2A33EF59">
        <w:rPr>
          <w:rFonts w:ascii="Tahoma" w:eastAsia="Tahoma" w:hAnsi="Tahoma" w:cs="Tahoma"/>
        </w:rPr>
        <w:t>:</w:t>
      </w:r>
    </w:p>
    <w:p w14:paraId="5D5D99EB" w14:textId="667C9BE4" w:rsidR="0377EFE0" w:rsidRDefault="0377EFE0" w:rsidP="2A33EF59">
      <w:pPr>
        <w:jc w:val="both"/>
      </w:pPr>
      <w:r w:rsidRPr="2A33EF59">
        <w:rPr>
          <w:rFonts w:ascii="Tahoma" w:eastAsia="Tahoma" w:hAnsi="Tahoma" w:cs="Tahoma"/>
        </w:rPr>
        <w:t xml:space="preserve"> </w:t>
      </w:r>
    </w:p>
    <w:p w14:paraId="6E7F4783" w14:textId="1EC5E499" w:rsidR="00BF2E06" w:rsidRDefault="004E30DB" w:rsidP="004E30DB">
      <w:pPr>
        <w:pStyle w:val="Caption"/>
      </w:pPr>
      <w:bookmarkStart w:id="104" w:name="_Toc149158990"/>
      <w:bookmarkStart w:id="105" w:name="_Toc156073000"/>
      <w:r>
        <w:t xml:space="preserve">Figure 3. </w:t>
      </w:r>
      <w:r>
        <w:fldChar w:fldCharType="begin"/>
      </w:r>
      <w:r>
        <w:instrText xml:space="preserve"> SEQ Figure_3. \* ARABIC </w:instrText>
      </w:r>
      <w:r>
        <w:fldChar w:fldCharType="separate"/>
      </w:r>
      <w:r w:rsidR="00D013DD">
        <w:rPr>
          <w:noProof/>
        </w:rPr>
        <w:t>26</w:t>
      </w:r>
      <w:r>
        <w:rPr>
          <w:noProof/>
        </w:rPr>
        <w:fldChar w:fldCharType="end"/>
      </w:r>
      <w:r w:rsidR="00BF2E06">
        <w:t xml:space="preserve">: </w:t>
      </w:r>
      <w:r w:rsidR="00D8671B">
        <w:t>O</w:t>
      </w:r>
      <w:r w:rsidR="00BF2E06" w:rsidRPr="00AB54BA">
        <w:t xml:space="preserve">perational </w:t>
      </w:r>
      <w:r w:rsidR="00D8671B">
        <w:t>C</w:t>
      </w:r>
      <w:r w:rsidR="00BF2E06" w:rsidRPr="00AB54BA">
        <w:t xml:space="preserve">apacities, </w:t>
      </w:r>
      <w:r w:rsidR="00D8671B">
        <w:t>W</w:t>
      </w:r>
      <w:r w:rsidR="00BF2E06" w:rsidRPr="00AB54BA">
        <w:t xml:space="preserve">ithout and </w:t>
      </w:r>
      <w:r w:rsidR="00D8671B">
        <w:t>W</w:t>
      </w:r>
      <w:r w:rsidR="00BF2E06" w:rsidRPr="00AB54BA">
        <w:t xml:space="preserve">ith </w:t>
      </w:r>
      <w:r w:rsidR="00D8671B">
        <w:t>E</w:t>
      </w:r>
      <w:r w:rsidR="00BF2E06" w:rsidRPr="00AB54BA">
        <w:t>lectrolyzer</w:t>
      </w:r>
      <w:bookmarkEnd w:id="104"/>
      <w:bookmarkEnd w:id="105"/>
      <w:r w:rsidR="00BF2E06" w:rsidRPr="00AB54BA">
        <w:t xml:space="preserve"> </w:t>
      </w:r>
    </w:p>
    <w:p w14:paraId="57426E59" w14:textId="70C6807C" w:rsidR="161B66AA" w:rsidRDefault="00666EAB" w:rsidP="2A33EF59">
      <w:pPr>
        <w:jc w:val="center"/>
      </w:pPr>
      <w:r>
        <w:fldChar w:fldCharType="begin"/>
      </w:r>
      <w:r>
        <w:instrText xml:space="preserve"> INCLUDEPICTURE "/Users/sarahkurtz/Library/Group Containers/UBF8T346G9.ms/WebArchiveCopyPasteTempFiles/com.microsoft.Word/cid2115826049*image007.png@01DA2C48.2BA08AE0" \* MERGEFORMATINET </w:instrText>
      </w:r>
      <w:r>
        <w:fldChar w:fldCharType="separate"/>
      </w:r>
      <w:r>
        <w:rPr>
          <w:noProof/>
        </w:rPr>
        <w:drawing>
          <wp:inline distT="0" distB="0" distL="0" distR="0" wp14:anchorId="64A7B29C" wp14:editId="0EACD26F">
            <wp:extent cx="4008217" cy="3303854"/>
            <wp:effectExtent l="0" t="0" r="5080" b="0"/>
            <wp:docPr id="263348268"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Imag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27697" cy="3319911"/>
                    </a:xfrm>
                    <a:prstGeom prst="rect">
                      <a:avLst/>
                    </a:prstGeom>
                    <a:noFill/>
                    <a:ln>
                      <a:noFill/>
                    </a:ln>
                  </pic:spPr>
                </pic:pic>
              </a:graphicData>
            </a:graphic>
          </wp:inline>
        </w:drawing>
      </w:r>
      <w:r>
        <w:fldChar w:fldCharType="end"/>
      </w:r>
    </w:p>
    <w:p w14:paraId="086B24BF" w14:textId="18BEE5B6" w:rsidR="0377EFE0" w:rsidRDefault="0377EFE0" w:rsidP="2A33EF59">
      <w:pPr>
        <w:jc w:val="center"/>
      </w:pPr>
    </w:p>
    <w:p w14:paraId="2E9F6DCB" w14:textId="6594AC2D" w:rsidR="0377EFE0" w:rsidRDefault="00BF2E06" w:rsidP="2A33EF59">
      <w:pPr>
        <w:jc w:val="both"/>
        <w:rPr>
          <w:rFonts w:ascii="Tahoma" w:eastAsia="Tahoma" w:hAnsi="Tahoma" w:cs="Tahoma"/>
        </w:rPr>
      </w:pPr>
      <w:r>
        <w:rPr>
          <w:rFonts w:ascii="Tahoma" w:eastAsia="Tahoma" w:hAnsi="Tahoma" w:cs="Tahoma"/>
        </w:rPr>
        <w:t xml:space="preserve">Figure </w:t>
      </w:r>
      <w:r w:rsidR="004E30DB">
        <w:rPr>
          <w:rFonts w:ascii="Tahoma" w:eastAsia="Tahoma" w:hAnsi="Tahoma" w:cs="Tahoma"/>
        </w:rPr>
        <w:t>3.27</w:t>
      </w:r>
      <w:r>
        <w:rPr>
          <w:rFonts w:ascii="Tahoma" w:eastAsia="Tahoma" w:hAnsi="Tahoma" w:cs="Tahoma"/>
        </w:rPr>
        <w:t xml:space="preserve"> </w:t>
      </w:r>
      <w:r w:rsidR="0377EFE0" w:rsidRPr="2A33EF59">
        <w:rPr>
          <w:rFonts w:ascii="Tahoma" w:eastAsia="Tahoma" w:hAnsi="Tahoma" w:cs="Tahoma"/>
        </w:rPr>
        <w:t xml:space="preserve">shows that electrolyzers effectively use excess solar generation that would otherwise be curtailed, resulting in a reduction in the total solar energy curtailment </w:t>
      </w:r>
      <w:r w:rsidR="0013396B">
        <w:rPr>
          <w:rFonts w:ascii="Tahoma" w:eastAsia="Tahoma" w:hAnsi="Tahoma" w:cs="Tahoma"/>
        </w:rPr>
        <w:t>in</w:t>
      </w:r>
      <w:r w:rsidR="0377EFE0" w:rsidRPr="2A33EF59">
        <w:rPr>
          <w:rFonts w:ascii="Tahoma" w:eastAsia="Tahoma" w:hAnsi="Tahoma" w:cs="Tahoma"/>
        </w:rPr>
        <w:t xml:space="preserve"> 2045. Moreover, as seen in </w:t>
      </w:r>
      <w:r>
        <w:rPr>
          <w:rFonts w:ascii="Tahoma" w:eastAsia="Tahoma" w:hAnsi="Tahoma" w:cs="Tahoma"/>
        </w:rPr>
        <w:t xml:space="preserve">Figure </w:t>
      </w:r>
      <w:r w:rsidR="004E30DB">
        <w:rPr>
          <w:rFonts w:ascii="Tahoma" w:eastAsia="Tahoma" w:hAnsi="Tahoma" w:cs="Tahoma"/>
        </w:rPr>
        <w:t>3.28</w:t>
      </w:r>
      <w:r w:rsidR="0377EFE0" w:rsidRPr="2A33EF59">
        <w:rPr>
          <w:rFonts w:ascii="Tahoma" w:eastAsia="Tahoma" w:hAnsi="Tahoma" w:cs="Tahoma"/>
        </w:rPr>
        <w:t xml:space="preserve"> the capacity factor of the electrolyzers is around 40%, above the capacity factors of the solar resources, which are between 21 and 33%. </w:t>
      </w:r>
    </w:p>
    <w:p w14:paraId="1D3790DE" w14:textId="77777777" w:rsidR="00BF2E06" w:rsidRDefault="00BF2E06" w:rsidP="2A33EF59">
      <w:pPr>
        <w:jc w:val="both"/>
      </w:pPr>
    </w:p>
    <w:p w14:paraId="708EE24E" w14:textId="4CD962FF" w:rsidR="00BF2E06" w:rsidRDefault="004E30DB" w:rsidP="004E30DB">
      <w:pPr>
        <w:pStyle w:val="Caption"/>
      </w:pPr>
      <w:bookmarkStart w:id="106" w:name="_Toc149158991"/>
      <w:bookmarkStart w:id="107" w:name="_Toc156073001"/>
      <w:r>
        <w:t xml:space="preserve">Figure 3. </w:t>
      </w:r>
      <w:r>
        <w:fldChar w:fldCharType="begin"/>
      </w:r>
      <w:r>
        <w:instrText xml:space="preserve"> SEQ Figure_3. \* ARABIC </w:instrText>
      </w:r>
      <w:r>
        <w:fldChar w:fldCharType="separate"/>
      </w:r>
      <w:r w:rsidR="00D013DD">
        <w:rPr>
          <w:noProof/>
        </w:rPr>
        <w:t>27</w:t>
      </w:r>
      <w:r>
        <w:rPr>
          <w:noProof/>
        </w:rPr>
        <w:fldChar w:fldCharType="end"/>
      </w:r>
      <w:r w:rsidR="00BF2E06" w:rsidRPr="00BF2E06">
        <w:t xml:space="preserve">: Solar </w:t>
      </w:r>
      <w:r w:rsidR="00D8671B">
        <w:t>E</w:t>
      </w:r>
      <w:r w:rsidR="00BF2E06" w:rsidRPr="00BF2E06">
        <w:t xml:space="preserve">nergy </w:t>
      </w:r>
      <w:r w:rsidR="00D8671B">
        <w:t>C</w:t>
      </w:r>
      <w:r w:rsidR="00BF2E06" w:rsidRPr="00BF2E06">
        <w:t xml:space="preserve">urtailment </w:t>
      </w:r>
      <w:r w:rsidR="004C45CB">
        <w:t>w</w:t>
      </w:r>
      <w:r w:rsidR="00BF2E06" w:rsidRPr="00BF2E06">
        <w:t>ith</w:t>
      </w:r>
      <w:r w:rsidR="00BF2E06">
        <w:t xml:space="preserve"> </w:t>
      </w:r>
      <w:r w:rsidR="00D8671B">
        <w:t>E</w:t>
      </w:r>
      <w:r w:rsidR="00BF2E06">
        <w:t>lectrolyzer</w:t>
      </w:r>
      <w:bookmarkEnd w:id="106"/>
      <w:bookmarkEnd w:id="107"/>
    </w:p>
    <w:p w14:paraId="5DE5C9A7" w14:textId="388891E1" w:rsidR="695A6A52" w:rsidRDefault="00BF2E06" w:rsidP="00BF2E06">
      <w:pPr>
        <w:pStyle w:val="Caption"/>
      </w:pPr>
      <w:r w:rsidRPr="00AB54BA">
        <w:rPr>
          <w:sz w:val="18"/>
        </w:rPr>
        <w:t xml:space="preserve"> </w:t>
      </w:r>
      <w:r w:rsidR="695A6A52">
        <w:rPr>
          <w:noProof/>
        </w:rPr>
        <w:drawing>
          <wp:inline distT="0" distB="0" distL="0" distR="0" wp14:anchorId="6CFF362B" wp14:editId="2AEAD9A8">
            <wp:extent cx="3527190" cy="2790825"/>
            <wp:effectExtent l="0" t="0" r="0" b="0"/>
            <wp:docPr id="1332471683" name="Picture 13324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527190" cy="2790825"/>
                    </a:xfrm>
                    <a:prstGeom prst="rect">
                      <a:avLst/>
                    </a:prstGeom>
                  </pic:spPr>
                </pic:pic>
              </a:graphicData>
            </a:graphic>
          </wp:inline>
        </w:drawing>
      </w:r>
      <w:r w:rsidR="695A6A52">
        <w:br/>
      </w:r>
    </w:p>
    <w:p w14:paraId="0E281C41" w14:textId="65A94F60" w:rsidR="0377EFE0" w:rsidRDefault="0377EFE0">
      <w:r w:rsidRPr="2A33EF59">
        <w:rPr>
          <w:rFonts w:ascii="Tahoma" w:eastAsia="Tahoma" w:hAnsi="Tahoma" w:cs="Tahoma"/>
          <w:b/>
          <w:bCs/>
        </w:rPr>
        <w:t xml:space="preserve"> </w:t>
      </w:r>
    </w:p>
    <w:p w14:paraId="52D9BBFF" w14:textId="10DD5976" w:rsidR="00BF2E06" w:rsidRPr="00AB54BA" w:rsidRDefault="004E30DB" w:rsidP="004E30DB">
      <w:pPr>
        <w:pStyle w:val="Caption"/>
      </w:pPr>
      <w:bookmarkStart w:id="108" w:name="_Toc149158992"/>
      <w:bookmarkStart w:id="109" w:name="_Toc156073002"/>
      <w:r>
        <w:t xml:space="preserve">Figure 3. </w:t>
      </w:r>
      <w:r>
        <w:fldChar w:fldCharType="begin"/>
      </w:r>
      <w:r>
        <w:instrText xml:space="preserve"> SEQ Figure_3. \* ARABIC </w:instrText>
      </w:r>
      <w:r>
        <w:fldChar w:fldCharType="separate"/>
      </w:r>
      <w:r w:rsidR="00D013DD">
        <w:rPr>
          <w:noProof/>
        </w:rPr>
        <w:t>28</w:t>
      </w:r>
      <w:r>
        <w:rPr>
          <w:noProof/>
        </w:rPr>
        <w:fldChar w:fldCharType="end"/>
      </w:r>
      <w:r w:rsidR="00BF2E06">
        <w:t xml:space="preserve">: </w:t>
      </w:r>
      <w:r w:rsidR="00BF2E06" w:rsidRPr="00AB54BA">
        <w:t xml:space="preserve">2045 </w:t>
      </w:r>
      <w:r w:rsidR="00BF2E06">
        <w:t>E</w:t>
      </w:r>
      <w:r w:rsidR="00BF2E06" w:rsidRPr="00AB54BA">
        <w:t xml:space="preserve">lectrolyzer </w:t>
      </w:r>
      <w:r w:rsidR="00BF2E06">
        <w:t>C</w:t>
      </w:r>
      <w:r w:rsidR="00BF2E06" w:rsidRPr="00AB54BA">
        <w:t xml:space="preserve">apacity </w:t>
      </w:r>
      <w:r w:rsidR="00BF2E06">
        <w:t>F</w:t>
      </w:r>
      <w:r w:rsidR="00BF2E06" w:rsidRPr="00AB54BA">
        <w:t>actor</w:t>
      </w:r>
      <w:bookmarkEnd w:id="108"/>
      <w:bookmarkEnd w:id="109"/>
      <w:r w:rsidR="00BF2E06" w:rsidRPr="00AB54BA">
        <w:t xml:space="preserve"> </w:t>
      </w:r>
    </w:p>
    <w:p w14:paraId="65485CDB" w14:textId="7B90CBCF" w:rsidR="77A70D1B" w:rsidRDefault="77A70D1B" w:rsidP="2A33EF59">
      <w:pPr>
        <w:jc w:val="center"/>
      </w:pPr>
      <w:r>
        <w:rPr>
          <w:noProof/>
        </w:rPr>
        <w:drawing>
          <wp:inline distT="0" distB="0" distL="0" distR="0" wp14:anchorId="476E3156" wp14:editId="19354027">
            <wp:extent cx="4453839" cy="3628022"/>
            <wp:effectExtent l="0" t="0" r="0" b="0"/>
            <wp:docPr id="1663632737" name="Picture 16636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4475206" cy="3645427"/>
                    </a:xfrm>
                    <a:prstGeom prst="rect">
                      <a:avLst/>
                    </a:prstGeom>
                  </pic:spPr>
                </pic:pic>
              </a:graphicData>
            </a:graphic>
          </wp:inline>
        </w:drawing>
      </w:r>
    </w:p>
    <w:p w14:paraId="71A10109" w14:textId="4DDF4A6B" w:rsidR="2A33EF59" w:rsidRDefault="2A33EF59" w:rsidP="2A33EF59">
      <w:pPr>
        <w:jc w:val="both"/>
        <w:rPr>
          <w:rFonts w:ascii="Tahoma" w:eastAsia="Tahoma" w:hAnsi="Tahoma" w:cs="Tahoma"/>
        </w:rPr>
      </w:pPr>
    </w:p>
    <w:p w14:paraId="263C616D" w14:textId="2655921E" w:rsidR="24209365" w:rsidRDefault="0013396B" w:rsidP="2A33EF59">
      <w:pPr>
        <w:jc w:val="both"/>
      </w:pPr>
      <w:r>
        <w:rPr>
          <w:rFonts w:ascii="Tahoma" w:eastAsia="Tahoma" w:hAnsi="Tahoma" w:cs="Tahoma"/>
        </w:rPr>
        <w:t>These e</w:t>
      </w:r>
      <w:r w:rsidR="24209365" w:rsidRPr="2A33EF59">
        <w:rPr>
          <w:rFonts w:ascii="Tahoma" w:eastAsia="Tahoma" w:hAnsi="Tahoma" w:cs="Tahoma"/>
        </w:rPr>
        <w:t xml:space="preserve">lectrolyzers effectively work as a flexible load as they are OFF during winter months and </w:t>
      </w:r>
      <w:r w:rsidR="00666EAB">
        <w:rPr>
          <w:rFonts w:ascii="Tahoma" w:eastAsia="Tahoma" w:hAnsi="Tahoma" w:cs="Tahoma"/>
        </w:rPr>
        <w:t>ON</w:t>
      </w:r>
      <w:r w:rsidR="24209365" w:rsidRPr="2A33EF59">
        <w:rPr>
          <w:rFonts w:ascii="Tahoma" w:eastAsia="Tahoma" w:hAnsi="Tahoma" w:cs="Tahoma"/>
        </w:rPr>
        <w:t xml:space="preserve"> during summer and full sun days (</w:t>
      </w:r>
      <w:r w:rsidR="00BF2E06">
        <w:rPr>
          <w:rFonts w:ascii="Tahoma" w:eastAsia="Tahoma" w:hAnsi="Tahoma" w:cs="Tahoma"/>
        </w:rPr>
        <w:t xml:space="preserve">Figure </w:t>
      </w:r>
      <w:r w:rsidR="004E30DB">
        <w:rPr>
          <w:rFonts w:ascii="Tahoma" w:eastAsia="Tahoma" w:hAnsi="Tahoma" w:cs="Tahoma"/>
        </w:rPr>
        <w:t>3.29</w:t>
      </w:r>
      <w:r w:rsidR="24209365" w:rsidRPr="2A33EF59">
        <w:rPr>
          <w:rFonts w:ascii="Tahoma" w:eastAsia="Tahoma" w:hAnsi="Tahoma" w:cs="Tahoma"/>
        </w:rPr>
        <w:t>). In general, electrolyzer loads follow solar generation profiles</w:t>
      </w:r>
      <w:r>
        <w:rPr>
          <w:rFonts w:ascii="Tahoma" w:eastAsia="Tahoma" w:hAnsi="Tahoma" w:cs="Tahoma"/>
        </w:rPr>
        <w:t>.</w:t>
      </w:r>
      <w:r w:rsidR="24209365" w:rsidRPr="2A33EF59">
        <w:rPr>
          <w:rFonts w:ascii="Tahoma" w:eastAsia="Tahoma" w:hAnsi="Tahoma" w:cs="Tahoma"/>
        </w:rPr>
        <w:t xml:space="preserve"> </w:t>
      </w:r>
      <w:r>
        <w:rPr>
          <w:rFonts w:ascii="Tahoma" w:eastAsia="Tahoma" w:hAnsi="Tahoma" w:cs="Tahoma"/>
        </w:rPr>
        <w:t>H</w:t>
      </w:r>
      <w:r w:rsidR="24209365" w:rsidRPr="2A33EF59">
        <w:rPr>
          <w:rFonts w:ascii="Tahoma" w:eastAsia="Tahoma" w:hAnsi="Tahoma" w:cs="Tahoma"/>
        </w:rPr>
        <w:t>owever</w:t>
      </w:r>
      <w:r>
        <w:rPr>
          <w:rFonts w:ascii="Tahoma" w:eastAsia="Tahoma" w:hAnsi="Tahoma" w:cs="Tahoma"/>
        </w:rPr>
        <w:t>,</w:t>
      </w:r>
      <w:r w:rsidR="24209365" w:rsidRPr="2A33EF59">
        <w:rPr>
          <w:rFonts w:ascii="Tahoma" w:eastAsia="Tahoma" w:hAnsi="Tahoma" w:cs="Tahoma"/>
        </w:rPr>
        <w:t xml:space="preserve"> during some spring days they also operate at night (</w:t>
      </w:r>
      <w:r w:rsidR="00BF2E06">
        <w:rPr>
          <w:rFonts w:ascii="Tahoma" w:eastAsia="Tahoma" w:hAnsi="Tahoma" w:cs="Tahoma"/>
        </w:rPr>
        <w:t xml:space="preserve">Figure </w:t>
      </w:r>
      <w:r w:rsidR="004E30DB">
        <w:rPr>
          <w:rFonts w:ascii="Tahoma" w:eastAsia="Tahoma" w:hAnsi="Tahoma" w:cs="Tahoma"/>
        </w:rPr>
        <w:t>3.30</w:t>
      </w:r>
      <w:r w:rsidR="24209365" w:rsidRPr="2A33EF59">
        <w:rPr>
          <w:rFonts w:ascii="Tahoma" w:eastAsia="Tahoma" w:hAnsi="Tahoma" w:cs="Tahoma"/>
        </w:rPr>
        <w:t>). When evaluating the load together with the storage provided power (</w:t>
      </w:r>
      <w:r w:rsidR="00BF2E06">
        <w:rPr>
          <w:rFonts w:ascii="Tahoma" w:eastAsia="Tahoma" w:hAnsi="Tahoma" w:cs="Tahoma"/>
        </w:rPr>
        <w:t xml:space="preserve">Figure </w:t>
      </w:r>
      <w:r w:rsidR="004E30DB">
        <w:rPr>
          <w:rFonts w:ascii="Tahoma" w:eastAsia="Tahoma" w:hAnsi="Tahoma" w:cs="Tahoma"/>
        </w:rPr>
        <w:t>3.31</w:t>
      </w:r>
      <w:r w:rsidR="24209365" w:rsidRPr="2A33EF59">
        <w:rPr>
          <w:rFonts w:ascii="Tahoma" w:eastAsia="Tahoma" w:hAnsi="Tahoma" w:cs="Tahoma"/>
        </w:rPr>
        <w:t xml:space="preserve">), it can be seen when the energy stored exceeds the demand, it is used for hydrogen generation </w:t>
      </w:r>
      <w:r w:rsidR="24209365" w:rsidRPr="2A33EF59">
        <w:rPr>
          <w:rFonts w:ascii="Tahoma" w:eastAsia="Tahoma" w:hAnsi="Tahoma" w:cs="Tahoma"/>
          <w:b/>
          <w:bCs/>
        </w:rPr>
        <w:t>increasing the value of the installed storage</w:t>
      </w:r>
      <w:r w:rsidR="24209365" w:rsidRPr="2A33EF59">
        <w:rPr>
          <w:rFonts w:ascii="Tahoma" w:eastAsia="Tahoma" w:hAnsi="Tahoma" w:cs="Tahoma"/>
        </w:rPr>
        <w:t xml:space="preserve">. </w:t>
      </w:r>
    </w:p>
    <w:p w14:paraId="0BD51DF6" w14:textId="26C9FAE9" w:rsidR="2A33EF59" w:rsidRDefault="2A33EF59" w:rsidP="2A33EF59">
      <w:pPr>
        <w:rPr>
          <w:rFonts w:ascii="Tahoma" w:eastAsia="Tahoma" w:hAnsi="Tahoma" w:cs="Tahoma"/>
        </w:rPr>
      </w:pPr>
    </w:p>
    <w:p w14:paraId="7FF63FDA" w14:textId="3296670C" w:rsidR="00BF2E06" w:rsidRDefault="004E30DB" w:rsidP="004E30DB">
      <w:pPr>
        <w:pStyle w:val="Caption"/>
      </w:pPr>
      <w:bookmarkStart w:id="110" w:name="_Toc149158993"/>
      <w:bookmarkStart w:id="111" w:name="_Toc156073003"/>
      <w:r>
        <w:t xml:space="preserve">Figure 3. </w:t>
      </w:r>
      <w:r>
        <w:fldChar w:fldCharType="begin"/>
      </w:r>
      <w:r>
        <w:instrText xml:space="preserve"> SEQ Figure_3. \* ARABIC </w:instrText>
      </w:r>
      <w:r>
        <w:fldChar w:fldCharType="separate"/>
      </w:r>
      <w:r w:rsidR="00D013DD">
        <w:rPr>
          <w:noProof/>
        </w:rPr>
        <w:t>29</w:t>
      </w:r>
      <w:r>
        <w:rPr>
          <w:noProof/>
        </w:rPr>
        <w:fldChar w:fldCharType="end"/>
      </w:r>
      <w:r w:rsidR="00BF2E06">
        <w:t xml:space="preserve">: </w:t>
      </w:r>
      <w:r w:rsidR="00BF2E06" w:rsidRPr="00AB54BA">
        <w:t xml:space="preserve">2045 </w:t>
      </w:r>
      <w:r w:rsidR="00950BA0">
        <w:t>S</w:t>
      </w:r>
      <w:r w:rsidR="00BF2E06" w:rsidRPr="00AB54BA">
        <w:t xml:space="preserve">olar </w:t>
      </w:r>
      <w:r w:rsidR="00950BA0">
        <w:t>P</w:t>
      </w:r>
      <w:r w:rsidR="00BF2E06" w:rsidRPr="00AB54BA">
        <w:t xml:space="preserve">ower </w:t>
      </w:r>
      <w:r w:rsidR="00950BA0">
        <w:t>P</w:t>
      </w:r>
      <w:r w:rsidR="00BF2E06" w:rsidRPr="00AB54BA">
        <w:t xml:space="preserve">rofile, with </w:t>
      </w:r>
      <w:r w:rsidR="00950BA0">
        <w:t>E</w:t>
      </w:r>
      <w:r w:rsidR="00BF2E06" w:rsidRPr="00AB54BA">
        <w:t xml:space="preserve">lectrolyzer </w:t>
      </w:r>
      <w:r w:rsidR="00950BA0">
        <w:t>L</w:t>
      </w:r>
      <w:r w:rsidR="00BF2E06" w:rsidRPr="00AB54BA">
        <w:t>oad</w:t>
      </w:r>
      <w:bookmarkEnd w:id="110"/>
      <w:bookmarkEnd w:id="111"/>
    </w:p>
    <w:p w14:paraId="2C01C412" w14:textId="2C5380A9" w:rsidR="782B3F3D" w:rsidRDefault="782B3F3D" w:rsidP="2A33EF59">
      <w:pPr>
        <w:jc w:val="center"/>
      </w:pPr>
      <w:r>
        <w:rPr>
          <w:noProof/>
        </w:rPr>
        <w:drawing>
          <wp:inline distT="0" distB="0" distL="0" distR="0" wp14:anchorId="53D62762" wp14:editId="4DE9B0ED">
            <wp:extent cx="6390986" cy="2343361"/>
            <wp:effectExtent l="0" t="0" r="0" b="6350"/>
            <wp:docPr id="1693243827" name="Picture 16932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439184" cy="2361034"/>
                    </a:xfrm>
                    <a:prstGeom prst="rect">
                      <a:avLst/>
                    </a:prstGeom>
                  </pic:spPr>
                </pic:pic>
              </a:graphicData>
            </a:graphic>
          </wp:inline>
        </w:drawing>
      </w:r>
    </w:p>
    <w:p w14:paraId="05479381" w14:textId="530EF5BD" w:rsidR="0377EFE0" w:rsidRDefault="0377EFE0"/>
    <w:p w14:paraId="278E9006" w14:textId="07C663F1" w:rsidR="00BF2E06" w:rsidRPr="00AB54BA" w:rsidRDefault="004E30DB" w:rsidP="004E30DB">
      <w:pPr>
        <w:pStyle w:val="Caption"/>
      </w:pPr>
      <w:bookmarkStart w:id="112" w:name="_Toc149158994"/>
      <w:bookmarkStart w:id="113" w:name="_Toc156073004"/>
      <w:r>
        <w:t xml:space="preserve">Figure 3. </w:t>
      </w:r>
      <w:r>
        <w:fldChar w:fldCharType="begin"/>
      </w:r>
      <w:r>
        <w:instrText xml:space="preserve"> SEQ Figure_3. \* ARABIC </w:instrText>
      </w:r>
      <w:r>
        <w:fldChar w:fldCharType="separate"/>
      </w:r>
      <w:r w:rsidR="00D013DD">
        <w:rPr>
          <w:noProof/>
        </w:rPr>
        <w:t>30</w:t>
      </w:r>
      <w:r>
        <w:rPr>
          <w:noProof/>
        </w:rPr>
        <w:fldChar w:fldCharType="end"/>
      </w:r>
      <w:r w:rsidR="00BF2E06">
        <w:t xml:space="preserve">: </w:t>
      </w:r>
      <w:r w:rsidR="00BF2E06" w:rsidRPr="00AB54BA">
        <w:t xml:space="preserve">2045 </w:t>
      </w:r>
      <w:r w:rsidR="00950BA0">
        <w:t>S</w:t>
      </w:r>
      <w:r w:rsidR="00BF2E06" w:rsidRPr="00AB54BA">
        <w:t xml:space="preserve">olar and </w:t>
      </w:r>
      <w:r w:rsidR="00950BA0">
        <w:t>S</w:t>
      </w:r>
      <w:r w:rsidR="00BF2E06" w:rsidRPr="00AB54BA">
        <w:t xml:space="preserve">torage </w:t>
      </w:r>
      <w:r w:rsidR="00950BA0">
        <w:t>P</w:t>
      </w:r>
      <w:r w:rsidR="00BF2E06" w:rsidRPr="00AB54BA">
        <w:t xml:space="preserve">ower </w:t>
      </w:r>
      <w:r w:rsidR="00950BA0">
        <w:t>P</w:t>
      </w:r>
      <w:r w:rsidR="00BF2E06" w:rsidRPr="00AB54BA">
        <w:t xml:space="preserve">rofiles, with </w:t>
      </w:r>
      <w:r w:rsidR="00950BA0">
        <w:t>E</w:t>
      </w:r>
      <w:r w:rsidR="00BF2E06" w:rsidRPr="00AB54BA">
        <w:t xml:space="preserve">lectrolyzer </w:t>
      </w:r>
      <w:r w:rsidR="00950BA0">
        <w:t>L</w:t>
      </w:r>
      <w:r w:rsidR="00BF2E06" w:rsidRPr="00AB54BA">
        <w:t>oad</w:t>
      </w:r>
      <w:bookmarkEnd w:id="112"/>
      <w:bookmarkEnd w:id="113"/>
    </w:p>
    <w:p w14:paraId="517CE197" w14:textId="13A32BE1" w:rsidR="13F7A26D" w:rsidRDefault="13F7A26D" w:rsidP="2A33EF59">
      <w:pPr>
        <w:jc w:val="center"/>
      </w:pPr>
      <w:r>
        <w:rPr>
          <w:noProof/>
        </w:rPr>
        <w:drawing>
          <wp:inline distT="0" distB="0" distL="0" distR="0" wp14:anchorId="31AE0C94" wp14:editId="3214400B">
            <wp:extent cx="6373706" cy="2230797"/>
            <wp:effectExtent l="0" t="0" r="1905" b="4445"/>
            <wp:docPr id="1099775028" name="Picture 109977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410723" cy="2243753"/>
                    </a:xfrm>
                    <a:prstGeom prst="rect">
                      <a:avLst/>
                    </a:prstGeom>
                  </pic:spPr>
                </pic:pic>
              </a:graphicData>
            </a:graphic>
          </wp:inline>
        </w:drawing>
      </w:r>
    </w:p>
    <w:p w14:paraId="1DA64D06" w14:textId="60F5AC0F" w:rsidR="0377EFE0" w:rsidRDefault="0377EFE0"/>
    <w:p w14:paraId="7D416230" w14:textId="77777777" w:rsidR="00BA77C5" w:rsidRDefault="00BA77C5"/>
    <w:p w14:paraId="7BE6DE75" w14:textId="568BC6AB" w:rsidR="00E50462" w:rsidRDefault="004E30DB" w:rsidP="004E30DB">
      <w:pPr>
        <w:pStyle w:val="Caption"/>
      </w:pPr>
      <w:bookmarkStart w:id="114" w:name="_Toc149158995"/>
      <w:bookmarkStart w:id="115" w:name="_Toc156073005"/>
      <w:r>
        <w:t xml:space="preserve">Figure 3. </w:t>
      </w:r>
      <w:r>
        <w:fldChar w:fldCharType="begin"/>
      </w:r>
      <w:r>
        <w:instrText xml:space="preserve"> SEQ Figure_3. \* ARABIC </w:instrText>
      </w:r>
      <w:r>
        <w:fldChar w:fldCharType="separate"/>
      </w:r>
      <w:r w:rsidR="00D013DD">
        <w:rPr>
          <w:noProof/>
        </w:rPr>
        <w:t>31</w:t>
      </w:r>
      <w:r>
        <w:rPr>
          <w:noProof/>
        </w:rPr>
        <w:fldChar w:fldCharType="end"/>
      </w:r>
      <w:r w:rsidR="00E50462">
        <w:t xml:space="preserve">: 2045 </w:t>
      </w:r>
      <w:r w:rsidR="006341E9">
        <w:t>Solar and Storage Power Profiles</w:t>
      </w:r>
      <w:bookmarkEnd w:id="114"/>
      <w:bookmarkEnd w:id="115"/>
    </w:p>
    <w:p w14:paraId="3710533B" w14:textId="75CEE0E7" w:rsidR="00E50462" w:rsidRPr="00E50462" w:rsidRDefault="006341E9" w:rsidP="00E50462">
      <w:r>
        <w:fldChar w:fldCharType="begin"/>
      </w:r>
      <w:r>
        <w:instrText xml:space="preserve"> INCLUDEPICTURE "/Users/sarahkurtz/Library/Group Containers/UBF8T346G9.ms/WebArchiveCopyPasteTempFiles/com.microsoft.Word/cid427970542*image002.png@01DA074E.89C985A0" \* MERGEFORMATINET </w:instrText>
      </w:r>
      <w:r>
        <w:fldChar w:fldCharType="separate"/>
      </w:r>
      <w:r>
        <w:rPr>
          <w:noProof/>
        </w:rPr>
        <w:drawing>
          <wp:inline distT="0" distB="0" distL="0" distR="0" wp14:anchorId="1C96FC53" wp14:editId="4044FFC0">
            <wp:extent cx="6400800" cy="2232025"/>
            <wp:effectExtent l="0" t="0" r="0" b="3175"/>
            <wp:docPr id="849100008"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400800" cy="2232025"/>
                    </a:xfrm>
                    <a:prstGeom prst="rect">
                      <a:avLst/>
                    </a:prstGeom>
                    <a:noFill/>
                    <a:ln>
                      <a:noFill/>
                    </a:ln>
                  </pic:spPr>
                </pic:pic>
              </a:graphicData>
            </a:graphic>
          </wp:inline>
        </w:drawing>
      </w:r>
      <w:r>
        <w:fldChar w:fldCharType="end"/>
      </w:r>
    </w:p>
    <w:p w14:paraId="5718A444" w14:textId="41A86F9E" w:rsidR="00E50462" w:rsidRDefault="00E50462">
      <w:pPr>
        <w:rPr>
          <w:rFonts w:ascii="Tahoma" w:eastAsia="Tahoma" w:hAnsi="Tahoma" w:cs="Tahoma"/>
        </w:rPr>
      </w:pPr>
    </w:p>
    <w:p w14:paraId="58F11EA1" w14:textId="62F11DFF" w:rsidR="0377EFE0" w:rsidRDefault="0377EFE0">
      <w:r w:rsidRPr="2A33EF59">
        <w:rPr>
          <w:rFonts w:ascii="Tahoma" w:eastAsia="Tahoma" w:hAnsi="Tahoma" w:cs="Tahoma"/>
        </w:rPr>
        <w:t xml:space="preserve">In the future, as the demand for green hydrogen grows, the addition of this large, flexible load will </w:t>
      </w:r>
      <w:r w:rsidRPr="2A33EF59">
        <w:rPr>
          <w:rFonts w:ascii="Tahoma" w:eastAsia="Tahoma" w:hAnsi="Tahoma" w:cs="Tahoma"/>
          <w:b/>
          <w:bCs/>
        </w:rPr>
        <w:t>help to stabilize the grid</w:t>
      </w:r>
      <w:r w:rsidRPr="2A33EF59">
        <w:rPr>
          <w:rFonts w:ascii="Tahoma" w:eastAsia="Tahoma" w:hAnsi="Tahoma" w:cs="Tahoma"/>
        </w:rPr>
        <w:t xml:space="preserve">, </w:t>
      </w:r>
      <w:r w:rsidRPr="2A33EF59">
        <w:rPr>
          <w:rFonts w:ascii="Tahoma" w:eastAsia="Tahoma" w:hAnsi="Tahoma" w:cs="Tahoma"/>
          <w:i/>
          <w:iCs/>
        </w:rPr>
        <w:t>possibly reducing the need for storage</w:t>
      </w:r>
      <w:r w:rsidRPr="2A33EF59">
        <w:rPr>
          <w:rFonts w:ascii="Tahoma" w:eastAsia="Tahoma" w:hAnsi="Tahoma" w:cs="Tahoma"/>
        </w:rPr>
        <w:t xml:space="preserve">, </w:t>
      </w:r>
      <w:r w:rsidRPr="2A33EF59">
        <w:rPr>
          <w:rFonts w:ascii="Tahoma" w:eastAsia="Tahoma" w:hAnsi="Tahoma" w:cs="Tahoma"/>
          <w:b/>
          <w:bCs/>
        </w:rPr>
        <w:t xml:space="preserve">while making the installed storage more valuable. </w:t>
      </w:r>
    </w:p>
    <w:p w14:paraId="6334B2E1" w14:textId="77777777" w:rsidR="00F85093" w:rsidRPr="0075505C" w:rsidRDefault="00F85093" w:rsidP="00F85093">
      <w:pPr>
        <w:pStyle w:val="ListParagraph"/>
        <w:pBdr>
          <w:top w:val="nil"/>
          <w:left w:val="nil"/>
          <w:bottom w:val="nil"/>
          <w:right w:val="nil"/>
          <w:between w:val="nil"/>
        </w:pBdr>
        <w:rPr>
          <w:rFonts w:ascii="Tahoma" w:eastAsia="Tahoma" w:hAnsi="Tahoma" w:cs="Tahoma"/>
          <w:b/>
          <w:bCs/>
        </w:rPr>
      </w:pPr>
    </w:p>
    <w:p w14:paraId="2B4EF027" w14:textId="7710113B" w:rsidR="00F1372A" w:rsidRPr="00F1372A" w:rsidRDefault="004E30DB" w:rsidP="00F1372A">
      <w:pPr>
        <w:pStyle w:val="Heading2"/>
      </w:pPr>
      <w:bookmarkStart w:id="116" w:name="_Toc156071190"/>
      <w:r>
        <w:t>3.</w:t>
      </w:r>
      <w:r w:rsidR="001E6690">
        <w:t>11</w:t>
      </w:r>
      <w:r>
        <w:t xml:space="preserve"> </w:t>
      </w:r>
      <w:r w:rsidR="00400DFA">
        <w:tab/>
      </w:r>
      <w:r w:rsidR="00F1372A" w:rsidRPr="00F1372A">
        <w:t>Storage</w:t>
      </w:r>
      <w:r w:rsidR="005D6947">
        <w:t>-</w:t>
      </w:r>
      <w:r w:rsidR="00F1372A">
        <w:t>C</w:t>
      </w:r>
      <w:r w:rsidR="00F1372A" w:rsidRPr="00F1372A">
        <w:t xml:space="preserve">ost </w:t>
      </w:r>
      <w:r w:rsidR="005D6947" w:rsidRPr="00F1372A">
        <w:t>Impact</w:t>
      </w:r>
      <w:r w:rsidR="005D6947">
        <w:t>s</w:t>
      </w:r>
      <w:r w:rsidR="005D6947" w:rsidRPr="00F1372A">
        <w:t xml:space="preserve"> </w:t>
      </w:r>
      <w:r w:rsidR="00F1372A" w:rsidRPr="00F1372A">
        <w:t>on WECC and California</w:t>
      </w:r>
      <w:r w:rsidR="005D6947">
        <w:t xml:space="preserve"> T</w:t>
      </w:r>
      <w:r w:rsidR="005D6947" w:rsidRPr="00F1372A">
        <w:t>ransmission</w:t>
      </w:r>
      <w:bookmarkEnd w:id="116"/>
    </w:p>
    <w:p w14:paraId="0DB38C51" w14:textId="71AF470C"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This work investigates the least-cost grid expansion for the WECC and California in 2050 under zero carbon emissions considering declining storage costs and diminishing transmission capacity expansion, which could be the result of regulatory or political challenges (Table </w:t>
      </w:r>
      <w:r w:rsidR="004E30DB">
        <w:rPr>
          <w:rFonts w:ascii="Tahoma" w:eastAsia="Times New Roman" w:hAnsi="Tahoma" w:cs="Tahoma"/>
          <w:lang w:eastAsia="en-US"/>
        </w:rPr>
        <w:t>3.2</w:t>
      </w:r>
      <w:r w:rsidRPr="00F1372A">
        <w:rPr>
          <w:rFonts w:ascii="Tahoma" w:eastAsia="Times New Roman" w:hAnsi="Tahoma" w:cs="Tahoma"/>
          <w:lang w:eastAsia="en-US"/>
        </w:rPr>
        <w:t>).  </w:t>
      </w:r>
    </w:p>
    <w:p w14:paraId="3C1AC748"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A5BF669" w14:textId="4FBC866A" w:rsidR="00F1372A" w:rsidRPr="00F1372A" w:rsidRDefault="000F619D" w:rsidP="00F1372A">
      <w:pPr>
        <w:jc w:val="both"/>
        <w:textAlignment w:val="baseline"/>
        <w:rPr>
          <w:rFonts w:ascii="Tahoma" w:eastAsia="Times New Roman" w:hAnsi="Tahoma" w:cs="Tahoma"/>
          <w:lang w:eastAsia="en-US"/>
        </w:rPr>
      </w:pPr>
      <w:r>
        <w:rPr>
          <w:rFonts w:ascii="Tahoma" w:eastAsia="Times New Roman" w:hAnsi="Tahoma" w:cs="Tahoma"/>
          <w:lang w:eastAsia="en-US"/>
        </w:rPr>
        <w:t>L</w:t>
      </w:r>
      <w:r w:rsidR="00BB36FB">
        <w:rPr>
          <w:rFonts w:ascii="Tahoma" w:eastAsia="Times New Roman" w:hAnsi="Tahoma" w:cs="Tahoma"/>
          <w:lang w:eastAsia="en-US"/>
        </w:rPr>
        <w:t xml:space="preserve">ower </w:t>
      </w:r>
      <w:r w:rsidR="00F1372A" w:rsidRPr="00F1372A">
        <w:rPr>
          <w:rFonts w:ascii="Tahoma" w:eastAsia="Times New Roman" w:hAnsi="Tahoma" w:cs="Tahoma"/>
          <w:lang w:eastAsia="en-US"/>
        </w:rPr>
        <w:t>storage costs and unrestricted transmission capacity expansion result in building up to 31% less WECC-wide transmission capacity and 19% less transmission capacity in California (</w:t>
      </w:r>
      <w:r w:rsidR="009355C8">
        <w:rPr>
          <w:rFonts w:ascii="Tahoma" w:eastAsia="Times New Roman" w:hAnsi="Tahoma" w:cs="Tahoma"/>
          <w:lang w:eastAsia="en-US"/>
        </w:rPr>
        <w:t xml:space="preserve">Figures </w:t>
      </w:r>
      <w:r w:rsidR="004E30DB">
        <w:rPr>
          <w:rFonts w:ascii="Tahoma" w:eastAsia="Times New Roman" w:hAnsi="Tahoma" w:cs="Tahoma"/>
          <w:lang w:eastAsia="en-US"/>
        </w:rPr>
        <w:t>3.32-3.33</w:t>
      </w:r>
      <w:r w:rsidR="00F1372A" w:rsidRPr="00F1372A">
        <w:rPr>
          <w:rFonts w:ascii="Tahoma" w:eastAsia="Times New Roman" w:hAnsi="Tahoma" w:cs="Tahoma"/>
          <w:lang w:eastAsia="en-US"/>
        </w:rPr>
        <w:t>)</w:t>
      </w:r>
      <w:r w:rsidR="00BB36FB">
        <w:rPr>
          <w:rFonts w:ascii="Tahoma" w:eastAsia="Times New Roman" w:hAnsi="Tahoma" w:cs="Tahoma"/>
          <w:lang w:eastAsia="en-US"/>
        </w:rPr>
        <w:t>.</w:t>
      </w:r>
      <w:r w:rsidR="00F1372A" w:rsidRPr="00F1372A">
        <w:rPr>
          <w:rFonts w:ascii="Tahoma" w:eastAsia="Times New Roman" w:hAnsi="Tahoma" w:cs="Tahoma"/>
          <w:lang w:eastAsia="en-US"/>
        </w:rPr>
        <w:t xml:space="preserve"> </w:t>
      </w:r>
      <w:r w:rsidR="00BB36FB">
        <w:rPr>
          <w:rFonts w:ascii="Tahoma" w:eastAsia="Times New Roman" w:hAnsi="Tahoma" w:cs="Tahoma"/>
          <w:lang w:eastAsia="en-US"/>
        </w:rPr>
        <w:t>H</w:t>
      </w:r>
      <w:r w:rsidR="00F1372A" w:rsidRPr="00F1372A">
        <w:rPr>
          <w:rFonts w:ascii="Tahoma" w:eastAsia="Times New Roman" w:hAnsi="Tahoma" w:cs="Tahoma"/>
          <w:lang w:eastAsia="en-US"/>
        </w:rPr>
        <w:t>owever, the transmission system becomes more loaded as less transmission capacity is built in lieu of storage deployment (</w:t>
      </w:r>
      <w:r w:rsidR="00BB36FB">
        <w:rPr>
          <w:rFonts w:ascii="Tahoma" w:eastAsia="Times New Roman" w:hAnsi="Tahoma" w:cs="Tahoma"/>
          <w:lang w:eastAsia="en-US"/>
        </w:rPr>
        <w:t xml:space="preserve">the loading is shown as arrows in </w:t>
      </w:r>
      <w:r w:rsidR="009355C8">
        <w:rPr>
          <w:rFonts w:ascii="Tahoma" w:eastAsia="Times New Roman" w:hAnsi="Tahoma" w:cs="Tahoma"/>
          <w:lang w:eastAsia="en-US"/>
        </w:rPr>
        <w:t xml:space="preserve">Figure </w:t>
      </w:r>
      <w:r w:rsidR="00607D5E">
        <w:rPr>
          <w:rFonts w:ascii="Tahoma" w:eastAsia="Times New Roman" w:hAnsi="Tahoma" w:cs="Tahoma"/>
          <w:lang w:eastAsia="en-US"/>
        </w:rPr>
        <w:t>3.34</w:t>
      </w:r>
      <w:r w:rsidR="00F1372A" w:rsidRPr="00F1372A">
        <w:rPr>
          <w:rFonts w:ascii="Tahoma" w:eastAsia="Times New Roman" w:hAnsi="Tahoma" w:cs="Tahoma"/>
          <w:lang w:eastAsia="en-US"/>
        </w:rPr>
        <w:t>). This is because lower storage costs lead to more solar capacity and more storage energy and power capacity deployed throughout the WECC (</w:t>
      </w:r>
      <w:r w:rsidR="00BB36FB">
        <w:rPr>
          <w:rFonts w:ascii="Tahoma" w:eastAsia="Times New Roman" w:hAnsi="Tahoma" w:cs="Tahoma"/>
          <w:lang w:eastAsia="en-US"/>
        </w:rPr>
        <w:t xml:space="preserve">Figure </w:t>
      </w:r>
      <w:r w:rsidR="00607D5E">
        <w:rPr>
          <w:rFonts w:ascii="Tahoma" w:eastAsia="Times New Roman" w:hAnsi="Tahoma" w:cs="Tahoma"/>
          <w:lang w:eastAsia="en-US"/>
        </w:rPr>
        <w:t>3.33</w:t>
      </w:r>
      <w:r w:rsidR="00F1372A" w:rsidRPr="00F1372A">
        <w:rPr>
          <w:rFonts w:ascii="Tahoma" w:eastAsia="Times New Roman" w:hAnsi="Tahoma" w:cs="Tahoma"/>
          <w:lang w:eastAsia="en-US"/>
        </w:rPr>
        <w:t>). That high solar and storage generation with the high utilization of the existing transmission capacity reduce the need for more transmission capacity. </w:t>
      </w:r>
    </w:p>
    <w:p w14:paraId="6509118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27F16944" w14:textId="79281FF8"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However, high storage and solar installed capacities caused by low storage costs increase California’s electricity imports up to 14% of its demand, requiring up to 7.8 GW more transmission capacity between California and its neighbors. (</w:t>
      </w:r>
      <w:r w:rsidR="00BB36FB">
        <w:rPr>
          <w:rFonts w:ascii="Tahoma" w:eastAsia="Times New Roman" w:hAnsi="Tahoma" w:cs="Tahoma"/>
          <w:lang w:eastAsia="en-US"/>
        </w:rPr>
        <w:t xml:space="preserve">Figure </w:t>
      </w:r>
      <w:r w:rsidR="00607D5E">
        <w:rPr>
          <w:rFonts w:ascii="Tahoma" w:eastAsia="Times New Roman" w:hAnsi="Tahoma" w:cs="Tahoma"/>
          <w:lang w:eastAsia="en-US"/>
        </w:rPr>
        <w:t>3.32</w:t>
      </w:r>
      <w:r w:rsidRPr="00F1372A">
        <w:rPr>
          <w:rFonts w:ascii="Tahoma" w:eastAsia="Times New Roman" w:hAnsi="Tahoma" w:cs="Tahoma"/>
          <w:lang w:eastAsia="en-US"/>
        </w:rPr>
        <w:t>).  </w:t>
      </w:r>
    </w:p>
    <w:p w14:paraId="4A1E4F69"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87DDE71" w14:textId="64F8FEA1" w:rsidR="00F1372A" w:rsidRPr="00F1372A" w:rsidRDefault="004E30DB" w:rsidP="004E30DB">
      <w:pPr>
        <w:pStyle w:val="Caption"/>
        <w:rPr>
          <w:lang w:eastAsia="en-US"/>
        </w:rPr>
      </w:pPr>
      <w:bookmarkStart w:id="117" w:name="_Toc156071505"/>
      <w:r>
        <w:t xml:space="preserve">Table 3. </w:t>
      </w:r>
      <w:r>
        <w:fldChar w:fldCharType="begin"/>
      </w:r>
      <w:r>
        <w:instrText xml:space="preserve"> SEQ Table_3. \* ARABIC </w:instrText>
      </w:r>
      <w:r>
        <w:fldChar w:fldCharType="separate"/>
      </w:r>
      <w:r>
        <w:rPr>
          <w:noProof/>
        </w:rPr>
        <w:t>2</w:t>
      </w:r>
      <w:r>
        <w:rPr>
          <w:noProof/>
        </w:rPr>
        <w:fldChar w:fldCharType="end"/>
      </w:r>
      <w:r w:rsidR="00F1372A">
        <w:t>:</w:t>
      </w:r>
      <w:r w:rsidR="00F1372A" w:rsidRPr="00F1372A">
        <w:rPr>
          <w:lang w:eastAsia="en-US"/>
        </w:rPr>
        <w:t xml:space="preserve"> Scenarios </w:t>
      </w:r>
      <w:r w:rsidR="00F1372A">
        <w:rPr>
          <w:lang w:eastAsia="en-US"/>
        </w:rPr>
        <w:t>A</w:t>
      </w:r>
      <w:r w:rsidR="00F1372A" w:rsidRPr="00F1372A">
        <w:rPr>
          <w:lang w:eastAsia="en-US"/>
        </w:rPr>
        <w:t xml:space="preserve">nalyzed for 2050 WECC </w:t>
      </w:r>
      <w:r w:rsidR="00F1372A">
        <w:rPr>
          <w:lang w:eastAsia="en-US"/>
        </w:rPr>
        <w:t>G</w:t>
      </w:r>
      <w:r w:rsidR="00F1372A" w:rsidRPr="00F1372A">
        <w:rPr>
          <w:lang w:eastAsia="en-US"/>
        </w:rPr>
        <w:t xml:space="preserve">rid </w:t>
      </w:r>
      <w:r w:rsidR="00F1372A">
        <w:rPr>
          <w:lang w:eastAsia="en-US"/>
        </w:rPr>
        <w:t>E</w:t>
      </w:r>
      <w:r w:rsidR="00F1372A" w:rsidRPr="00F1372A">
        <w:rPr>
          <w:lang w:eastAsia="en-US"/>
        </w:rPr>
        <w:t>xpansion</w:t>
      </w:r>
      <w:bookmarkEnd w:id="117"/>
      <w:r w:rsidR="00F1372A" w:rsidRPr="00F1372A">
        <w:rPr>
          <w:lang w:eastAsia="en-US"/>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18"/>
        <w:gridCol w:w="1235"/>
        <w:gridCol w:w="1340"/>
        <w:gridCol w:w="1549"/>
        <w:gridCol w:w="810"/>
        <w:gridCol w:w="1030"/>
        <w:gridCol w:w="1031"/>
        <w:gridCol w:w="1172"/>
        <w:gridCol w:w="979"/>
      </w:tblGrid>
      <w:tr w:rsidR="00F1372A" w:rsidRPr="00F1372A" w14:paraId="063C2295" w14:textId="77777777" w:rsidTr="00F1372A">
        <w:trPr>
          <w:trHeight w:val="300"/>
          <w:tblHeader/>
        </w:trPr>
        <w:tc>
          <w:tcPr>
            <w:tcW w:w="0" w:type="auto"/>
            <w:shd w:val="clear" w:color="auto" w:fill="DBE5F1" w:themeFill="accent1" w:themeFillTint="33"/>
            <w:vAlign w:val="center"/>
            <w:hideMark/>
          </w:tcPr>
          <w:p w14:paraId="238E8D9E" w14:textId="4FC0343D" w:rsidR="00F1372A" w:rsidRPr="00F1372A" w:rsidRDefault="00F1372A" w:rsidP="00F1372A">
            <w:pPr>
              <w:rPr>
                <w:rFonts w:ascii="Tahoma" w:eastAsia="Times New Roman" w:hAnsi="Tahoma" w:cs="Tahoma"/>
                <w:lang w:eastAsia="en-US"/>
              </w:rPr>
            </w:pPr>
            <w:r w:rsidRPr="00F1372A">
              <w:rPr>
                <w:rFonts w:ascii="Tahoma" w:eastAsia="Times New Roman" w:hAnsi="Tahoma" w:cs="Tahoma"/>
                <w:lang w:eastAsia="en-US"/>
              </w:rPr>
              <w:t>Scenario</w:t>
            </w:r>
          </w:p>
        </w:tc>
        <w:tc>
          <w:tcPr>
            <w:tcW w:w="0" w:type="auto"/>
            <w:shd w:val="clear" w:color="auto" w:fill="DBE5F1" w:themeFill="accent1" w:themeFillTint="33"/>
            <w:vAlign w:val="center"/>
            <w:hideMark/>
          </w:tcPr>
          <w:p w14:paraId="2EDBB1C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power capacity cost</w:t>
            </w:r>
            <w:r w:rsidRPr="00F1372A">
              <w:rPr>
                <w:rFonts w:ascii="Tahoma" w:eastAsia="Times New Roman" w:hAnsi="Tahoma" w:cs="Tahoma"/>
                <w:sz w:val="19"/>
                <w:szCs w:val="19"/>
                <w:vertAlign w:val="superscript"/>
                <w:lang w:eastAsia="en-US"/>
              </w:rPr>
              <w:t>1</w:t>
            </w:r>
            <w:r w:rsidRPr="00F1372A">
              <w:rPr>
                <w:rFonts w:ascii="Tahoma" w:eastAsia="Times New Roman" w:hAnsi="Tahoma" w:cs="Tahoma"/>
                <w:lang w:eastAsia="en-US"/>
              </w:rPr>
              <w:t xml:space="preserve"> ($/kW) </w:t>
            </w:r>
          </w:p>
        </w:tc>
        <w:tc>
          <w:tcPr>
            <w:tcW w:w="0" w:type="auto"/>
            <w:shd w:val="clear" w:color="auto" w:fill="DBE5F1" w:themeFill="accent1" w:themeFillTint="33"/>
            <w:vAlign w:val="center"/>
            <w:hideMark/>
          </w:tcPr>
          <w:p w14:paraId="3D3FEEC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cost</w:t>
            </w:r>
            <w:r w:rsidRPr="00F1372A">
              <w:rPr>
                <w:rFonts w:ascii="Tahoma" w:eastAsia="Times New Roman" w:hAnsi="Tahoma" w:cs="Tahoma"/>
                <w:sz w:val="19"/>
                <w:szCs w:val="19"/>
                <w:vertAlign w:val="superscript"/>
                <w:lang w:eastAsia="en-US"/>
              </w:rPr>
              <w:t>2</w:t>
            </w:r>
            <w:r w:rsidRPr="00F1372A">
              <w:rPr>
                <w:rFonts w:ascii="Tahoma" w:eastAsia="Times New Roman" w:hAnsi="Tahoma" w:cs="Tahoma"/>
                <w:lang w:eastAsia="en-US"/>
              </w:rPr>
              <w:t xml:space="preserve"> ($/kWh) </w:t>
            </w:r>
          </w:p>
        </w:tc>
        <w:tc>
          <w:tcPr>
            <w:tcW w:w="0" w:type="auto"/>
            <w:shd w:val="clear" w:color="auto" w:fill="DBE5F1" w:themeFill="accent1" w:themeFillTint="33"/>
            <w:vAlign w:val="center"/>
            <w:hideMark/>
          </w:tcPr>
          <w:p w14:paraId="58B8B0D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Transmission  </w:t>
            </w:r>
          </w:p>
          <w:p w14:paraId="40662DA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capacity cap</w:t>
            </w:r>
            <w:r w:rsidRPr="00F1372A">
              <w:rPr>
                <w:rFonts w:ascii="Tahoma" w:eastAsia="Times New Roman" w:hAnsi="Tahoma" w:cs="Tahoma"/>
                <w:sz w:val="19"/>
                <w:szCs w:val="19"/>
                <w:vertAlign w:val="superscript"/>
                <w:lang w:eastAsia="en-US"/>
              </w:rPr>
              <w:t>3</w:t>
            </w:r>
            <w:r w:rsidRPr="00F1372A">
              <w:rPr>
                <w:rFonts w:ascii="Tahoma" w:eastAsia="Times New Roman" w:hAnsi="Tahoma" w:cs="Tahoma"/>
                <w:sz w:val="19"/>
                <w:szCs w:val="19"/>
                <w:lang w:eastAsia="en-US"/>
              </w:rPr>
              <w:t> </w:t>
            </w:r>
          </w:p>
          <w:p w14:paraId="2AF26D4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 </w:t>
            </w:r>
          </w:p>
        </w:tc>
        <w:tc>
          <w:tcPr>
            <w:tcW w:w="0" w:type="auto"/>
            <w:shd w:val="clear" w:color="auto" w:fill="DBE5F1" w:themeFill="accent1" w:themeFillTint="33"/>
            <w:vAlign w:val="center"/>
          </w:tcPr>
          <w:p w14:paraId="1DDC9EB0" w14:textId="7C576E26" w:rsid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Inputs</w:t>
            </w:r>
          </w:p>
          <w:p w14:paraId="2113663C" w14:textId="62CDD20C"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sym w:font="Wingdings" w:char="F0DF"/>
            </w:r>
            <w:r>
              <w:rPr>
                <w:rFonts w:ascii="Tahoma" w:eastAsia="Times New Roman" w:hAnsi="Tahoma" w:cs="Tahoma"/>
                <w:lang w:eastAsia="en-US"/>
              </w:rPr>
              <w:t xml:space="preserve"> </w:t>
            </w:r>
          </w:p>
          <w:p w14:paraId="5696CDAF" w14:textId="77777777" w:rsidR="00F1372A" w:rsidRDefault="00F1372A" w:rsidP="00F1372A">
            <w:pPr>
              <w:jc w:val="center"/>
              <w:textAlignment w:val="baseline"/>
              <w:rPr>
                <w:rFonts w:ascii="Tahoma" w:eastAsia="Times New Roman" w:hAnsi="Tahoma" w:cs="Tahoma"/>
                <w:lang w:eastAsia="en-US"/>
              </w:rPr>
            </w:pPr>
          </w:p>
          <w:p w14:paraId="335F94B6" w14:textId="5D579629" w:rsidR="00F1372A" w:rsidRP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 xml:space="preserve">Results </w:t>
            </w:r>
            <w:r w:rsidRPr="00F1372A">
              <w:rPr>
                <w:rFonts w:ascii="Tahoma" w:eastAsia="Times New Roman" w:hAnsi="Tahoma" w:cs="Tahoma"/>
                <w:lang w:eastAsia="en-US"/>
              </w:rPr>
              <w:sym w:font="Wingdings" w:char="F0E0"/>
            </w:r>
          </w:p>
        </w:tc>
        <w:tc>
          <w:tcPr>
            <w:tcW w:w="0" w:type="auto"/>
            <w:shd w:val="clear" w:color="auto" w:fill="DBE5F1" w:themeFill="accent1" w:themeFillTint="33"/>
            <w:vAlign w:val="center"/>
            <w:hideMark/>
          </w:tcPr>
          <w:p w14:paraId="31574889" w14:textId="525F76DB"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Solar capacity (GW) </w:t>
            </w:r>
          </w:p>
        </w:tc>
        <w:tc>
          <w:tcPr>
            <w:tcW w:w="0" w:type="auto"/>
            <w:shd w:val="clear" w:color="auto" w:fill="DBE5F1" w:themeFill="accent1" w:themeFillTint="33"/>
            <w:vAlign w:val="center"/>
            <w:hideMark/>
          </w:tcPr>
          <w:p w14:paraId="7C8680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Wind capacity (GW) </w:t>
            </w:r>
          </w:p>
        </w:tc>
        <w:tc>
          <w:tcPr>
            <w:tcW w:w="0" w:type="auto"/>
            <w:shd w:val="clear" w:color="auto" w:fill="DBE5F1" w:themeFill="accent1" w:themeFillTint="33"/>
            <w:vAlign w:val="center"/>
            <w:hideMark/>
          </w:tcPr>
          <w:p w14:paraId="4EF867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(GWh) </w:t>
            </w:r>
          </w:p>
        </w:tc>
        <w:tc>
          <w:tcPr>
            <w:tcW w:w="0" w:type="auto"/>
            <w:shd w:val="clear" w:color="auto" w:fill="DBE5F1" w:themeFill="accent1" w:themeFillTint="33"/>
            <w:vAlign w:val="center"/>
            <w:hideMark/>
          </w:tcPr>
          <w:p w14:paraId="2A9DE3E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Duration (h) </w:t>
            </w:r>
          </w:p>
        </w:tc>
      </w:tr>
      <w:tr w:rsidR="00F1372A" w:rsidRPr="00F1372A" w14:paraId="3AD08DE9" w14:textId="77777777" w:rsidTr="00F1372A">
        <w:trPr>
          <w:trHeight w:val="300"/>
        </w:trPr>
        <w:tc>
          <w:tcPr>
            <w:tcW w:w="0" w:type="auto"/>
            <w:shd w:val="clear" w:color="auto" w:fill="FFFFFF"/>
            <w:hideMark/>
          </w:tcPr>
          <w:p w14:paraId="4C075A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1 </w:t>
            </w:r>
          </w:p>
        </w:tc>
        <w:tc>
          <w:tcPr>
            <w:tcW w:w="0" w:type="auto"/>
            <w:shd w:val="clear" w:color="auto" w:fill="FFFFFF"/>
            <w:hideMark/>
          </w:tcPr>
          <w:p w14:paraId="512A15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5679BCD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74EC89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40EA317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471468E" w14:textId="74D8EC32"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48AC944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1FC1F1D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6E6885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8488024" w14:textId="77777777" w:rsidTr="00F1372A">
        <w:trPr>
          <w:trHeight w:val="300"/>
        </w:trPr>
        <w:tc>
          <w:tcPr>
            <w:tcW w:w="0" w:type="auto"/>
            <w:shd w:val="clear" w:color="auto" w:fill="FFFFFF"/>
            <w:hideMark/>
          </w:tcPr>
          <w:p w14:paraId="6DE0F0B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2 </w:t>
            </w:r>
          </w:p>
        </w:tc>
        <w:tc>
          <w:tcPr>
            <w:tcW w:w="0" w:type="auto"/>
            <w:shd w:val="clear" w:color="auto" w:fill="FFFFFF"/>
            <w:hideMark/>
          </w:tcPr>
          <w:p w14:paraId="6980A5B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761CDD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4E21CC8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5A3A8D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1B12035" w14:textId="7377E93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032D42B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7A64EF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0D357EA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7.6 </w:t>
            </w:r>
          </w:p>
        </w:tc>
      </w:tr>
      <w:tr w:rsidR="00F1372A" w:rsidRPr="00F1372A" w14:paraId="1DE8E52E" w14:textId="77777777" w:rsidTr="00F1372A">
        <w:trPr>
          <w:trHeight w:val="300"/>
        </w:trPr>
        <w:tc>
          <w:tcPr>
            <w:tcW w:w="0" w:type="auto"/>
            <w:shd w:val="clear" w:color="auto" w:fill="FFFFFF"/>
            <w:hideMark/>
          </w:tcPr>
          <w:p w14:paraId="7068DD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3 </w:t>
            </w:r>
          </w:p>
        </w:tc>
        <w:tc>
          <w:tcPr>
            <w:tcW w:w="0" w:type="auto"/>
            <w:shd w:val="clear" w:color="auto" w:fill="FFFFFF"/>
            <w:hideMark/>
          </w:tcPr>
          <w:p w14:paraId="01F77AE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E33A4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E36AF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1305AA8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3024427" w14:textId="135A874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48FD645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3BFFEF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490 </w:t>
            </w:r>
          </w:p>
        </w:tc>
        <w:tc>
          <w:tcPr>
            <w:tcW w:w="0" w:type="auto"/>
            <w:shd w:val="clear" w:color="auto" w:fill="FFFFFF"/>
            <w:hideMark/>
          </w:tcPr>
          <w:p w14:paraId="648A04D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79599C15" w14:textId="77777777" w:rsidTr="00F1372A">
        <w:trPr>
          <w:trHeight w:val="180"/>
        </w:trPr>
        <w:tc>
          <w:tcPr>
            <w:tcW w:w="0" w:type="auto"/>
            <w:shd w:val="clear" w:color="auto" w:fill="FFFFFF"/>
            <w:hideMark/>
          </w:tcPr>
          <w:p w14:paraId="0AACE23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4 </w:t>
            </w:r>
          </w:p>
        </w:tc>
        <w:tc>
          <w:tcPr>
            <w:tcW w:w="0" w:type="auto"/>
            <w:shd w:val="clear" w:color="auto" w:fill="FFFFFF"/>
            <w:hideMark/>
          </w:tcPr>
          <w:p w14:paraId="256F1CE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2B51B0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8DB4D4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564FC90B"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02FDC21" w14:textId="5B6BEC29"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171 </w:t>
            </w:r>
          </w:p>
        </w:tc>
        <w:tc>
          <w:tcPr>
            <w:tcW w:w="0" w:type="auto"/>
            <w:shd w:val="clear" w:color="auto" w:fill="FFFFFF"/>
            <w:hideMark/>
          </w:tcPr>
          <w:p w14:paraId="071CC13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16.8 </w:t>
            </w:r>
          </w:p>
        </w:tc>
        <w:tc>
          <w:tcPr>
            <w:tcW w:w="0" w:type="auto"/>
            <w:shd w:val="clear" w:color="auto" w:fill="FFFFFF"/>
            <w:hideMark/>
          </w:tcPr>
          <w:p w14:paraId="752C618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515 </w:t>
            </w:r>
          </w:p>
        </w:tc>
        <w:tc>
          <w:tcPr>
            <w:tcW w:w="0" w:type="auto"/>
            <w:shd w:val="clear" w:color="auto" w:fill="FFFFFF"/>
            <w:hideMark/>
          </w:tcPr>
          <w:p w14:paraId="42A61A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F05E929" w14:textId="77777777" w:rsidTr="00F1372A">
        <w:trPr>
          <w:trHeight w:val="300"/>
        </w:trPr>
        <w:tc>
          <w:tcPr>
            <w:tcW w:w="0" w:type="auto"/>
            <w:shd w:val="clear" w:color="auto" w:fill="FFFFFF"/>
            <w:hideMark/>
          </w:tcPr>
          <w:p w14:paraId="7DC5D7E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hideMark/>
          </w:tcPr>
          <w:p w14:paraId="29F87F9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D430F5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50AFFD0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3C17F79A"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A8BDF60" w14:textId="4DE09744"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33051E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667C39E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544 </w:t>
            </w:r>
          </w:p>
        </w:tc>
        <w:tc>
          <w:tcPr>
            <w:tcW w:w="0" w:type="auto"/>
            <w:shd w:val="clear" w:color="auto" w:fill="FFFFFF"/>
            <w:hideMark/>
          </w:tcPr>
          <w:p w14:paraId="46C7188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00B6E674" w14:textId="77777777" w:rsidTr="00F1372A">
        <w:trPr>
          <w:trHeight w:val="300"/>
        </w:trPr>
        <w:tc>
          <w:tcPr>
            <w:tcW w:w="0" w:type="auto"/>
            <w:shd w:val="clear" w:color="auto" w:fill="FFFFFF"/>
            <w:hideMark/>
          </w:tcPr>
          <w:p w14:paraId="00CEA1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6 </w:t>
            </w:r>
          </w:p>
        </w:tc>
        <w:tc>
          <w:tcPr>
            <w:tcW w:w="0" w:type="auto"/>
            <w:shd w:val="clear" w:color="auto" w:fill="FFFFFF"/>
            <w:hideMark/>
          </w:tcPr>
          <w:p w14:paraId="1207998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48986D5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AA662A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30E15A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C246973" w14:textId="7E8297F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1BEE62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2344CC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547 </w:t>
            </w:r>
          </w:p>
        </w:tc>
        <w:tc>
          <w:tcPr>
            <w:tcW w:w="0" w:type="auto"/>
            <w:shd w:val="clear" w:color="auto" w:fill="FFFFFF"/>
            <w:hideMark/>
          </w:tcPr>
          <w:p w14:paraId="216026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3C54C047" w14:textId="77777777" w:rsidTr="00F1372A">
        <w:trPr>
          <w:trHeight w:val="300"/>
        </w:trPr>
        <w:tc>
          <w:tcPr>
            <w:tcW w:w="0" w:type="auto"/>
            <w:shd w:val="clear" w:color="auto" w:fill="FFFFFF"/>
            <w:hideMark/>
          </w:tcPr>
          <w:p w14:paraId="03B39C3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7 </w:t>
            </w:r>
          </w:p>
        </w:tc>
        <w:tc>
          <w:tcPr>
            <w:tcW w:w="0" w:type="auto"/>
            <w:shd w:val="clear" w:color="auto" w:fill="FFFFFF"/>
            <w:hideMark/>
          </w:tcPr>
          <w:p w14:paraId="1C7C22E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152C24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EF315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097C622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E96A96B" w14:textId="7E61D0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44EE1D9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7DF26B7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487 </w:t>
            </w:r>
          </w:p>
        </w:tc>
        <w:tc>
          <w:tcPr>
            <w:tcW w:w="0" w:type="auto"/>
            <w:shd w:val="clear" w:color="auto" w:fill="FFFFFF"/>
            <w:hideMark/>
          </w:tcPr>
          <w:p w14:paraId="5811C23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15D76EF9" w14:textId="77777777" w:rsidTr="00F1372A">
        <w:trPr>
          <w:trHeight w:val="300"/>
        </w:trPr>
        <w:tc>
          <w:tcPr>
            <w:tcW w:w="0" w:type="auto"/>
            <w:shd w:val="clear" w:color="auto" w:fill="FFFFFF"/>
            <w:hideMark/>
          </w:tcPr>
          <w:p w14:paraId="1A6126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8 </w:t>
            </w:r>
          </w:p>
        </w:tc>
        <w:tc>
          <w:tcPr>
            <w:tcW w:w="0" w:type="auto"/>
            <w:shd w:val="clear" w:color="auto" w:fill="FFFFFF"/>
            <w:hideMark/>
          </w:tcPr>
          <w:p w14:paraId="1C1988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1AA8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48D471E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46B291C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923366A" w14:textId="03CF671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76EB45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3AD6BDF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508 </w:t>
            </w:r>
          </w:p>
        </w:tc>
        <w:tc>
          <w:tcPr>
            <w:tcW w:w="0" w:type="auto"/>
            <w:shd w:val="clear" w:color="auto" w:fill="FFFFFF"/>
            <w:hideMark/>
          </w:tcPr>
          <w:p w14:paraId="5B42342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r>
      <w:tr w:rsidR="00F1372A" w:rsidRPr="00F1372A" w14:paraId="44B6AB6D" w14:textId="77777777" w:rsidTr="00F1372A">
        <w:trPr>
          <w:trHeight w:val="300"/>
        </w:trPr>
        <w:tc>
          <w:tcPr>
            <w:tcW w:w="0" w:type="auto"/>
            <w:shd w:val="clear" w:color="auto" w:fill="FFFFFF"/>
            <w:hideMark/>
          </w:tcPr>
          <w:p w14:paraId="04C8FF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9 </w:t>
            </w:r>
          </w:p>
        </w:tc>
        <w:tc>
          <w:tcPr>
            <w:tcW w:w="0" w:type="auto"/>
            <w:shd w:val="clear" w:color="auto" w:fill="FFFFFF"/>
            <w:hideMark/>
          </w:tcPr>
          <w:p w14:paraId="2E094D6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35EB80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269A451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7E73E5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59229B" w14:textId="4B906B5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169 </w:t>
            </w:r>
          </w:p>
        </w:tc>
        <w:tc>
          <w:tcPr>
            <w:tcW w:w="0" w:type="auto"/>
            <w:shd w:val="clear" w:color="auto" w:fill="FFFFFF"/>
            <w:hideMark/>
          </w:tcPr>
          <w:p w14:paraId="01913DF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3C032C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522 </w:t>
            </w:r>
          </w:p>
        </w:tc>
        <w:tc>
          <w:tcPr>
            <w:tcW w:w="0" w:type="auto"/>
            <w:shd w:val="clear" w:color="auto" w:fill="FFFFFF"/>
            <w:hideMark/>
          </w:tcPr>
          <w:p w14:paraId="60D41F0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2BD85E91" w14:textId="77777777" w:rsidTr="00F1372A">
        <w:trPr>
          <w:trHeight w:val="300"/>
        </w:trPr>
        <w:tc>
          <w:tcPr>
            <w:tcW w:w="0" w:type="auto"/>
            <w:shd w:val="clear" w:color="auto" w:fill="FFFFFF"/>
            <w:hideMark/>
          </w:tcPr>
          <w:p w14:paraId="2EDB5F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30F2129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51C0F5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29D526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3AD2F7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86FE702" w14:textId="3F3F8A6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182 </w:t>
            </w:r>
          </w:p>
        </w:tc>
        <w:tc>
          <w:tcPr>
            <w:tcW w:w="0" w:type="auto"/>
            <w:shd w:val="clear" w:color="auto" w:fill="FFFFFF"/>
            <w:hideMark/>
          </w:tcPr>
          <w:p w14:paraId="17FDEF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03D0349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559 </w:t>
            </w:r>
          </w:p>
        </w:tc>
        <w:tc>
          <w:tcPr>
            <w:tcW w:w="0" w:type="auto"/>
            <w:shd w:val="clear" w:color="auto" w:fill="FFFFFF"/>
            <w:hideMark/>
          </w:tcPr>
          <w:p w14:paraId="657DF2C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59C92918" w14:textId="77777777" w:rsidTr="00F1372A">
        <w:trPr>
          <w:trHeight w:val="300"/>
        </w:trPr>
        <w:tc>
          <w:tcPr>
            <w:tcW w:w="0" w:type="auto"/>
            <w:shd w:val="clear" w:color="auto" w:fill="FFFFFF"/>
            <w:hideMark/>
          </w:tcPr>
          <w:p w14:paraId="26B0AE1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11 </w:t>
            </w:r>
          </w:p>
        </w:tc>
        <w:tc>
          <w:tcPr>
            <w:tcW w:w="0" w:type="auto"/>
            <w:shd w:val="clear" w:color="auto" w:fill="FFFFFF"/>
            <w:hideMark/>
          </w:tcPr>
          <w:p w14:paraId="6313011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B1DC8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0A7FE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51ED68F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7DC0935" w14:textId="2602BBDA"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4F5A2ED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51C2C57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571 </w:t>
            </w:r>
          </w:p>
        </w:tc>
        <w:tc>
          <w:tcPr>
            <w:tcW w:w="0" w:type="auto"/>
            <w:shd w:val="clear" w:color="auto" w:fill="FFFFFF"/>
            <w:hideMark/>
          </w:tcPr>
          <w:p w14:paraId="381D5E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130B0620" w14:textId="77777777" w:rsidTr="00F1372A">
        <w:trPr>
          <w:trHeight w:val="300"/>
        </w:trPr>
        <w:tc>
          <w:tcPr>
            <w:tcW w:w="0" w:type="auto"/>
            <w:shd w:val="clear" w:color="auto" w:fill="FFFFFF"/>
            <w:hideMark/>
          </w:tcPr>
          <w:p w14:paraId="153A57C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12 </w:t>
            </w:r>
          </w:p>
        </w:tc>
        <w:tc>
          <w:tcPr>
            <w:tcW w:w="0" w:type="auto"/>
            <w:shd w:val="clear" w:color="auto" w:fill="FFFFFF"/>
            <w:hideMark/>
          </w:tcPr>
          <w:p w14:paraId="7A467A3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7CCC1C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D7A9A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6F1151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2372D9A1" w14:textId="1BDFE21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0813B0F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76796F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567 </w:t>
            </w:r>
          </w:p>
        </w:tc>
        <w:tc>
          <w:tcPr>
            <w:tcW w:w="0" w:type="auto"/>
            <w:shd w:val="clear" w:color="auto" w:fill="FFFFFF"/>
            <w:hideMark/>
          </w:tcPr>
          <w:p w14:paraId="2BB9D4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644610D9" w14:textId="77777777" w:rsidTr="00F1372A">
        <w:trPr>
          <w:trHeight w:val="300"/>
        </w:trPr>
        <w:tc>
          <w:tcPr>
            <w:tcW w:w="0" w:type="auto"/>
            <w:shd w:val="clear" w:color="auto" w:fill="FFFFFF"/>
            <w:hideMark/>
          </w:tcPr>
          <w:p w14:paraId="28F6A5D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13 </w:t>
            </w:r>
          </w:p>
        </w:tc>
        <w:tc>
          <w:tcPr>
            <w:tcW w:w="0" w:type="auto"/>
            <w:shd w:val="clear" w:color="auto" w:fill="FFFFFF"/>
            <w:hideMark/>
          </w:tcPr>
          <w:p w14:paraId="1944BC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D0688E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E897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1583267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6EAB7C34" w14:textId="19C429C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43C8D4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c>
          <w:tcPr>
            <w:tcW w:w="0" w:type="auto"/>
            <w:shd w:val="clear" w:color="auto" w:fill="FFFFFF"/>
            <w:hideMark/>
          </w:tcPr>
          <w:p w14:paraId="0A7D8AA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612 </w:t>
            </w:r>
          </w:p>
        </w:tc>
        <w:tc>
          <w:tcPr>
            <w:tcW w:w="0" w:type="auto"/>
            <w:shd w:val="clear" w:color="auto" w:fill="FFFFFF"/>
            <w:hideMark/>
          </w:tcPr>
          <w:p w14:paraId="0D3C7AF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7.9 </w:t>
            </w:r>
          </w:p>
        </w:tc>
      </w:tr>
      <w:tr w:rsidR="00F1372A" w:rsidRPr="00F1372A" w14:paraId="187A6413" w14:textId="77777777" w:rsidTr="00F1372A">
        <w:trPr>
          <w:trHeight w:val="300"/>
        </w:trPr>
        <w:tc>
          <w:tcPr>
            <w:tcW w:w="0" w:type="auto"/>
            <w:shd w:val="clear" w:color="auto" w:fill="FFFFFF"/>
            <w:hideMark/>
          </w:tcPr>
          <w:p w14:paraId="6F013AB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14 </w:t>
            </w:r>
          </w:p>
        </w:tc>
        <w:tc>
          <w:tcPr>
            <w:tcW w:w="0" w:type="auto"/>
            <w:shd w:val="clear" w:color="auto" w:fill="FFFFFF"/>
            <w:hideMark/>
          </w:tcPr>
          <w:p w14:paraId="1D37195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5D3C6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86ED5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66F8964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F00796C" w14:textId="63664F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165 </w:t>
            </w:r>
          </w:p>
        </w:tc>
        <w:tc>
          <w:tcPr>
            <w:tcW w:w="0" w:type="auto"/>
            <w:shd w:val="clear" w:color="auto" w:fill="FFFFFF"/>
            <w:hideMark/>
          </w:tcPr>
          <w:p w14:paraId="703EDE6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c>
          <w:tcPr>
            <w:tcW w:w="0" w:type="auto"/>
            <w:shd w:val="clear" w:color="auto" w:fill="FFFFFF"/>
            <w:hideMark/>
          </w:tcPr>
          <w:p w14:paraId="36E6074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666 </w:t>
            </w:r>
          </w:p>
        </w:tc>
        <w:tc>
          <w:tcPr>
            <w:tcW w:w="0" w:type="auto"/>
            <w:shd w:val="clear" w:color="auto" w:fill="FFFFFF"/>
            <w:hideMark/>
          </w:tcPr>
          <w:p w14:paraId="31B219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23915B9E" w14:textId="77777777" w:rsidTr="00F1372A">
        <w:trPr>
          <w:trHeight w:val="300"/>
        </w:trPr>
        <w:tc>
          <w:tcPr>
            <w:tcW w:w="0" w:type="auto"/>
            <w:shd w:val="clear" w:color="auto" w:fill="FFFFFF"/>
            <w:hideMark/>
          </w:tcPr>
          <w:p w14:paraId="2A5DEE0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15 </w:t>
            </w:r>
          </w:p>
        </w:tc>
        <w:tc>
          <w:tcPr>
            <w:tcW w:w="0" w:type="auto"/>
            <w:shd w:val="clear" w:color="auto" w:fill="FFFFFF"/>
            <w:hideMark/>
          </w:tcPr>
          <w:p w14:paraId="7080E35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B9F9E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5826A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26B47C0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3B81EC" w14:textId="69A9808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173 </w:t>
            </w:r>
          </w:p>
        </w:tc>
        <w:tc>
          <w:tcPr>
            <w:tcW w:w="0" w:type="auto"/>
            <w:shd w:val="clear" w:color="auto" w:fill="FFFFFF"/>
            <w:hideMark/>
          </w:tcPr>
          <w:p w14:paraId="10F3E5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8.5 </w:t>
            </w:r>
          </w:p>
        </w:tc>
        <w:tc>
          <w:tcPr>
            <w:tcW w:w="0" w:type="auto"/>
            <w:shd w:val="clear" w:color="auto" w:fill="FFFFFF"/>
            <w:hideMark/>
          </w:tcPr>
          <w:p w14:paraId="77BEAE0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722 </w:t>
            </w:r>
          </w:p>
        </w:tc>
        <w:tc>
          <w:tcPr>
            <w:tcW w:w="0" w:type="auto"/>
            <w:shd w:val="clear" w:color="auto" w:fill="FFFFFF"/>
            <w:hideMark/>
          </w:tcPr>
          <w:p w14:paraId="69274BB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37019A62" w14:textId="77777777" w:rsidTr="00F1372A">
        <w:trPr>
          <w:trHeight w:val="300"/>
        </w:trPr>
        <w:tc>
          <w:tcPr>
            <w:tcW w:w="0" w:type="auto"/>
            <w:shd w:val="clear" w:color="auto" w:fill="FFFFFF"/>
            <w:hideMark/>
          </w:tcPr>
          <w:p w14:paraId="1A747A9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16 </w:t>
            </w:r>
          </w:p>
        </w:tc>
        <w:tc>
          <w:tcPr>
            <w:tcW w:w="0" w:type="auto"/>
            <w:shd w:val="clear" w:color="auto" w:fill="FFFFFF"/>
            <w:hideMark/>
          </w:tcPr>
          <w:p w14:paraId="018FC38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34DEA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F1B37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6D4F89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323F1DD7" w14:textId="75061EB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190 </w:t>
            </w:r>
          </w:p>
        </w:tc>
        <w:tc>
          <w:tcPr>
            <w:tcW w:w="0" w:type="auto"/>
            <w:shd w:val="clear" w:color="auto" w:fill="FFFFFF"/>
            <w:hideMark/>
          </w:tcPr>
          <w:p w14:paraId="3A688C2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9.8 </w:t>
            </w:r>
          </w:p>
        </w:tc>
        <w:tc>
          <w:tcPr>
            <w:tcW w:w="0" w:type="auto"/>
            <w:shd w:val="clear" w:color="auto" w:fill="FFFFFF"/>
            <w:hideMark/>
          </w:tcPr>
          <w:p w14:paraId="57D6C11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848 </w:t>
            </w:r>
          </w:p>
        </w:tc>
        <w:tc>
          <w:tcPr>
            <w:tcW w:w="0" w:type="auto"/>
            <w:shd w:val="clear" w:color="auto" w:fill="FFFFFF"/>
            <w:hideMark/>
          </w:tcPr>
          <w:p w14:paraId="64B9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9.0 </w:t>
            </w:r>
          </w:p>
        </w:tc>
      </w:tr>
      <w:tr w:rsidR="00F1372A" w:rsidRPr="00F1372A" w14:paraId="54DA4D0B" w14:textId="77777777" w:rsidTr="00F1372A">
        <w:trPr>
          <w:trHeight w:val="300"/>
        </w:trPr>
        <w:tc>
          <w:tcPr>
            <w:tcW w:w="0" w:type="auto"/>
            <w:shd w:val="clear" w:color="auto" w:fill="FFFFFF"/>
            <w:hideMark/>
          </w:tcPr>
          <w:p w14:paraId="538C709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17 </w:t>
            </w:r>
          </w:p>
        </w:tc>
        <w:tc>
          <w:tcPr>
            <w:tcW w:w="0" w:type="auto"/>
            <w:shd w:val="clear" w:color="auto" w:fill="FFFFFF"/>
            <w:hideMark/>
          </w:tcPr>
          <w:p w14:paraId="4DC7A2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0EB7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4457F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06545A9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59359085" w14:textId="3352B0C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76F6330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10.1 </w:t>
            </w:r>
          </w:p>
        </w:tc>
        <w:tc>
          <w:tcPr>
            <w:tcW w:w="0" w:type="auto"/>
            <w:shd w:val="clear" w:color="auto" w:fill="FFFFFF"/>
            <w:hideMark/>
          </w:tcPr>
          <w:p w14:paraId="5E1179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1051 </w:t>
            </w:r>
          </w:p>
        </w:tc>
        <w:tc>
          <w:tcPr>
            <w:tcW w:w="0" w:type="auto"/>
            <w:shd w:val="clear" w:color="auto" w:fill="FFFFFF"/>
            <w:hideMark/>
          </w:tcPr>
          <w:p w14:paraId="5F798B1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10.4 </w:t>
            </w:r>
          </w:p>
        </w:tc>
      </w:tr>
      <w:tr w:rsidR="00F1372A" w:rsidRPr="00F1372A" w14:paraId="6EB16FF9" w14:textId="77777777" w:rsidTr="00F1372A">
        <w:trPr>
          <w:trHeight w:val="300"/>
        </w:trPr>
        <w:tc>
          <w:tcPr>
            <w:tcW w:w="0" w:type="auto"/>
            <w:shd w:val="clear" w:color="auto" w:fill="FFFFFF"/>
            <w:hideMark/>
          </w:tcPr>
          <w:p w14:paraId="55CA8EB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18 </w:t>
            </w:r>
          </w:p>
        </w:tc>
        <w:tc>
          <w:tcPr>
            <w:tcW w:w="0" w:type="auto"/>
            <w:shd w:val="clear" w:color="auto" w:fill="FFFFFF"/>
            <w:hideMark/>
          </w:tcPr>
          <w:p w14:paraId="56D1D5A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4AFE32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4F642F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023A4F3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674B728" w14:textId="6D2367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06A34BC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10.3 </w:t>
            </w:r>
          </w:p>
        </w:tc>
        <w:tc>
          <w:tcPr>
            <w:tcW w:w="0" w:type="auto"/>
            <w:shd w:val="clear" w:color="auto" w:fill="FFFFFF"/>
            <w:hideMark/>
          </w:tcPr>
          <w:p w14:paraId="419FE2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1157 </w:t>
            </w:r>
          </w:p>
        </w:tc>
        <w:tc>
          <w:tcPr>
            <w:tcW w:w="0" w:type="auto"/>
            <w:shd w:val="clear" w:color="auto" w:fill="FFFFFF"/>
            <w:hideMark/>
          </w:tcPr>
          <w:p w14:paraId="2DB75E8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11.3 </w:t>
            </w:r>
          </w:p>
        </w:tc>
      </w:tr>
    </w:tbl>
    <w:p w14:paraId="2D03826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1</w:t>
      </w:r>
      <w:r w:rsidRPr="00F1372A">
        <w:rPr>
          <w:rFonts w:ascii="Tahoma" w:eastAsia="Times New Roman" w:hAnsi="Tahoma" w:cs="Tahoma"/>
          <w:sz w:val="18"/>
          <w:szCs w:val="18"/>
          <w:lang w:eastAsia="en-US"/>
        </w:rPr>
        <w:t>Power-related costs ($/kW) of the candidate storage projects. </w:t>
      </w:r>
    </w:p>
    <w:p w14:paraId="7AAE8CE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2</w:t>
      </w:r>
      <w:r w:rsidRPr="00F1372A">
        <w:rPr>
          <w:rFonts w:ascii="Tahoma" w:eastAsia="Times New Roman" w:hAnsi="Tahoma" w:cs="Tahoma"/>
          <w:sz w:val="18"/>
          <w:szCs w:val="18"/>
          <w:lang w:eastAsia="en-US"/>
        </w:rPr>
        <w:t>Energy-related costs ($/kWh) of the candidate storage projects. </w:t>
      </w:r>
    </w:p>
    <w:p w14:paraId="15611BF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3</w:t>
      </w:r>
      <w:r w:rsidRPr="00F1372A">
        <w:rPr>
          <w:rFonts w:ascii="Tahoma" w:eastAsia="Times New Roman" w:hAnsi="Tahoma" w:cs="Tahoma"/>
          <w:sz w:val="18"/>
          <w:szCs w:val="18"/>
          <w:lang w:eastAsia="en-US"/>
        </w:rPr>
        <w:t>Upper bound on total built transmission capacity in the WECC. </w:t>
      </w:r>
    </w:p>
    <w:p w14:paraId="497AB1AA"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62A16C4" w14:textId="25B6DBE8" w:rsidR="00F1372A" w:rsidRPr="00F1372A" w:rsidRDefault="004E30DB" w:rsidP="004E30DB">
      <w:pPr>
        <w:pStyle w:val="Caption"/>
        <w:rPr>
          <w:rFonts w:cs="Tahoma"/>
          <w:lang w:eastAsia="en-US"/>
        </w:rPr>
      </w:pPr>
      <w:bookmarkStart w:id="118" w:name="_Toc149387012"/>
      <w:bookmarkStart w:id="119" w:name="_Toc156073006"/>
      <w:r>
        <w:t xml:space="preserve">Figure 3. </w:t>
      </w:r>
      <w:r>
        <w:fldChar w:fldCharType="begin"/>
      </w:r>
      <w:r>
        <w:instrText xml:space="preserve"> SEQ Figure_3. \* ARABIC </w:instrText>
      </w:r>
      <w:r>
        <w:fldChar w:fldCharType="separate"/>
      </w:r>
      <w:r w:rsidR="00D013DD">
        <w:rPr>
          <w:noProof/>
        </w:rPr>
        <w:t>32</w:t>
      </w:r>
      <w:r>
        <w:rPr>
          <w:noProof/>
        </w:rPr>
        <w:fldChar w:fldCharType="end"/>
      </w:r>
      <w:r w:rsidR="00F1372A">
        <w:rPr>
          <w:lang w:eastAsia="en-US"/>
        </w:rPr>
        <w:t>:</w:t>
      </w:r>
      <w:r w:rsidR="00F1372A" w:rsidRPr="00F1372A">
        <w:rPr>
          <w:lang w:eastAsia="en-US"/>
        </w:rPr>
        <w:t xml:space="preserve"> </w:t>
      </w:r>
      <w:r w:rsidR="009355C8">
        <w:rPr>
          <w:lang w:eastAsia="en-US"/>
        </w:rPr>
        <w:t>T</w:t>
      </w:r>
      <w:r w:rsidR="00F1372A" w:rsidRPr="00F1372A">
        <w:rPr>
          <w:lang w:eastAsia="en-US"/>
        </w:rPr>
        <w:t xml:space="preserve">ransmission </w:t>
      </w:r>
      <w:r w:rsidR="009355C8">
        <w:rPr>
          <w:lang w:eastAsia="en-US"/>
        </w:rPr>
        <w:t>L</w:t>
      </w:r>
      <w:r w:rsidR="00F1372A" w:rsidRPr="00F1372A">
        <w:rPr>
          <w:lang w:eastAsia="en-US"/>
        </w:rPr>
        <w:t>ine</w:t>
      </w:r>
      <w:r w:rsidR="009355C8">
        <w:rPr>
          <w:lang w:eastAsia="en-US"/>
        </w:rPr>
        <w:t xml:space="preserve"> Capacities</w:t>
      </w:r>
      <w:r w:rsidR="00F1372A" w:rsidRPr="00F1372A">
        <w:rPr>
          <w:lang w:eastAsia="en-US"/>
        </w:rPr>
        <w:t xml:space="preserve"> </w:t>
      </w:r>
      <w:r w:rsidR="009355C8">
        <w:rPr>
          <w:lang w:eastAsia="en-US"/>
        </w:rPr>
        <w:t>B</w:t>
      </w:r>
      <w:r w:rsidR="00F1372A" w:rsidRPr="00F1372A">
        <w:rPr>
          <w:lang w:eastAsia="en-US"/>
        </w:rPr>
        <w:t>etween the</w:t>
      </w:r>
      <w:r w:rsidR="009355C8">
        <w:rPr>
          <w:lang w:eastAsia="en-US"/>
        </w:rPr>
        <w:t xml:space="preserve"> Modeled</w:t>
      </w:r>
      <w:r w:rsidR="00F1372A" w:rsidRPr="00F1372A">
        <w:rPr>
          <w:lang w:eastAsia="en-US"/>
        </w:rPr>
        <w:t xml:space="preserve"> </w:t>
      </w:r>
      <w:r w:rsidR="009355C8">
        <w:rPr>
          <w:lang w:eastAsia="en-US"/>
        </w:rPr>
        <w:t>WECC L</w:t>
      </w:r>
      <w:r w:rsidR="00F1372A" w:rsidRPr="00F1372A">
        <w:rPr>
          <w:lang w:eastAsia="en-US"/>
        </w:rPr>
        <w:t xml:space="preserve">oad </w:t>
      </w:r>
      <w:r w:rsidR="009355C8">
        <w:rPr>
          <w:lang w:eastAsia="en-US"/>
        </w:rPr>
        <w:t>Z</w:t>
      </w:r>
      <w:r w:rsidR="00F1372A" w:rsidRPr="00F1372A">
        <w:rPr>
          <w:lang w:eastAsia="en-US"/>
        </w:rPr>
        <w:t>ones</w:t>
      </w:r>
      <w:bookmarkEnd w:id="118"/>
      <w:bookmarkEnd w:id="119"/>
      <w:r w:rsidR="00F1372A" w:rsidRPr="00F1372A">
        <w:rPr>
          <w:lang w:eastAsia="en-US"/>
        </w:rPr>
        <w:t> </w:t>
      </w:r>
    </w:p>
    <w:p w14:paraId="167E4E3C" w14:textId="370DEE2A"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E4786BC" wp14:editId="62144FC4">
            <wp:extent cx="6400800" cy="2781935"/>
            <wp:effectExtent l="0" t="0" r="0" b="0"/>
            <wp:docPr id="808211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400800" cy="2781935"/>
                    </a:xfrm>
                    <a:prstGeom prst="rect">
                      <a:avLst/>
                    </a:prstGeom>
                    <a:noFill/>
                    <a:ln>
                      <a:noFill/>
                    </a:ln>
                  </pic:spPr>
                </pic:pic>
              </a:graphicData>
            </a:graphic>
          </wp:inline>
        </w:drawing>
      </w:r>
      <w:r w:rsidRPr="00F1372A">
        <w:rPr>
          <w:rFonts w:ascii="Tahoma" w:eastAsia="Times New Roman" w:hAnsi="Tahoma" w:cs="Tahoma"/>
          <w:lang w:eastAsia="en-US"/>
        </w:rPr>
        <w:t> </w:t>
      </w:r>
    </w:p>
    <w:p w14:paraId="40F46FC3" w14:textId="4DA5AEB6" w:rsidR="009355C8" w:rsidRPr="00F1372A" w:rsidRDefault="004E30DB" w:rsidP="004E30DB">
      <w:pPr>
        <w:pStyle w:val="Caption"/>
        <w:rPr>
          <w:rFonts w:cs="Tahoma"/>
          <w:lang w:eastAsia="en-US"/>
        </w:rPr>
      </w:pPr>
      <w:bookmarkStart w:id="120" w:name="_Toc149387013"/>
      <w:bookmarkStart w:id="121" w:name="_Toc156073007"/>
      <w:r>
        <w:t xml:space="preserve">Figure 3. </w:t>
      </w:r>
      <w:r>
        <w:fldChar w:fldCharType="begin"/>
      </w:r>
      <w:r>
        <w:instrText xml:space="preserve"> SEQ Figure_3. \* ARABIC </w:instrText>
      </w:r>
      <w:r>
        <w:fldChar w:fldCharType="separate"/>
      </w:r>
      <w:r w:rsidR="00D013DD">
        <w:rPr>
          <w:noProof/>
        </w:rPr>
        <w:t>33</w:t>
      </w:r>
      <w:r>
        <w:rPr>
          <w:noProof/>
        </w:rPr>
        <w:fldChar w:fldCharType="end"/>
      </w:r>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9355C8">
        <w:rPr>
          <w:lang w:eastAsia="en-US"/>
        </w:rPr>
        <w:t>S</w:t>
      </w:r>
      <w:r w:rsidR="009355C8" w:rsidRPr="00F1372A">
        <w:rPr>
          <w:lang w:eastAsia="en-US"/>
        </w:rPr>
        <w:t xml:space="preserve">tate and </w:t>
      </w:r>
      <w:r w:rsidR="009355C8">
        <w:rPr>
          <w:lang w:eastAsia="en-US"/>
        </w:rPr>
        <w:t>T</w:t>
      </w:r>
      <w:r w:rsidR="009355C8" w:rsidRPr="00F1372A">
        <w:rPr>
          <w:lang w:eastAsia="en-US"/>
        </w:rPr>
        <w:t xml:space="preserve">ransmission </w:t>
      </w:r>
      <w:r w:rsidR="009355C8">
        <w:rPr>
          <w:lang w:eastAsia="en-US"/>
        </w:rPr>
        <w:t>Capacities</w:t>
      </w:r>
      <w:bookmarkEnd w:id="120"/>
      <w:bookmarkEnd w:id="121"/>
      <w:r w:rsidR="009355C8" w:rsidRPr="00F1372A">
        <w:rPr>
          <w:lang w:eastAsia="en-US"/>
        </w:rPr>
        <w:t> </w:t>
      </w:r>
    </w:p>
    <w:p w14:paraId="377CF569" w14:textId="7DABEA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908BDBA" wp14:editId="00309016">
            <wp:extent cx="6400800" cy="3093720"/>
            <wp:effectExtent l="0" t="0" r="0" b="5080"/>
            <wp:docPr id="615003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00800" cy="3093720"/>
                    </a:xfrm>
                    <a:prstGeom prst="rect">
                      <a:avLst/>
                    </a:prstGeom>
                    <a:noFill/>
                    <a:ln>
                      <a:noFill/>
                    </a:ln>
                  </pic:spPr>
                </pic:pic>
              </a:graphicData>
            </a:graphic>
          </wp:inline>
        </w:drawing>
      </w:r>
      <w:r w:rsidRPr="00F1372A">
        <w:rPr>
          <w:rFonts w:ascii="Tahoma" w:eastAsia="Times New Roman" w:hAnsi="Tahoma" w:cs="Tahoma"/>
          <w:lang w:eastAsia="en-US"/>
        </w:rPr>
        <w:t> </w:t>
      </w:r>
    </w:p>
    <w:p w14:paraId="004600F9" w14:textId="603AD16C" w:rsidR="009355C8" w:rsidRDefault="00607D5E" w:rsidP="00607D5E">
      <w:pPr>
        <w:pStyle w:val="Caption"/>
        <w:rPr>
          <w:lang w:eastAsia="en-US"/>
        </w:rPr>
      </w:pPr>
      <w:bookmarkStart w:id="122" w:name="_Toc149387014"/>
      <w:bookmarkStart w:id="123" w:name="_Toc156073008"/>
      <w:r>
        <w:t xml:space="preserve">Figure 3. </w:t>
      </w:r>
      <w:r>
        <w:fldChar w:fldCharType="begin"/>
      </w:r>
      <w:r>
        <w:instrText xml:space="preserve"> SEQ Figure_3. \* ARABIC </w:instrText>
      </w:r>
      <w:r>
        <w:fldChar w:fldCharType="separate"/>
      </w:r>
      <w:r w:rsidR="00D013DD">
        <w:rPr>
          <w:noProof/>
        </w:rPr>
        <w:t>34</w:t>
      </w:r>
      <w:r>
        <w:rPr>
          <w:noProof/>
        </w:rPr>
        <w:fldChar w:fldCharType="end"/>
      </w:r>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BB36FB">
        <w:rPr>
          <w:lang w:eastAsia="en-US"/>
        </w:rPr>
        <w:t>S</w:t>
      </w:r>
      <w:r w:rsidR="009355C8" w:rsidRPr="00F1372A">
        <w:rPr>
          <w:lang w:eastAsia="en-US"/>
        </w:rPr>
        <w:t xml:space="preserve">tate and </w:t>
      </w:r>
      <w:r w:rsidR="00BB36FB">
        <w:rPr>
          <w:lang w:eastAsia="en-US"/>
        </w:rPr>
        <w:t>L</w:t>
      </w:r>
      <w:r w:rsidR="009355C8" w:rsidRPr="00F1372A">
        <w:rPr>
          <w:lang w:eastAsia="en-US"/>
        </w:rPr>
        <w:t xml:space="preserve">oading of </w:t>
      </w:r>
      <w:r w:rsidR="00BB36FB">
        <w:rPr>
          <w:lang w:eastAsia="en-US"/>
        </w:rPr>
        <w:t>T</w:t>
      </w:r>
      <w:r w:rsidR="009355C8" w:rsidRPr="00F1372A">
        <w:rPr>
          <w:lang w:eastAsia="en-US"/>
        </w:rPr>
        <w:t>ransmission</w:t>
      </w:r>
      <w:bookmarkEnd w:id="122"/>
      <w:bookmarkEnd w:id="123"/>
      <w:r w:rsidR="009355C8" w:rsidRPr="00F1372A">
        <w:rPr>
          <w:lang w:eastAsia="en-US"/>
        </w:rPr>
        <w:t> </w:t>
      </w:r>
    </w:p>
    <w:p w14:paraId="2AE3961E" w14:textId="021BBE84" w:rsidR="00AA0300" w:rsidRPr="00AA0300" w:rsidRDefault="00AA0300" w:rsidP="00AA0300">
      <w:pPr>
        <w:rPr>
          <w:rFonts w:ascii="Times New Roman" w:eastAsia="Times New Roman" w:hAnsi="Times New Roman" w:cs="Times New Roman"/>
          <w:lang w:eastAsia="en-US"/>
        </w:rPr>
      </w:pPr>
      <w:r w:rsidRPr="00AA0300">
        <w:rPr>
          <w:noProof/>
          <w:lang w:eastAsia="en-US"/>
        </w:rPr>
        <w:drawing>
          <wp:inline distT="0" distB="0" distL="0" distR="0" wp14:anchorId="51D9C83C" wp14:editId="6B8248D2">
            <wp:extent cx="6400800" cy="2925445"/>
            <wp:effectExtent l="0" t="0" r="0" b="0"/>
            <wp:docPr id="782629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400800" cy="2925445"/>
                    </a:xfrm>
                    <a:prstGeom prst="rect">
                      <a:avLst/>
                    </a:prstGeom>
                    <a:noFill/>
                    <a:ln>
                      <a:noFill/>
                    </a:ln>
                  </pic:spPr>
                </pic:pic>
              </a:graphicData>
            </a:graphic>
          </wp:inline>
        </w:drawing>
      </w:r>
    </w:p>
    <w:p w14:paraId="1B56C680" w14:textId="7D68919C" w:rsidR="00F1372A" w:rsidRPr="00F1372A" w:rsidRDefault="00F1372A" w:rsidP="00AA0300">
      <w:pPr>
        <w:textAlignment w:val="baseline"/>
        <w:rPr>
          <w:rFonts w:ascii="Tahoma" w:eastAsia="Times New Roman" w:hAnsi="Tahoma" w:cs="Tahoma"/>
          <w:lang w:eastAsia="en-US"/>
        </w:rPr>
      </w:pPr>
      <w:r w:rsidRPr="00F1372A">
        <w:rPr>
          <w:rFonts w:eastAsia="Times New Roman"/>
          <w:lang w:eastAsia="en-US"/>
        </w:rPr>
        <w:t> </w:t>
      </w:r>
    </w:p>
    <w:p w14:paraId="72823B3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9273DF3" w14:textId="52F111D8"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Declines in the cost of storage can </w:t>
      </w:r>
      <w:r w:rsidR="00BB36FB">
        <w:rPr>
          <w:rFonts w:ascii="Tahoma" w:eastAsia="Times New Roman" w:hAnsi="Tahoma" w:cs="Tahoma"/>
          <w:lang w:eastAsia="en-US"/>
        </w:rPr>
        <w:t>lead to</w:t>
      </w:r>
      <w:r w:rsidRPr="00F1372A">
        <w:rPr>
          <w:rFonts w:ascii="Tahoma" w:eastAsia="Times New Roman" w:hAnsi="Tahoma" w:cs="Tahoma"/>
          <w:lang w:eastAsia="en-US"/>
        </w:rPr>
        <w:t xml:space="preserve"> congestion in the transmission corridors, especially from Oregon to California and from California to Arizona. For instance, during California’s peak demand of 85 GW (July 25, 2050, 8:00 p.m.), lower storage costs result in higher loading levels of the transmission corridors to supply California’s demand. The affected corridors go from Nevada to California, from Oregon to California, and from Arizona to California (</w:t>
      </w:r>
      <w:r w:rsidR="008B08DD">
        <w:rPr>
          <w:rFonts w:ascii="Tahoma" w:eastAsia="Times New Roman" w:hAnsi="Tahoma" w:cs="Tahoma"/>
          <w:lang w:eastAsia="en-US"/>
        </w:rPr>
        <w:t xml:space="preserve">Figure </w:t>
      </w:r>
      <w:r w:rsidR="00607D5E">
        <w:rPr>
          <w:rFonts w:ascii="Tahoma" w:eastAsia="Times New Roman" w:hAnsi="Tahoma" w:cs="Tahoma"/>
          <w:lang w:eastAsia="en-US"/>
        </w:rPr>
        <w:t>3.35</w:t>
      </w:r>
      <w:r w:rsidRPr="00F1372A">
        <w:rPr>
          <w:rFonts w:ascii="Tahoma" w:eastAsia="Times New Roman" w:hAnsi="Tahoma" w:cs="Tahoma"/>
          <w:lang w:eastAsia="en-US"/>
        </w:rPr>
        <w:t xml:space="preserve">). </w:t>
      </w:r>
      <w:r w:rsidR="00BE1996">
        <w:rPr>
          <w:rFonts w:ascii="Tahoma" w:eastAsia="Times New Roman" w:hAnsi="Tahoma" w:cs="Tahoma"/>
          <w:lang w:eastAsia="en-US"/>
        </w:rPr>
        <w:t xml:space="preserve">The </w:t>
      </w:r>
      <w:r w:rsidRPr="00F1372A">
        <w:rPr>
          <w:rFonts w:ascii="Tahoma" w:eastAsia="Times New Roman" w:hAnsi="Tahoma" w:cs="Tahoma"/>
          <w:lang w:eastAsia="en-US"/>
        </w:rPr>
        <w:t>loading levels during California’s highest imports ratio (April 4, 2050, 3:00 a.m.) in the transmission corridors from Nevada to California and from Oregon to California</w:t>
      </w:r>
      <w:r w:rsidR="00BE1996">
        <w:rPr>
          <w:rFonts w:ascii="Tahoma" w:eastAsia="Times New Roman" w:hAnsi="Tahoma" w:cs="Tahoma"/>
          <w:lang w:eastAsia="en-US"/>
        </w:rPr>
        <w:t xml:space="preserve"> were observed to be </w:t>
      </w:r>
      <w:r w:rsidR="00BE1996" w:rsidRPr="00F1372A">
        <w:rPr>
          <w:rFonts w:ascii="Tahoma" w:eastAsia="Times New Roman" w:hAnsi="Tahoma" w:cs="Tahoma"/>
          <w:lang w:eastAsia="en-US"/>
        </w:rPr>
        <w:t>90-100%</w:t>
      </w:r>
      <w:r w:rsidRPr="00F1372A">
        <w:rPr>
          <w:rFonts w:ascii="Tahoma" w:eastAsia="Times New Roman" w:hAnsi="Tahoma" w:cs="Tahoma"/>
          <w:lang w:eastAsia="en-US"/>
        </w:rPr>
        <w:t xml:space="preserve">, </w:t>
      </w:r>
      <w:r w:rsidRPr="00F1372A">
        <w:rPr>
          <w:rFonts w:ascii="Tahoma" w:eastAsia="Times New Roman" w:hAnsi="Tahoma" w:cs="Tahoma"/>
          <w:color w:val="000000"/>
          <w:lang w:eastAsia="en-US"/>
        </w:rPr>
        <w:t xml:space="preserve">regardless of the storage costs </w:t>
      </w:r>
      <w:r w:rsidRPr="00F1372A">
        <w:rPr>
          <w:rFonts w:ascii="Tahoma" w:eastAsia="Times New Roman" w:hAnsi="Tahoma" w:cs="Tahoma"/>
          <w:lang w:eastAsia="en-US"/>
        </w:rPr>
        <w:t>(</w:t>
      </w:r>
      <w:r w:rsidR="005D19A4">
        <w:rPr>
          <w:rFonts w:ascii="Tahoma" w:eastAsia="Times New Roman" w:hAnsi="Tahoma" w:cs="Tahoma"/>
          <w:lang w:eastAsia="en-US"/>
        </w:rPr>
        <w:t xml:space="preserve">Figure </w:t>
      </w:r>
      <w:r w:rsidR="00607D5E">
        <w:rPr>
          <w:rFonts w:ascii="Tahoma" w:eastAsia="Times New Roman" w:hAnsi="Tahoma" w:cs="Tahoma"/>
          <w:lang w:eastAsia="en-US"/>
        </w:rPr>
        <w:t>3.36</w:t>
      </w:r>
      <w:r w:rsidRPr="00F1372A">
        <w:rPr>
          <w:rFonts w:ascii="Tahoma" w:eastAsia="Times New Roman" w:hAnsi="Tahoma" w:cs="Tahoma"/>
          <w:lang w:eastAsia="en-US"/>
        </w:rPr>
        <w:t>).  </w:t>
      </w:r>
    </w:p>
    <w:p w14:paraId="4C38B7BD" w14:textId="77777777" w:rsidR="00D72F06" w:rsidRPr="00F1372A" w:rsidRDefault="00D72F06" w:rsidP="00F1372A">
      <w:pPr>
        <w:jc w:val="both"/>
        <w:textAlignment w:val="baseline"/>
        <w:rPr>
          <w:rFonts w:ascii="Tahoma" w:eastAsia="Times New Roman" w:hAnsi="Tahoma" w:cs="Tahoma"/>
          <w:lang w:eastAsia="en-US"/>
        </w:rPr>
      </w:pPr>
    </w:p>
    <w:p w14:paraId="2FA55F5F" w14:textId="1F468F5B" w:rsidR="00E945FB" w:rsidRPr="00F1372A" w:rsidRDefault="00607D5E" w:rsidP="00607D5E">
      <w:pPr>
        <w:pStyle w:val="Caption"/>
        <w:rPr>
          <w:lang w:eastAsia="en-US"/>
        </w:rPr>
      </w:pPr>
      <w:bookmarkStart w:id="124" w:name="_Toc149387015"/>
      <w:bookmarkStart w:id="125" w:name="_Toc156073009"/>
      <w:r>
        <w:t xml:space="preserve">Figure 3. </w:t>
      </w:r>
      <w:r>
        <w:fldChar w:fldCharType="begin"/>
      </w:r>
      <w:r>
        <w:instrText xml:space="preserve"> SEQ Figure_3. \* ARABIC </w:instrText>
      </w:r>
      <w:r>
        <w:fldChar w:fldCharType="separate"/>
      </w:r>
      <w:r w:rsidR="00D013DD">
        <w:rPr>
          <w:noProof/>
        </w:rPr>
        <w:t>35</w:t>
      </w:r>
      <w:r>
        <w:rPr>
          <w:noProof/>
        </w:rPr>
        <w:fldChar w:fldCharType="end"/>
      </w:r>
      <w:r>
        <w:t xml:space="preserve">: </w:t>
      </w:r>
      <w:r w:rsidR="00E945FB" w:rsidRPr="00F1372A">
        <w:rPr>
          <w:lang w:eastAsia="en-US"/>
        </w:rPr>
        <w:t xml:space="preserve">Electricity </w:t>
      </w:r>
      <w:r w:rsidR="003831B1">
        <w:rPr>
          <w:lang w:eastAsia="en-US"/>
        </w:rPr>
        <w:t>G</w:t>
      </w:r>
      <w:r w:rsidR="00E945FB" w:rsidRPr="00F1372A">
        <w:rPr>
          <w:lang w:eastAsia="en-US"/>
        </w:rPr>
        <w:t xml:space="preserve">eneration and </w:t>
      </w:r>
      <w:r w:rsidR="003831B1">
        <w:rPr>
          <w:lang w:eastAsia="en-US"/>
        </w:rPr>
        <w:t>T</w:t>
      </w:r>
      <w:r w:rsidR="00E945FB" w:rsidRPr="00F1372A">
        <w:rPr>
          <w:lang w:eastAsia="en-US"/>
        </w:rPr>
        <w:t xml:space="preserve">ransmission </w:t>
      </w:r>
      <w:r w:rsidR="003831B1">
        <w:rPr>
          <w:lang w:eastAsia="en-US"/>
        </w:rPr>
        <w:t>L</w:t>
      </w:r>
      <w:r w:rsidR="003831B1" w:rsidRPr="00F1372A">
        <w:rPr>
          <w:lang w:eastAsia="en-US"/>
        </w:rPr>
        <w:t xml:space="preserve">oading </w:t>
      </w:r>
      <w:r w:rsidR="008B08DD">
        <w:rPr>
          <w:lang w:eastAsia="en-US"/>
        </w:rPr>
        <w:t>for</w:t>
      </w:r>
      <w:r w:rsidR="00E945FB" w:rsidRPr="00F1372A">
        <w:rPr>
          <w:lang w:eastAsia="en-US"/>
        </w:rPr>
        <w:t xml:space="preserve"> </w:t>
      </w:r>
      <w:r w:rsidR="008B08DD">
        <w:rPr>
          <w:lang w:eastAsia="en-US"/>
        </w:rPr>
        <w:t>85</w:t>
      </w:r>
      <w:r w:rsidR="008B08DD" w:rsidRPr="008B08DD">
        <w:rPr>
          <w:lang w:eastAsia="en-US"/>
        </w:rPr>
        <w:t>-</w:t>
      </w:r>
      <w:r w:rsidR="008B08DD" w:rsidRPr="00F1372A">
        <w:rPr>
          <w:lang w:eastAsia="en-US"/>
        </w:rPr>
        <w:t xml:space="preserve">GW </w:t>
      </w:r>
      <w:r w:rsidR="008B08DD">
        <w:rPr>
          <w:lang w:eastAsia="en-US"/>
        </w:rPr>
        <w:t>D</w:t>
      </w:r>
      <w:r w:rsidR="00E945FB" w:rsidRPr="00F1372A">
        <w:rPr>
          <w:lang w:eastAsia="en-US"/>
        </w:rPr>
        <w:t>emand</w:t>
      </w:r>
      <w:bookmarkEnd w:id="124"/>
      <w:bookmarkEnd w:id="125"/>
    </w:p>
    <w:p w14:paraId="6F893E68" w14:textId="75497EB8"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9C55B" wp14:editId="04A93C7D">
            <wp:extent cx="6400800" cy="3014980"/>
            <wp:effectExtent l="0" t="0" r="0" b="0"/>
            <wp:docPr id="1430354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400800" cy="3014980"/>
                    </a:xfrm>
                    <a:prstGeom prst="rect">
                      <a:avLst/>
                    </a:prstGeom>
                    <a:noFill/>
                    <a:ln>
                      <a:noFill/>
                    </a:ln>
                  </pic:spPr>
                </pic:pic>
              </a:graphicData>
            </a:graphic>
          </wp:inline>
        </w:drawing>
      </w:r>
    </w:p>
    <w:p w14:paraId="571B483F"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34B6BFE1" w14:textId="45FECEE4" w:rsidR="005D19A4" w:rsidRPr="00F1372A" w:rsidRDefault="00607D5E" w:rsidP="00607D5E">
      <w:pPr>
        <w:pStyle w:val="Caption"/>
        <w:rPr>
          <w:lang w:eastAsia="en-US"/>
        </w:rPr>
      </w:pPr>
      <w:bookmarkStart w:id="126" w:name="_Toc149387016"/>
      <w:bookmarkStart w:id="127" w:name="_Toc156073010"/>
      <w:r>
        <w:t xml:space="preserve">Figure 3. </w:t>
      </w:r>
      <w:r>
        <w:fldChar w:fldCharType="begin"/>
      </w:r>
      <w:r>
        <w:instrText xml:space="preserve"> SEQ Figure_3. \* ARABIC </w:instrText>
      </w:r>
      <w:r>
        <w:fldChar w:fldCharType="separate"/>
      </w:r>
      <w:r w:rsidR="00D013DD">
        <w:rPr>
          <w:noProof/>
        </w:rPr>
        <w:t>36</w:t>
      </w:r>
      <w:r>
        <w:rPr>
          <w:noProof/>
        </w:rPr>
        <w:fldChar w:fldCharType="end"/>
      </w:r>
      <w:r w:rsidR="005D19A4">
        <w:t xml:space="preserve">: </w:t>
      </w:r>
      <w:r w:rsidR="005D19A4" w:rsidRPr="00F1372A">
        <w:rPr>
          <w:lang w:eastAsia="en-US"/>
        </w:rPr>
        <w:t xml:space="preserve">Electricity </w:t>
      </w:r>
      <w:r w:rsidR="005D19A4">
        <w:rPr>
          <w:lang w:eastAsia="en-US"/>
        </w:rPr>
        <w:t>G</w:t>
      </w:r>
      <w:r w:rsidR="005D19A4" w:rsidRPr="00F1372A">
        <w:rPr>
          <w:lang w:eastAsia="en-US"/>
        </w:rPr>
        <w:t xml:space="preserve">eneration and </w:t>
      </w:r>
      <w:r w:rsidR="005D19A4">
        <w:rPr>
          <w:lang w:eastAsia="en-US"/>
        </w:rPr>
        <w:t>T</w:t>
      </w:r>
      <w:r w:rsidR="005D19A4" w:rsidRPr="00F1372A">
        <w:rPr>
          <w:lang w:eastAsia="en-US"/>
        </w:rPr>
        <w:t xml:space="preserve">ransmission </w:t>
      </w:r>
      <w:r w:rsidR="005D19A4">
        <w:rPr>
          <w:lang w:eastAsia="en-US"/>
        </w:rPr>
        <w:t>L</w:t>
      </w:r>
      <w:r w:rsidR="005D19A4" w:rsidRPr="00F1372A">
        <w:rPr>
          <w:lang w:eastAsia="en-US"/>
        </w:rPr>
        <w:t xml:space="preserve">oading </w:t>
      </w:r>
      <w:r w:rsidR="005D19A4">
        <w:rPr>
          <w:lang w:eastAsia="en-US"/>
        </w:rPr>
        <w:t>for High Imports</w:t>
      </w:r>
      <w:bookmarkEnd w:id="126"/>
      <w:bookmarkEnd w:id="127"/>
      <w:r w:rsidR="005D19A4" w:rsidRPr="00F1372A">
        <w:rPr>
          <w:lang w:eastAsia="en-US"/>
        </w:rPr>
        <w:t> </w:t>
      </w:r>
    </w:p>
    <w:p w14:paraId="0204D8EB" w14:textId="1612E4DD"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2315323D" wp14:editId="4B2C7C4C">
            <wp:extent cx="6400800" cy="3070860"/>
            <wp:effectExtent l="0" t="0" r="0" b="2540"/>
            <wp:docPr id="17770184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400800" cy="3070860"/>
                    </a:xfrm>
                    <a:prstGeom prst="rect">
                      <a:avLst/>
                    </a:prstGeom>
                    <a:noFill/>
                    <a:ln>
                      <a:noFill/>
                    </a:ln>
                  </pic:spPr>
                </pic:pic>
              </a:graphicData>
            </a:graphic>
          </wp:inline>
        </w:drawing>
      </w:r>
      <w:r w:rsidRPr="00F1372A">
        <w:rPr>
          <w:rFonts w:ascii="Tahoma" w:eastAsia="Times New Roman" w:hAnsi="Tahoma" w:cs="Tahoma"/>
          <w:lang w:eastAsia="en-US"/>
        </w:rPr>
        <w:t> </w:t>
      </w:r>
    </w:p>
    <w:p w14:paraId="0318EFD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EB4DBB2" w14:textId="26DDEDCE"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Investigating California’s situation amid the WECC grid expansion, lower storage costs lead California to increase its solar capacity up to 205 GW (15% increase) (</w:t>
      </w:r>
      <w:r w:rsidR="005D19A4">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its storage power capacity up to 104 MW (50%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its storage energy capacity up to 1157 GWh (150%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3.39</w:t>
      </w:r>
      <w:r w:rsidRPr="00F1372A">
        <w:rPr>
          <w:rFonts w:ascii="Tahoma" w:eastAsia="Times New Roman" w:hAnsi="Tahoma" w:cs="Tahoma"/>
          <w:lang w:eastAsia="en-US"/>
        </w:rPr>
        <w:t>). Moreover, lower storage costs result in longer average storage duration in California, increasing from 6.8 h to 11.3 h (</w:t>
      </w:r>
      <w:r w:rsidR="005D6947">
        <w:rPr>
          <w:rFonts w:ascii="Tahoma" w:eastAsia="Times New Roman" w:hAnsi="Tahoma" w:cs="Tahoma"/>
          <w:lang w:eastAsia="en-US"/>
        </w:rPr>
        <w:t xml:space="preserve">Figure </w:t>
      </w:r>
      <w:r w:rsidR="00607D5E">
        <w:rPr>
          <w:rFonts w:ascii="Tahoma" w:eastAsia="Times New Roman" w:hAnsi="Tahoma" w:cs="Tahoma"/>
          <w:lang w:eastAsia="en-US"/>
        </w:rPr>
        <w:t>3.40</w:t>
      </w:r>
      <w:r w:rsidRPr="00F1372A">
        <w:rPr>
          <w:rFonts w:ascii="Tahoma" w:eastAsia="Times New Roman" w:hAnsi="Tahoma" w:cs="Tahoma"/>
          <w:lang w:eastAsia="en-US"/>
        </w:rPr>
        <w:t>). In contrast, lower storage costs lead to up to 60% slower deployment rates of wind capacity in California (</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This reveals that lower-cost wind would better compete with low-cost storage plus solar. In this manner, R&amp;D efforts are required to advance cost reductions and flexible deployments of wind resources. </w:t>
      </w:r>
    </w:p>
    <w:p w14:paraId="3FFFAA59" w14:textId="77777777" w:rsidR="005D19A4" w:rsidRDefault="005D19A4" w:rsidP="00F1372A">
      <w:pPr>
        <w:jc w:val="both"/>
        <w:textAlignment w:val="baseline"/>
        <w:rPr>
          <w:rFonts w:ascii="Tahoma" w:eastAsia="Times New Roman" w:hAnsi="Tahoma" w:cs="Tahoma"/>
          <w:lang w:eastAsia="en-US"/>
        </w:rPr>
      </w:pPr>
    </w:p>
    <w:p w14:paraId="13E47274" w14:textId="0856140A" w:rsidR="005D19A4" w:rsidRPr="00F1372A" w:rsidRDefault="00607D5E" w:rsidP="00607D5E">
      <w:pPr>
        <w:pStyle w:val="Caption"/>
        <w:rPr>
          <w:lang w:eastAsia="en-US"/>
        </w:rPr>
      </w:pPr>
      <w:bookmarkStart w:id="128" w:name="_Toc149387017"/>
      <w:bookmarkStart w:id="129" w:name="_Toc156073011"/>
      <w:r>
        <w:t xml:space="preserve">Figure 3. </w:t>
      </w:r>
      <w:r>
        <w:fldChar w:fldCharType="begin"/>
      </w:r>
      <w:r>
        <w:instrText xml:space="preserve"> SEQ Figure_3. \* ARABIC </w:instrText>
      </w:r>
      <w:r>
        <w:fldChar w:fldCharType="separate"/>
      </w:r>
      <w:r w:rsidR="00D013DD">
        <w:rPr>
          <w:noProof/>
        </w:rPr>
        <w:t>37</w:t>
      </w:r>
      <w:r>
        <w:rPr>
          <w:noProof/>
        </w:rPr>
        <w:fldChar w:fldCharType="end"/>
      </w:r>
      <w:r w:rsidR="005D19A4">
        <w:t xml:space="preserve">: </w:t>
      </w:r>
      <w:r w:rsidR="005D19A4" w:rsidRPr="00F1372A">
        <w:rPr>
          <w:lang w:eastAsia="en-US"/>
        </w:rPr>
        <w:t xml:space="preserve">Solar </w:t>
      </w:r>
      <w:r w:rsidR="005D19A4">
        <w:rPr>
          <w:lang w:eastAsia="en-US"/>
        </w:rPr>
        <w:t>C</w:t>
      </w:r>
      <w:r w:rsidR="005D19A4" w:rsidRPr="00F1372A">
        <w:rPr>
          <w:lang w:eastAsia="en-US"/>
        </w:rPr>
        <w:t xml:space="preserve">apacity in California </w:t>
      </w:r>
      <w:r w:rsidR="005D19A4">
        <w:rPr>
          <w:lang w:eastAsia="en-US"/>
        </w:rPr>
        <w:t>vs</w:t>
      </w:r>
      <w:r w:rsidR="005D19A4" w:rsidRPr="00F1372A">
        <w:rPr>
          <w:lang w:eastAsia="en-US"/>
        </w:rPr>
        <w:t xml:space="preserve"> </w:t>
      </w:r>
      <w:r w:rsidR="005D19A4">
        <w:rPr>
          <w:lang w:eastAsia="en-US"/>
        </w:rPr>
        <w:t>T</w:t>
      </w:r>
      <w:r w:rsidR="005D19A4" w:rsidRPr="00F1372A">
        <w:rPr>
          <w:lang w:eastAsia="en-US"/>
        </w:rPr>
        <w:t xml:space="preserve">ransmission </w:t>
      </w:r>
      <w:r w:rsidR="005D19A4">
        <w:rPr>
          <w:lang w:eastAsia="en-US"/>
        </w:rPr>
        <w:t>B</w:t>
      </w:r>
      <w:r w:rsidR="005D19A4" w:rsidRPr="00F1372A">
        <w:rPr>
          <w:lang w:eastAsia="en-US"/>
        </w:rPr>
        <w:t>uild-out.</w:t>
      </w:r>
      <w:bookmarkEnd w:id="128"/>
      <w:bookmarkEnd w:id="129"/>
      <w:r w:rsidR="005D19A4" w:rsidRPr="00F1372A">
        <w:rPr>
          <w:lang w:eastAsia="en-US"/>
        </w:rPr>
        <w:t>  </w:t>
      </w:r>
    </w:p>
    <w:p w14:paraId="2B5D3367" w14:textId="14C274ED" w:rsidR="00F1372A" w:rsidRDefault="00F1372A" w:rsidP="00F1372A">
      <w:pPr>
        <w:jc w:val="center"/>
        <w:textAlignment w:val="baseline"/>
        <w:rPr>
          <w:rFonts w:eastAsia="Times New Roman"/>
          <w:lang w:eastAsia="en-US"/>
        </w:rPr>
      </w:pPr>
      <w:r w:rsidRPr="00F1372A">
        <w:rPr>
          <w:rFonts w:ascii="Tahoma" w:eastAsia="Tahoma" w:hAnsi="Tahoma" w:cs="Tahoma"/>
          <w:b/>
          <w:noProof/>
          <w:color w:val="000000"/>
          <w:sz w:val="30"/>
          <w:szCs w:val="30"/>
        </w:rPr>
        <w:drawing>
          <wp:inline distT="0" distB="0" distL="0" distR="0" wp14:anchorId="7F352380" wp14:editId="4ADE3F3A">
            <wp:extent cx="5807123" cy="4900328"/>
            <wp:effectExtent l="0" t="0" r="0" b="1905"/>
            <wp:docPr id="1130987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28599" cy="4918451"/>
                    </a:xfrm>
                    <a:prstGeom prst="rect">
                      <a:avLst/>
                    </a:prstGeom>
                    <a:noFill/>
                    <a:ln>
                      <a:noFill/>
                    </a:ln>
                  </pic:spPr>
                </pic:pic>
              </a:graphicData>
            </a:graphic>
          </wp:inline>
        </w:drawing>
      </w:r>
      <w:r w:rsidRPr="00F1372A">
        <w:rPr>
          <w:rFonts w:eastAsia="Times New Roman"/>
          <w:lang w:eastAsia="en-US"/>
        </w:rPr>
        <w:t> </w:t>
      </w:r>
    </w:p>
    <w:p w14:paraId="659EF818" w14:textId="77777777" w:rsidR="00B31E29" w:rsidRDefault="00B31E29" w:rsidP="00F1372A">
      <w:pPr>
        <w:jc w:val="center"/>
        <w:textAlignment w:val="baseline"/>
        <w:rPr>
          <w:rFonts w:eastAsia="Times New Roman"/>
          <w:lang w:eastAsia="en-US"/>
        </w:rPr>
      </w:pPr>
    </w:p>
    <w:p w14:paraId="10355E85" w14:textId="77777777" w:rsidR="00B31E29" w:rsidRPr="00F1372A" w:rsidRDefault="00B31E29" w:rsidP="00F1372A">
      <w:pPr>
        <w:jc w:val="center"/>
        <w:textAlignment w:val="baseline"/>
        <w:rPr>
          <w:rFonts w:ascii="Tahoma" w:eastAsia="Times New Roman" w:hAnsi="Tahoma" w:cs="Tahoma"/>
          <w:lang w:eastAsia="en-US"/>
        </w:rPr>
      </w:pPr>
    </w:p>
    <w:p w14:paraId="28D35F0C" w14:textId="13A6F26E" w:rsidR="00B31E29" w:rsidRPr="00F1372A" w:rsidRDefault="00607D5E" w:rsidP="00607D5E">
      <w:pPr>
        <w:pStyle w:val="Caption"/>
        <w:rPr>
          <w:lang w:eastAsia="en-US"/>
        </w:rPr>
      </w:pPr>
      <w:bookmarkStart w:id="130" w:name="_Toc149387018"/>
      <w:bookmarkStart w:id="131" w:name="_Toc156073012"/>
      <w:r>
        <w:t xml:space="preserve">Figure 3. </w:t>
      </w:r>
      <w:r>
        <w:fldChar w:fldCharType="begin"/>
      </w:r>
      <w:r>
        <w:instrText xml:space="preserve"> SEQ Figure_3. \* ARABIC </w:instrText>
      </w:r>
      <w:r>
        <w:fldChar w:fldCharType="separate"/>
      </w:r>
      <w:r w:rsidR="00D013DD">
        <w:rPr>
          <w:noProof/>
        </w:rPr>
        <w:t>38</w:t>
      </w:r>
      <w:r>
        <w:rPr>
          <w:noProof/>
        </w:rPr>
        <w:fldChar w:fldCharType="end"/>
      </w:r>
      <w:r w:rsidR="00B31E29">
        <w:t xml:space="preserve">: </w:t>
      </w:r>
      <w:r w:rsidR="00B31E29" w:rsidRPr="00F1372A">
        <w:rPr>
          <w:lang w:eastAsia="en-US"/>
        </w:rPr>
        <w:t xml:space="preserve">Storage </w:t>
      </w:r>
      <w:r w:rsidR="00B31E29">
        <w:rPr>
          <w:lang w:eastAsia="en-US"/>
        </w:rPr>
        <w:t>P</w:t>
      </w:r>
      <w:r w:rsidR="00B31E29" w:rsidRPr="00F1372A">
        <w:rPr>
          <w:lang w:eastAsia="en-US"/>
        </w:rPr>
        <w:t xml:space="preserve">ower </w:t>
      </w:r>
      <w:r w:rsidR="00B31E29">
        <w:rPr>
          <w:lang w:eastAsia="en-US"/>
        </w:rPr>
        <w:t>C</w:t>
      </w:r>
      <w:r w:rsidR="00B31E29" w:rsidRPr="00F1372A">
        <w:rPr>
          <w:lang w:eastAsia="en-US"/>
        </w:rPr>
        <w:t xml:space="preserve">apacity </w:t>
      </w:r>
      <w:r w:rsidR="00B31E29">
        <w:rPr>
          <w:lang w:eastAsia="en-US"/>
        </w:rPr>
        <w:t>D</w:t>
      </w:r>
      <w:r w:rsidR="00B31E29" w:rsidRPr="00F1372A">
        <w:rPr>
          <w:lang w:eastAsia="en-US"/>
        </w:rPr>
        <w:t xml:space="preserve">eployed in California </w:t>
      </w:r>
      <w:r w:rsidR="00B31E29">
        <w:rPr>
          <w:lang w:eastAsia="en-US"/>
        </w:rPr>
        <w:t>vs</w:t>
      </w:r>
      <w:r w:rsidR="00B31E29" w:rsidRPr="00F1372A">
        <w:rPr>
          <w:lang w:eastAsia="en-US"/>
        </w:rPr>
        <w:t xml:space="preserve"> </w:t>
      </w:r>
      <w:r w:rsidR="00B31E29">
        <w:rPr>
          <w:lang w:eastAsia="en-US"/>
        </w:rPr>
        <w:t>T</w:t>
      </w:r>
      <w:r w:rsidR="00B31E29" w:rsidRPr="00F1372A">
        <w:rPr>
          <w:lang w:eastAsia="en-US"/>
        </w:rPr>
        <w:t xml:space="preserve">ransmission </w:t>
      </w:r>
      <w:r w:rsidR="00B31E29">
        <w:rPr>
          <w:lang w:eastAsia="en-US"/>
        </w:rPr>
        <w:t>B</w:t>
      </w:r>
      <w:r w:rsidR="00B31E29" w:rsidRPr="00F1372A">
        <w:rPr>
          <w:lang w:eastAsia="en-US"/>
        </w:rPr>
        <w:t>uild</w:t>
      </w:r>
      <w:bookmarkEnd w:id="130"/>
      <w:bookmarkEnd w:id="131"/>
      <w:r w:rsidR="00B31E29" w:rsidRPr="00F1372A">
        <w:rPr>
          <w:lang w:eastAsia="en-US"/>
        </w:rPr>
        <w:t xml:space="preserve"> </w:t>
      </w:r>
    </w:p>
    <w:p w14:paraId="78668E32" w14:textId="59EF2792" w:rsidR="00AA0300" w:rsidRPr="00AA0300" w:rsidRDefault="00AA0300" w:rsidP="00AA0300">
      <w:pPr>
        <w:rPr>
          <w:rFonts w:ascii="Times New Roman" w:eastAsia="Times New Roman" w:hAnsi="Times New Roman" w:cs="Times New Roman"/>
          <w:lang w:eastAsia="en-US"/>
        </w:rPr>
      </w:pPr>
      <w:r w:rsidRPr="00AA0300">
        <w:rPr>
          <w:rFonts w:eastAsia="Times New Roman"/>
          <w:noProof/>
          <w:lang w:eastAsia="en-US"/>
        </w:rPr>
        <w:drawing>
          <wp:inline distT="0" distB="0" distL="0" distR="0" wp14:anchorId="17E99E31" wp14:editId="7215D6CC">
            <wp:extent cx="6400800" cy="5389245"/>
            <wp:effectExtent l="0" t="0" r="0" b="0"/>
            <wp:docPr id="1323901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00800" cy="5389245"/>
                    </a:xfrm>
                    <a:prstGeom prst="rect">
                      <a:avLst/>
                    </a:prstGeom>
                    <a:noFill/>
                    <a:ln>
                      <a:noFill/>
                    </a:ln>
                  </pic:spPr>
                </pic:pic>
              </a:graphicData>
            </a:graphic>
          </wp:inline>
        </w:drawing>
      </w:r>
    </w:p>
    <w:p w14:paraId="213A0292" w14:textId="116A1EEA" w:rsidR="00F1372A" w:rsidRPr="00F1372A" w:rsidRDefault="00F1372A" w:rsidP="00F1372A">
      <w:pPr>
        <w:jc w:val="center"/>
        <w:textAlignment w:val="baseline"/>
        <w:rPr>
          <w:rFonts w:ascii="Tahoma" w:eastAsia="Times New Roman" w:hAnsi="Tahoma" w:cs="Tahoma"/>
          <w:lang w:eastAsia="en-US"/>
        </w:rPr>
      </w:pPr>
    </w:p>
    <w:p w14:paraId="785F3301" w14:textId="558A1F52" w:rsidR="005D6947" w:rsidRPr="00F1372A" w:rsidRDefault="00607D5E" w:rsidP="00607D5E">
      <w:pPr>
        <w:pStyle w:val="Caption"/>
        <w:rPr>
          <w:lang w:eastAsia="en-US"/>
        </w:rPr>
      </w:pPr>
      <w:bookmarkStart w:id="132" w:name="_Toc149387019"/>
      <w:bookmarkStart w:id="133" w:name="_Toc156073013"/>
      <w:r>
        <w:t xml:space="preserve">Figure 3. </w:t>
      </w:r>
      <w:r>
        <w:fldChar w:fldCharType="begin"/>
      </w:r>
      <w:r>
        <w:instrText xml:space="preserve"> SEQ Figure_3. \* ARABIC </w:instrText>
      </w:r>
      <w:r>
        <w:fldChar w:fldCharType="separate"/>
      </w:r>
      <w:r w:rsidR="00D013DD">
        <w:rPr>
          <w:noProof/>
        </w:rPr>
        <w:t>39</w:t>
      </w:r>
      <w:r>
        <w:rPr>
          <w:noProof/>
        </w:rPr>
        <w:fldChar w:fldCharType="end"/>
      </w:r>
      <w:r w:rsidR="005D6947">
        <w:rPr>
          <w:lang w:eastAsia="en-US"/>
        </w:rPr>
        <w:t>:</w:t>
      </w:r>
      <w:r w:rsidR="005D6947" w:rsidRPr="00F1372A">
        <w:rPr>
          <w:lang w:eastAsia="en-US"/>
        </w:rPr>
        <w:t xml:space="preserve"> Storage </w:t>
      </w:r>
      <w:r w:rsidR="005D6947">
        <w:rPr>
          <w:lang w:eastAsia="en-US"/>
        </w:rPr>
        <w:t>E</w:t>
      </w:r>
      <w:r w:rsidR="005D6947" w:rsidRPr="00F1372A">
        <w:rPr>
          <w:lang w:eastAsia="en-US"/>
        </w:rPr>
        <w:t xml:space="preserve">nergy </w:t>
      </w:r>
      <w:r w:rsidR="005D6947">
        <w:rPr>
          <w:lang w:eastAsia="en-US"/>
        </w:rPr>
        <w:t>C</w:t>
      </w:r>
      <w:r w:rsidR="005D6947" w:rsidRPr="00F1372A">
        <w:rPr>
          <w:lang w:eastAsia="en-US"/>
        </w:rPr>
        <w:t xml:space="preserve">apacity </w:t>
      </w:r>
      <w:r w:rsidR="005D6947">
        <w:rPr>
          <w:lang w:eastAsia="en-US"/>
        </w:rPr>
        <w:t>D</w:t>
      </w:r>
      <w:r w:rsidR="005D6947" w:rsidRPr="00F1372A">
        <w:rPr>
          <w:lang w:eastAsia="en-US"/>
        </w:rPr>
        <w:t xml:space="preserve">eployed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uild</w:t>
      </w:r>
      <w:bookmarkEnd w:id="132"/>
      <w:bookmarkEnd w:id="133"/>
      <w:r w:rsidR="005D6947" w:rsidRPr="00F1372A">
        <w:rPr>
          <w:lang w:eastAsia="en-US"/>
        </w:rPr>
        <w:t> </w:t>
      </w:r>
    </w:p>
    <w:p w14:paraId="27F1F393" w14:textId="0D1596FE"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498236E" wp14:editId="4BB17657">
            <wp:extent cx="6307455" cy="5308600"/>
            <wp:effectExtent l="0" t="0" r="4445" b="0"/>
            <wp:docPr id="228457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307455" cy="5308600"/>
                    </a:xfrm>
                    <a:prstGeom prst="rect">
                      <a:avLst/>
                    </a:prstGeom>
                    <a:noFill/>
                    <a:ln>
                      <a:noFill/>
                    </a:ln>
                  </pic:spPr>
                </pic:pic>
              </a:graphicData>
            </a:graphic>
          </wp:inline>
        </w:drawing>
      </w:r>
      <w:r w:rsidRPr="00F1372A">
        <w:rPr>
          <w:rFonts w:eastAsia="Times New Roman"/>
          <w:lang w:eastAsia="en-US"/>
        </w:rPr>
        <w:t> </w:t>
      </w:r>
    </w:p>
    <w:p w14:paraId="69F798B3" w14:textId="77777777"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09DB9D7F" w14:textId="77777777" w:rsidR="005D6947" w:rsidRDefault="005D6947" w:rsidP="00F1372A">
      <w:pPr>
        <w:jc w:val="center"/>
        <w:textAlignment w:val="baseline"/>
        <w:rPr>
          <w:rFonts w:ascii="Tahoma" w:eastAsia="Times New Roman" w:hAnsi="Tahoma" w:cs="Tahoma"/>
          <w:lang w:eastAsia="en-US"/>
        </w:rPr>
      </w:pPr>
    </w:p>
    <w:p w14:paraId="2D51BD64" w14:textId="31D923AE" w:rsidR="005D6947" w:rsidRPr="00F1372A" w:rsidRDefault="00607D5E" w:rsidP="00607D5E">
      <w:pPr>
        <w:pStyle w:val="Caption"/>
        <w:rPr>
          <w:lang w:eastAsia="en-US"/>
        </w:rPr>
      </w:pPr>
      <w:bookmarkStart w:id="134" w:name="_Toc149387020"/>
      <w:bookmarkStart w:id="135" w:name="_Toc156073014"/>
      <w:r>
        <w:t xml:space="preserve">Figure 3. </w:t>
      </w:r>
      <w:r>
        <w:fldChar w:fldCharType="begin"/>
      </w:r>
      <w:r>
        <w:instrText xml:space="preserve"> SEQ Figure_3. \* ARABIC </w:instrText>
      </w:r>
      <w:r>
        <w:fldChar w:fldCharType="separate"/>
      </w:r>
      <w:r w:rsidR="00D013DD">
        <w:rPr>
          <w:noProof/>
        </w:rPr>
        <w:t>40</w:t>
      </w:r>
      <w:r>
        <w:rPr>
          <w:noProof/>
        </w:rPr>
        <w:fldChar w:fldCharType="end"/>
      </w:r>
      <w:r w:rsidR="005D6947">
        <w:rPr>
          <w:lang w:eastAsia="en-US"/>
        </w:rPr>
        <w:t>:</w:t>
      </w:r>
      <w:r w:rsidR="005D6947" w:rsidRPr="00F1372A">
        <w:rPr>
          <w:lang w:eastAsia="en-US"/>
        </w:rPr>
        <w:t xml:space="preserve"> Average </w:t>
      </w:r>
      <w:r w:rsidR="005D6947">
        <w:rPr>
          <w:lang w:eastAsia="en-US"/>
        </w:rPr>
        <w:t>S</w:t>
      </w:r>
      <w:r w:rsidR="005D6947" w:rsidRPr="00F1372A">
        <w:rPr>
          <w:lang w:eastAsia="en-US"/>
        </w:rPr>
        <w:t xml:space="preserve">torage </w:t>
      </w:r>
      <w:r w:rsidR="005D6947">
        <w:rPr>
          <w:lang w:eastAsia="en-US"/>
        </w:rPr>
        <w:t>D</w:t>
      </w:r>
      <w:r w:rsidR="005D6947" w:rsidRPr="00F1372A">
        <w:rPr>
          <w:lang w:eastAsia="en-US"/>
        </w:rPr>
        <w:t xml:space="preserve">uration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uildout</w:t>
      </w:r>
      <w:bookmarkEnd w:id="134"/>
      <w:bookmarkEnd w:id="135"/>
      <w:r w:rsidR="005D6947" w:rsidRPr="00F1372A">
        <w:rPr>
          <w:lang w:eastAsia="en-US"/>
        </w:rPr>
        <w:t xml:space="preserve">  </w:t>
      </w:r>
    </w:p>
    <w:p w14:paraId="5AA9FBF1" w14:textId="7D29613F"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0B943770" wp14:editId="53B1164D">
            <wp:extent cx="6290945" cy="5308600"/>
            <wp:effectExtent l="0" t="0" r="0" b="0"/>
            <wp:docPr id="1750819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378A8B81" w14:textId="77777777" w:rsidR="00F1372A" w:rsidRPr="00F1372A" w:rsidRDefault="00F1372A" w:rsidP="00F1372A">
      <w:pPr>
        <w:jc w:val="center"/>
        <w:textAlignment w:val="baseline"/>
        <w:rPr>
          <w:rFonts w:ascii="Tahoma" w:eastAsia="Times New Roman" w:hAnsi="Tahoma" w:cs="Tahoma"/>
          <w:lang w:eastAsia="en-US"/>
        </w:rPr>
      </w:pPr>
      <w:r w:rsidRPr="00F1372A">
        <w:rPr>
          <w:rFonts w:eastAsia="Times New Roman"/>
          <w:lang w:eastAsia="en-US"/>
        </w:rPr>
        <w:t> </w:t>
      </w:r>
    </w:p>
    <w:p w14:paraId="430B6841" w14:textId="77236503" w:rsidR="00D72F06" w:rsidRPr="00F1372A" w:rsidRDefault="00607D5E" w:rsidP="00607D5E">
      <w:pPr>
        <w:pStyle w:val="Caption"/>
        <w:rPr>
          <w:lang w:eastAsia="en-US"/>
        </w:rPr>
      </w:pPr>
      <w:bookmarkStart w:id="136" w:name="_Toc149387021"/>
      <w:bookmarkStart w:id="137" w:name="_Toc156073015"/>
      <w:r>
        <w:t xml:space="preserve">Figure 3. </w:t>
      </w:r>
      <w:r>
        <w:fldChar w:fldCharType="begin"/>
      </w:r>
      <w:r>
        <w:instrText xml:space="preserve"> SEQ Figure_3. \* ARABIC </w:instrText>
      </w:r>
      <w:r>
        <w:fldChar w:fldCharType="separate"/>
      </w:r>
      <w:r w:rsidR="00D013DD">
        <w:rPr>
          <w:noProof/>
        </w:rPr>
        <w:t>41</w:t>
      </w:r>
      <w:r>
        <w:rPr>
          <w:noProof/>
        </w:rPr>
        <w:fldChar w:fldCharType="end"/>
      </w:r>
      <w:r w:rsidR="00D72F06">
        <w:rPr>
          <w:lang w:eastAsia="en-US"/>
        </w:rPr>
        <w:t xml:space="preserve">: </w:t>
      </w:r>
      <w:r w:rsidR="00D72F06" w:rsidRPr="00F1372A">
        <w:rPr>
          <w:lang w:eastAsia="en-US"/>
        </w:rPr>
        <w:t xml:space="preserve">Wind </w:t>
      </w:r>
      <w:r w:rsidR="00D72F06">
        <w:rPr>
          <w:lang w:eastAsia="en-US"/>
        </w:rPr>
        <w:t>C</w:t>
      </w:r>
      <w:r w:rsidR="00D72F06" w:rsidRPr="00F1372A">
        <w:rPr>
          <w:lang w:eastAsia="en-US"/>
        </w:rPr>
        <w:t xml:space="preserve">apacity </w:t>
      </w:r>
      <w:r w:rsidR="00D72F06">
        <w:rPr>
          <w:lang w:eastAsia="en-US"/>
        </w:rPr>
        <w:t>D</w:t>
      </w:r>
      <w:r w:rsidR="00D72F06" w:rsidRPr="00F1372A">
        <w:rPr>
          <w:lang w:eastAsia="en-US"/>
        </w:rPr>
        <w:t xml:space="preserve">eployed in California </w:t>
      </w:r>
      <w:r w:rsidR="00D72F06">
        <w:rPr>
          <w:lang w:eastAsia="en-US"/>
        </w:rPr>
        <w:t>vs</w:t>
      </w:r>
      <w:r w:rsidR="00D72F06" w:rsidRPr="00F1372A">
        <w:rPr>
          <w:lang w:eastAsia="en-US"/>
        </w:rPr>
        <w:t xml:space="preserve"> </w:t>
      </w:r>
      <w:r w:rsidR="00D72F06">
        <w:rPr>
          <w:lang w:eastAsia="en-US"/>
        </w:rPr>
        <w:t>T</w:t>
      </w:r>
      <w:r w:rsidR="00D72F06" w:rsidRPr="00F1372A">
        <w:rPr>
          <w:lang w:eastAsia="en-US"/>
        </w:rPr>
        <w:t xml:space="preserve">ransmission </w:t>
      </w:r>
      <w:r w:rsidR="00D72F06">
        <w:rPr>
          <w:lang w:eastAsia="en-US"/>
        </w:rPr>
        <w:t>B</w:t>
      </w:r>
      <w:r w:rsidR="00D72F06" w:rsidRPr="00F1372A">
        <w:rPr>
          <w:lang w:eastAsia="en-US"/>
        </w:rPr>
        <w:t>uildout</w:t>
      </w:r>
      <w:bookmarkEnd w:id="136"/>
      <w:bookmarkEnd w:id="137"/>
      <w:r w:rsidR="00D72F06" w:rsidRPr="00F1372A">
        <w:rPr>
          <w:lang w:eastAsia="en-US"/>
        </w:rPr>
        <w:t xml:space="preserve">  </w:t>
      </w:r>
    </w:p>
    <w:p w14:paraId="54609797" w14:textId="578B902C"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01F7C8F" wp14:editId="7ED53076">
            <wp:extent cx="6290945" cy="5308600"/>
            <wp:effectExtent l="0" t="0" r="0" b="0"/>
            <wp:docPr id="339309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74ABF17F" w14:textId="77777777" w:rsidR="00F1372A" w:rsidRPr="00F1372A" w:rsidRDefault="00F1372A" w:rsidP="00F1372A">
      <w:pPr>
        <w:textAlignment w:val="baseline"/>
        <w:rPr>
          <w:rFonts w:ascii="Tahoma" w:eastAsia="Times New Roman" w:hAnsi="Tahoma" w:cs="Tahoma"/>
          <w:lang w:eastAsia="en-US"/>
        </w:rPr>
      </w:pPr>
      <w:r w:rsidRPr="00F1372A">
        <w:rPr>
          <w:rFonts w:eastAsia="Times New Roman"/>
          <w:lang w:eastAsia="en-US"/>
        </w:rPr>
        <w:t> </w:t>
      </w:r>
    </w:p>
    <w:p w14:paraId="0EF17DC7" w14:textId="3917570E"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Furthermore, regardless of storage costs declining, when almost no transmission expansion is allowed across the WECC, California require</w:t>
      </w:r>
      <w:r w:rsidRPr="00F1372A">
        <w:rPr>
          <w:rFonts w:ascii="Tahoma" w:eastAsia="Times New Roman" w:hAnsi="Tahoma" w:cs="Tahoma"/>
          <w:color w:val="000000"/>
          <w:lang w:eastAsia="en-US"/>
        </w:rPr>
        <w:t>s</w:t>
      </w:r>
      <w:r w:rsidRPr="00F1372A">
        <w:rPr>
          <w:rFonts w:ascii="Tahoma" w:eastAsia="Times New Roman" w:hAnsi="Tahoma" w:cs="Tahoma"/>
          <w:lang w:eastAsia="en-US"/>
        </w:rPr>
        <w:t xml:space="preserve"> up to 34% more in-state generation capacity for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3.42</w:t>
      </w:r>
      <w:r w:rsidRPr="00F1372A">
        <w:rPr>
          <w:rFonts w:ascii="Tahoma" w:eastAsia="Times New Roman" w:hAnsi="Tahoma" w:cs="Tahoma"/>
          <w:lang w:eastAsia="en-US"/>
        </w:rPr>
        <w:t>). In fact, up to 30% more solar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up to 50% more storage power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up to 20% more wind capacity (</w:t>
      </w:r>
      <w:r w:rsidR="00D72F06">
        <w:rPr>
          <w:rFonts w:ascii="Tahoma" w:eastAsia="Times New Roman" w:hAnsi="Tahoma" w:cs="Tahoma"/>
          <w:lang w:eastAsia="en-US"/>
        </w:rPr>
        <w:t>Figure</w:t>
      </w:r>
      <w:r w:rsidRPr="00F1372A">
        <w:rPr>
          <w:rFonts w:ascii="Tahoma" w:eastAsia="Times New Roman" w:hAnsi="Tahoma" w:cs="Tahoma"/>
          <w:lang w:eastAsia="en-US"/>
        </w:rPr>
        <w:t xml:space="preserve"> </w:t>
      </w:r>
      <w:r w:rsidR="00607D5E">
        <w:rPr>
          <w:rFonts w:ascii="Tahoma" w:eastAsia="Times New Roman" w:hAnsi="Tahoma" w:cs="Tahoma"/>
          <w:lang w:eastAsia="en-US"/>
        </w:rPr>
        <w:t>3.41</w:t>
      </w:r>
      <w:r w:rsidRPr="00F1372A">
        <w:rPr>
          <w:rFonts w:ascii="Tahoma" w:eastAsia="Times New Roman" w:hAnsi="Tahoma" w:cs="Tahoma"/>
          <w:lang w:eastAsia="en-US"/>
        </w:rPr>
        <w:t>) is deployed in California in response to restricting the expansion of transmission capacity across the WECC (</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w:t>
      </w:r>
    </w:p>
    <w:p w14:paraId="4366332B" w14:textId="77777777" w:rsidR="00D72F06" w:rsidRDefault="00D72F06" w:rsidP="00F1372A">
      <w:pPr>
        <w:jc w:val="both"/>
        <w:textAlignment w:val="baseline"/>
        <w:rPr>
          <w:rFonts w:ascii="Tahoma" w:eastAsia="Times New Roman" w:hAnsi="Tahoma" w:cs="Tahoma"/>
          <w:lang w:eastAsia="en-US"/>
        </w:rPr>
      </w:pPr>
    </w:p>
    <w:p w14:paraId="42C5BE4E" w14:textId="2C671692" w:rsidR="00D72F06" w:rsidRPr="00F1372A" w:rsidRDefault="00607D5E" w:rsidP="00607D5E">
      <w:pPr>
        <w:pStyle w:val="Caption"/>
        <w:rPr>
          <w:lang w:eastAsia="en-US"/>
        </w:rPr>
      </w:pPr>
      <w:bookmarkStart w:id="138" w:name="_Toc149387022"/>
      <w:bookmarkStart w:id="139" w:name="_Toc156073016"/>
      <w:r>
        <w:t xml:space="preserve">Figure 3. </w:t>
      </w:r>
      <w:r>
        <w:fldChar w:fldCharType="begin"/>
      </w:r>
      <w:r>
        <w:instrText xml:space="preserve"> SEQ Figure_3. \* ARABIC </w:instrText>
      </w:r>
      <w:r>
        <w:fldChar w:fldCharType="separate"/>
      </w:r>
      <w:r w:rsidR="00D013DD">
        <w:rPr>
          <w:noProof/>
        </w:rPr>
        <w:t>42</w:t>
      </w:r>
      <w:r>
        <w:rPr>
          <w:noProof/>
        </w:rPr>
        <w:fldChar w:fldCharType="end"/>
      </w:r>
      <w:r w:rsidR="00D72F06">
        <w:rPr>
          <w:lang w:eastAsia="en-US"/>
        </w:rPr>
        <w:t>:</w:t>
      </w:r>
      <w:r w:rsidR="00D72F06" w:rsidRPr="00F1372A">
        <w:rPr>
          <w:lang w:eastAsia="en-US"/>
        </w:rPr>
        <w:t xml:space="preserve"> Installed </w:t>
      </w:r>
      <w:r w:rsidR="00D72F06">
        <w:rPr>
          <w:lang w:eastAsia="en-US"/>
        </w:rPr>
        <w:t>G</w:t>
      </w:r>
      <w:r w:rsidR="00D72F06" w:rsidRPr="00F1372A">
        <w:rPr>
          <w:lang w:eastAsia="en-US"/>
        </w:rPr>
        <w:t xml:space="preserve">eneration </w:t>
      </w:r>
      <w:r w:rsidR="00D72F06">
        <w:rPr>
          <w:lang w:eastAsia="en-US"/>
        </w:rPr>
        <w:t>C</w:t>
      </w:r>
      <w:r w:rsidR="00D72F06" w:rsidRPr="00F1372A">
        <w:rPr>
          <w:lang w:eastAsia="en-US"/>
        </w:rPr>
        <w:t>apacity in California for 2050</w:t>
      </w:r>
      <w:bookmarkEnd w:id="138"/>
      <w:bookmarkEnd w:id="139"/>
      <w:r w:rsidR="00D72F06" w:rsidRPr="00F1372A">
        <w:rPr>
          <w:lang w:eastAsia="en-US"/>
        </w:rPr>
        <w:t>  </w:t>
      </w:r>
    </w:p>
    <w:p w14:paraId="1027F9C9" w14:textId="65C2B8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A4E9E" wp14:editId="5AD37FA8">
            <wp:extent cx="6400800" cy="4766310"/>
            <wp:effectExtent l="0" t="0" r="0" b="0"/>
            <wp:docPr id="967797874" name="Picture 10" descr="A graph of different typ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types of energy&#10;&#10;Description automatically generated"/>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400800" cy="4766310"/>
                    </a:xfrm>
                    <a:prstGeom prst="rect">
                      <a:avLst/>
                    </a:prstGeom>
                    <a:noFill/>
                    <a:ln>
                      <a:noFill/>
                    </a:ln>
                  </pic:spPr>
                </pic:pic>
              </a:graphicData>
            </a:graphic>
          </wp:inline>
        </w:drawing>
      </w:r>
      <w:r w:rsidRPr="00F1372A">
        <w:rPr>
          <w:rFonts w:eastAsia="Times New Roman"/>
          <w:lang w:eastAsia="en-US"/>
        </w:rPr>
        <w:t> </w:t>
      </w:r>
    </w:p>
    <w:p w14:paraId="506A69C7"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D68E5BD" w14:textId="5F732620"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Finally, despite lower storage costs and reduced transmission capacity across the WECC, California will continue being a net importer in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3.43</w:t>
      </w:r>
      <w:r w:rsidRPr="00F1372A">
        <w:rPr>
          <w:rFonts w:ascii="Tahoma" w:eastAsia="Times New Roman" w:hAnsi="Tahoma" w:cs="Tahoma"/>
          <w:lang w:eastAsia="en-US"/>
        </w:rPr>
        <w:t>). However, in the scenario when the expansion of transmission is highly restricted (capacity cap of</w:t>
      </w:r>
      <w:r w:rsidR="00BE1996">
        <w:rPr>
          <w:rFonts w:ascii="Tahoma" w:eastAsia="Times New Roman" w:hAnsi="Tahoma" w:cs="Tahoma"/>
          <w:lang w:eastAsia="en-US"/>
        </w:rPr>
        <w:t xml:space="preserve"> 5%)</w:t>
      </w:r>
      <w:r w:rsidRPr="00F1372A">
        <w:rPr>
          <w:rFonts w:ascii="Tahoma" w:eastAsia="Times New Roman" w:hAnsi="Tahoma" w:cs="Tahoma"/>
          <w:lang w:eastAsia="en-US"/>
        </w:rPr>
        <w:t xml:space="preserve"> and storage costs are the lowest, California’s monthly generation exceeds its monthly demand in July, August, and September. Hence, in 2050 it becomes a summer net exporter –</w:t>
      </w:r>
      <w:r w:rsidR="00BE1996">
        <w:rPr>
          <w:rFonts w:ascii="Tahoma" w:eastAsia="Times New Roman" w:hAnsi="Tahoma" w:cs="Tahoma"/>
          <w:lang w:eastAsia="en-US"/>
        </w:rPr>
        <w:t xml:space="preserve"> </w:t>
      </w:r>
      <w:r w:rsidRPr="00F1372A">
        <w:rPr>
          <w:rFonts w:ascii="Tahoma" w:eastAsia="Times New Roman" w:hAnsi="Tahoma" w:cs="Tahoma"/>
          <w:lang w:eastAsia="en-US"/>
        </w:rPr>
        <w:t>when the rest of the WECC would benefit the most (</w:t>
      </w:r>
      <w:r w:rsidR="003B4054">
        <w:rPr>
          <w:rFonts w:ascii="Tahoma" w:eastAsia="Times New Roman" w:hAnsi="Tahoma" w:cs="Tahoma"/>
          <w:lang w:eastAsia="en-US"/>
        </w:rPr>
        <w:t xml:space="preserve">Figure </w:t>
      </w:r>
      <w:r w:rsidR="00607D5E">
        <w:rPr>
          <w:rFonts w:ascii="Tahoma" w:eastAsia="Times New Roman" w:hAnsi="Tahoma" w:cs="Tahoma"/>
          <w:lang w:eastAsia="en-US"/>
        </w:rPr>
        <w:t>3.44</w:t>
      </w:r>
      <w:r w:rsidRPr="00F1372A">
        <w:rPr>
          <w:rFonts w:ascii="Tahoma" w:eastAsia="Times New Roman" w:hAnsi="Tahoma" w:cs="Tahoma"/>
          <w:lang w:eastAsia="en-US"/>
        </w:rPr>
        <w:t>). </w:t>
      </w:r>
    </w:p>
    <w:p w14:paraId="5C425375"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4ABC362" w14:textId="371B7B7B" w:rsidR="00D72F06" w:rsidRPr="00F1372A" w:rsidRDefault="00607D5E" w:rsidP="00607D5E">
      <w:pPr>
        <w:pStyle w:val="Caption"/>
        <w:rPr>
          <w:lang w:eastAsia="en-US"/>
        </w:rPr>
      </w:pPr>
      <w:bookmarkStart w:id="140" w:name="_Toc149387023"/>
      <w:bookmarkStart w:id="141" w:name="_Toc156073017"/>
      <w:r>
        <w:t xml:space="preserve">Figure 3. </w:t>
      </w:r>
      <w:r>
        <w:fldChar w:fldCharType="begin"/>
      </w:r>
      <w:r>
        <w:instrText xml:space="preserve"> SEQ Figure_3. \* ARABIC </w:instrText>
      </w:r>
      <w:r>
        <w:fldChar w:fldCharType="separate"/>
      </w:r>
      <w:r w:rsidR="00D013DD">
        <w:rPr>
          <w:noProof/>
        </w:rPr>
        <w:t>43</w:t>
      </w:r>
      <w:r>
        <w:rPr>
          <w:noProof/>
        </w:rPr>
        <w:fldChar w:fldCharType="end"/>
      </w:r>
      <w:r w:rsidR="00D72F06">
        <w:rPr>
          <w:lang w:eastAsia="en-US"/>
        </w:rPr>
        <w:t>:</w:t>
      </w:r>
      <w:r w:rsidR="00D72F06" w:rsidRPr="00F1372A">
        <w:rPr>
          <w:lang w:eastAsia="en-US"/>
        </w:rPr>
        <w:t xml:space="preserve"> </w:t>
      </w:r>
      <w:r w:rsidR="003B4054">
        <w:rPr>
          <w:lang w:eastAsia="en-US"/>
        </w:rPr>
        <w:t>Fraction of Annual California Load met by California Generation</w:t>
      </w:r>
      <w:bookmarkEnd w:id="140"/>
      <w:bookmarkEnd w:id="141"/>
      <w:r w:rsidR="003B4054">
        <w:rPr>
          <w:lang w:eastAsia="en-US"/>
        </w:rPr>
        <w:t xml:space="preserve"> </w:t>
      </w:r>
    </w:p>
    <w:p w14:paraId="77889A80" w14:textId="3047F370"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7A6E6FB" wp14:editId="720F94FC">
            <wp:extent cx="6290945" cy="5308600"/>
            <wp:effectExtent l="0" t="0" r="0" b="0"/>
            <wp:docPr id="683878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4E9C0906" w14:textId="13D646A2"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53131401"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10641052" w14:textId="617DD3C7" w:rsidR="003B4054" w:rsidRPr="00F1372A" w:rsidRDefault="00F1372A" w:rsidP="00607D5E">
      <w:pPr>
        <w:pStyle w:val="Caption"/>
        <w:rPr>
          <w:lang w:eastAsia="en-US"/>
        </w:rPr>
      </w:pPr>
      <w:r w:rsidRPr="00F1372A">
        <w:rPr>
          <w:lang w:eastAsia="en-US"/>
        </w:rPr>
        <w:t> </w:t>
      </w:r>
      <w:bookmarkStart w:id="142" w:name="_Toc149387024"/>
      <w:bookmarkStart w:id="143" w:name="_Toc156073018"/>
      <w:r w:rsidR="00607D5E">
        <w:t xml:space="preserve">Figure 3. </w:t>
      </w:r>
      <w:r>
        <w:fldChar w:fldCharType="begin"/>
      </w:r>
      <w:r>
        <w:instrText xml:space="preserve"> SEQ Figure_3. \* ARABIC </w:instrText>
      </w:r>
      <w:r>
        <w:fldChar w:fldCharType="separate"/>
      </w:r>
      <w:r w:rsidR="00D013DD">
        <w:rPr>
          <w:noProof/>
        </w:rPr>
        <w:t>44</w:t>
      </w:r>
      <w:r>
        <w:rPr>
          <w:noProof/>
        </w:rPr>
        <w:fldChar w:fldCharType="end"/>
      </w:r>
      <w:r w:rsidR="003B4054">
        <w:t xml:space="preserve">: </w:t>
      </w:r>
      <w:r w:rsidR="003B4054">
        <w:rPr>
          <w:lang w:eastAsia="en-US"/>
        </w:rPr>
        <w:t>Fraction of Monthly California Load met by California Generation</w:t>
      </w:r>
      <w:bookmarkEnd w:id="142"/>
      <w:bookmarkEnd w:id="143"/>
      <w:r w:rsidR="003B4054" w:rsidRPr="00F1372A">
        <w:rPr>
          <w:lang w:eastAsia="en-US"/>
        </w:rPr>
        <w:t> </w:t>
      </w:r>
    </w:p>
    <w:p w14:paraId="1935E8EF" w14:textId="7EF3672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18F7EE06" wp14:editId="12BCDA4E">
            <wp:extent cx="6290945" cy="5308600"/>
            <wp:effectExtent l="0" t="0" r="0" b="0"/>
            <wp:docPr id="1745405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62A8AC94"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7BF18BEB"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2A9F914" w14:textId="0C07B294" w:rsidR="006840EC" w:rsidRPr="00F1372A" w:rsidRDefault="006840EC" w:rsidP="006840EC">
      <w:pPr>
        <w:textAlignment w:val="baseline"/>
        <w:rPr>
          <w:rFonts w:ascii="Tahoma" w:eastAsia="Times New Roman" w:hAnsi="Tahoma" w:cs="Tahoma"/>
          <w:lang w:eastAsia="en-US"/>
        </w:rPr>
      </w:pPr>
      <w:r>
        <w:rPr>
          <w:rFonts w:ascii="Tahoma" w:eastAsia="Times New Roman" w:hAnsi="Tahoma" w:cs="Tahoma"/>
          <w:lang w:eastAsia="en-US"/>
        </w:rPr>
        <w:t xml:space="preserve">In conclusion: </w:t>
      </w:r>
    </w:p>
    <w:p w14:paraId="3DC54C02"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5501B71A" w14:textId="77777777" w:rsidR="006840EC" w:rsidRPr="00F1372A" w:rsidRDefault="006840EC" w:rsidP="00BE1996">
      <w:pPr>
        <w:numPr>
          <w:ilvl w:val="0"/>
          <w:numId w:val="24"/>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t>As storage costs decline, the WECC deploys more solar capacity and more storage energy capacity. </w:t>
      </w:r>
    </w:p>
    <w:p w14:paraId="3DDA3A23"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7F51472" w14:textId="13DE8CB7" w:rsidR="006840EC" w:rsidRPr="00F1372A" w:rsidRDefault="006840EC" w:rsidP="00BE1996">
      <w:pPr>
        <w:numPr>
          <w:ilvl w:val="0"/>
          <w:numId w:val="25"/>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t>Storage cost declines result in: </w:t>
      </w:r>
    </w:p>
    <w:p w14:paraId="101E616A" w14:textId="673931F4" w:rsidR="006840EC" w:rsidRPr="00F1372A" w:rsidRDefault="006840EC" w:rsidP="00BE1996">
      <w:pPr>
        <w:numPr>
          <w:ilvl w:val="0"/>
          <w:numId w:val="26"/>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in the WECC</w:t>
      </w:r>
      <w:r>
        <w:rPr>
          <w:rFonts w:ascii="Tahoma" w:eastAsia="Times New Roman" w:hAnsi="Tahoma" w:cs="Tahoma"/>
          <w:lang w:eastAsia="en-US"/>
        </w:rPr>
        <w:t>,</w:t>
      </w:r>
      <w:r w:rsidRPr="00F1372A">
        <w:rPr>
          <w:rFonts w:ascii="Tahoma" w:eastAsia="Times New Roman" w:hAnsi="Tahoma" w:cs="Tahoma"/>
          <w:lang w:eastAsia="en-US"/>
        </w:rPr>
        <w:t>  </w:t>
      </w:r>
    </w:p>
    <w:p w14:paraId="788BC6B1" w14:textId="0451AAEE" w:rsidR="006840EC" w:rsidRPr="00F1372A" w:rsidRDefault="006840EC" w:rsidP="00BE1996">
      <w:pPr>
        <w:numPr>
          <w:ilvl w:val="0"/>
          <w:numId w:val="26"/>
        </w:numPr>
        <w:ind w:firstLine="0"/>
        <w:textAlignment w:val="baseline"/>
        <w:rPr>
          <w:rFonts w:ascii="Tahoma" w:eastAsia="Times New Roman" w:hAnsi="Tahoma" w:cs="Tahoma"/>
          <w:lang w:eastAsia="en-US"/>
        </w:rPr>
      </w:pPr>
      <w:r w:rsidRPr="00F1372A">
        <w:rPr>
          <w:rFonts w:ascii="Tahoma" w:eastAsia="Times New Roman" w:hAnsi="Tahoma" w:cs="Tahoma"/>
          <w:lang w:eastAsia="en-US"/>
        </w:rPr>
        <w:t>higher loading for existing transmission lines</w:t>
      </w:r>
      <w:r>
        <w:rPr>
          <w:rFonts w:ascii="Tahoma" w:eastAsia="Times New Roman" w:hAnsi="Tahoma" w:cs="Tahoma"/>
          <w:lang w:eastAsia="en-US"/>
        </w:rPr>
        <w:t>,</w:t>
      </w:r>
      <w:r w:rsidRPr="00F1372A">
        <w:rPr>
          <w:rFonts w:ascii="Tahoma" w:eastAsia="Times New Roman" w:hAnsi="Tahoma" w:cs="Tahoma"/>
          <w:lang w:eastAsia="en-US"/>
        </w:rPr>
        <w:t> </w:t>
      </w:r>
    </w:p>
    <w:p w14:paraId="068DD946" w14:textId="77777777" w:rsidR="006840EC" w:rsidRPr="00F1372A" w:rsidRDefault="006840EC" w:rsidP="00BE1996">
      <w:pPr>
        <w:numPr>
          <w:ilvl w:val="0"/>
          <w:numId w:val="28"/>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within California, and  </w:t>
      </w:r>
    </w:p>
    <w:p w14:paraId="0AD4F9EC" w14:textId="77777777" w:rsidR="006840EC" w:rsidRPr="00F1372A" w:rsidRDefault="006840EC" w:rsidP="00BE1996">
      <w:pPr>
        <w:numPr>
          <w:ilvl w:val="0"/>
          <w:numId w:val="28"/>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more transmission between California and its neighbors.  </w:t>
      </w:r>
    </w:p>
    <w:p w14:paraId="27847BA6"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20884987" w14:textId="379DF941" w:rsidR="006840EC" w:rsidRPr="00F1372A" w:rsidRDefault="006840EC" w:rsidP="00940914">
      <w:pPr>
        <w:numPr>
          <w:ilvl w:val="0"/>
          <w:numId w:val="29"/>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t xml:space="preserve">When transmission </w:t>
      </w:r>
      <w:r>
        <w:rPr>
          <w:rFonts w:ascii="Tahoma" w:eastAsia="Times New Roman" w:hAnsi="Tahoma" w:cs="Tahoma"/>
          <w:lang w:eastAsia="en-US"/>
        </w:rPr>
        <w:t>buildout</w:t>
      </w:r>
      <w:r w:rsidRPr="00F1372A">
        <w:rPr>
          <w:rFonts w:ascii="Tahoma" w:eastAsia="Times New Roman" w:hAnsi="Tahoma" w:cs="Tahoma"/>
          <w:lang w:eastAsia="en-US"/>
        </w:rPr>
        <w:t xml:space="preserve"> is constrained</w:t>
      </w:r>
      <w:r>
        <w:rPr>
          <w:rFonts w:ascii="Tahoma" w:eastAsia="Times New Roman" w:hAnsi="Tahoma" w:cs="Tahoma"/>
          <w:lang w:eastAsia="en-US"/>
        </w:rPr>
        <w:t xml:space="preserve"> to 5% of that selected for the baseline</w:t>
      </w:r>
      <w:r w:rsidRPr="00F1372A">
        <w:rPr>
          <w:rFonts w:ascii="Tahoma" w:eastAsia="Times New Roman" w:hAnsi="Tahoma" w:cs="Tahoma"/>
          <w:lang w:eastAsia="en-US"/>
        </w:rPr>
        <w:t xml:space="preserve"> and storage costs are the lowest</w:t>
      </w:r>
      <w:r>
        <w:rPr>
          <w:rFonts w:ascii="Tahoma" w:eastAsia="Times New Roman" w:hAnsi="Tahoma" w:cs="Tahoma"/>
          <w:lang w:eastAsia="en-US"/>
        </w:rPr>
        <w:t xml:space="preserve"> that was modeled</w:t>
      </w:r>
      <w:r w:rsidRPr="00F1372A">
        <w:rPr>
          <w:rFonts w:ascii="Tahoma" w:eastAsia="Times New Roman" w:hAnsi="Tahoma" w:cs="Tahoma"/>
          <w:lang w:eastAsia="en-US"/>
        </w:rPr>
        <w:t>, California’s storage duration increases up to 11.3 h (compared to 7 h in the baseline). </w:t>
      </w:r>
    </w:p>
    <w:p w14:paraId="760ED90F" w14:textId="77777777" w:rsidR="006840EC" w:rsidRPr="00F1372A" w:rsidRDefault="006840EC" w:rsidP="00F1372A">
      <w:pPr>
        <w:textAlignment w:val="baseline"/>
        <w:rPr>
          <w:rFonts w:ascii="Tahoma" w:eastAsia="Times New Roman" w:hAnsi="Tahoma" w:cs="Tahoma"/>
          <w:lang w:eastAsia="en-US"/>
        </w:rPr>
      </w:pPr>
    </w:p>
    <w:p w14:paraId="7C91B49F" w14:textId="0293D013" w:rsidR="00F1372A" w:rsidRPr="00F1372A" w:rsidRDefault="00607D5E" w:rsidP="003B4054">
      <w:pPr>
        <w:pStyle w:val="Heading2"/>
        <w:rPr>
          <w:lang w:eastAsia="en-US"/>
        </w:rPr>
      </w:pPr>
      <w:bookmarkStart w:id="144" w:name="_Toc156071191"/>
      <w:r>
        <w:rPr>
          <w:lang w:eastAsia="en-US"/>
        </w:rPr>
        <w:t>3.</w:t>
      </w:r>
      <w:r w:rsidR="003B4054">
        <w:rPr>
          <w:lang w:eastAsia="en-US"/>
        </w:rPr>
        <w:t>12</w:t>
      </w:r>
      <w:r>
        <w:rPr>
          <w:lang w:eastAsia="en-US"/>
        </w:rPr>
        <w:t xml:space="preserve"> </w:t>
      </w:r>
      <w:r w:rsidR="006B7EE6">
        <w:rPr>
          <w:lang w:eastAsia="en-US"/>
        </w:rPr>
        <w:tab/>
      </w:r>
      <w:r w:rsidR="00F1372A" w:rsidRPr="00F1372A">
        <w:rPr>
          <w:lang w:eastAsia="en-US"/>
        </w:rPr>
        <w:t xml:space="preserve">Impact of </w:t>
      </w:r>
      <w:r w:rsidR="000E431C">
        <w:rPr>
          <w:lang w:eastAsia="en-US"/>
        </w:rPr>
        <w:t xml:space="preserve">Increasing LDES Deployment </w:t>
      </w:r>
      <w:r w:rsidR="00F1372A" w:rsidRPr="00F1372A">
        <w:rPr>
          <w:lang w:eastAsia="en-US"/>
        </w:rPr>
        <w:t>in the WECC</w:t>
      </w:r>
      <w:bookmarkEnd w:id="144"/>
    </w:p>
    <w:p w14:paraId="1B908C15" w14:textId="7BA22D02" w:rsidR="00F1372A" w:rsidRPr="00F1372A" w:rsidRDefault="00F1372A" w:rsidP="00F1372A">
      <w:pPr>
        <w:textAlignment w:val="baseline"/>
        <w:rPr>
          <w:rFonts w:ascii="Tahoma" w:eastAsia="Times New Roman" w:hAnsi="Tahoma" w:cs="Tahoma"/>
          <w:lang w:eastAsia="en-US"/>
        </w:rPr>
      </w:pPr>
    </w:p>
    <w:p w14:paraId="1BB30A2D" w14:textId="08CCC104" w:rsidR="000E431C" w:rsidRPr="004A475B" w:rsidRDefault="005E5B59" w:rsidP="000E431C">
      <w:pPr>
        <w:rPr>
          <w:rFonts w:ascii="Times New Roman" w:eastAsia="Times New Roman" w:hAnsi="Times New Roman" w:cs="Times New Roman"/>
          <w:lang w:eastAsia="en-US"/>
        </w:rPr>
      </w:pPr>
      <w:r>
        <w:t xml:space="preserve">Looking to the day when LDES may be deployed broadly, </w:t>
      </w:r>
      <w:r w:rsidR="009546AA">
        <w:t>analyzing</w:t>
      </w:r>
      <w:r w:rsidR="001A7090">
        <w:t xml:space="preserve"> </w:t>
      </w:r>
      <w:r>
        <w:t xml:space="preserve">the marginal electricity price </w:t>
      </w:r>
      <w:r w:rsidR="009546AA">
        <w:t>reduction</w:t>
      </w:r>
      <w:r w:rsidR="001A7090">
        <w:t xml:space="preserve"> as a function of the LDES deployment</w:t>
      </w:r>
      <w:r w:rsidR="009546AA">
        <w:t xml:space="preserve"> helps to quantify the amount of LDES that </w:t>
      </w:r>
      <w:r w:rsidR="00F00628">
        <w:t>can be expected in future years</w:t>
      </w:r>
      <w:r>
        <w:t>.</w:t>
      </w:r>
      <w:r w:rsidRPr="00F1372A">
        <w:rPr>
          <w:rFonts w:ascii="Tahoma" w:eastAsia="Times New Roman" w:hAnsi="Tahoma" w:cs="Tahoma"/>
          <w:lang w:val="en-CA" w:eastAsia="en-US"/>
        </w:rPr>
        <w:t xml:space="preserve"> </w:t>
      </w:r>
      <w:r w:rsidR="001A7090">
        <w:rPr>
          <w:rFonts w:ascii="Tahoma" w:eastAsia="Times New Roman" w:hAnsi="Tahoma" w:cs="Tahoma"/>
          <w:lang w:val="en-CA" w:eastAsia="en-US"/>
        </w:rPr>
        <w:t>A</w:t>
      </w:r>
      <w:r w:rsidRPr="00F1372A">
        <w:rPr>
          <w:rFonts w:ascii="Tahoma" w:eastAsia="Times New Roman" w:hAnsi="Tahoma" w:cs="Tahoma"/>
          <w:lang w:val="en-CA" w:eastAsia="en-US"/>
        </w:rPr>
        <w:t xml:space="preserve">n </w:t>
      </w:r>
      <w:r w:rsidR="000E431C" w:rsidRPr="00F1372A">
        <w:rPr>
          <w:rFonts w:ascii="Tahoma" w:eastAsia="Times New Roman" w:hAnsi="Tahoma" w:cs="Tahoma"/>
          <w:lang w:val="en-CA" w:eastAsia="en-US"/>
        </w:rPr>
        <w:t>increase in energy storage could be achieved through policy, such as the implementation of LDES mandates</w:t>
      </w:r>
      <w:r w:rsidR="000E431C">
        <w:rPr>
          <w:rFonts w:ascii="Tahoma" w:eastAsia="Times New Roman" w:hAnsi="Tahoma" w:cs="Tahoma"/>
          <w:lang w:val="en-CA" w:eastAsia="en-US"/>
        </w:rPr>
        <w:t>, or R&amp;D resulting in LDES cost decrease, etc</w:t>
      </w:r>
      <w:r w:rsidR="000E431C" w:rsidRPr="00F1372A">
        <w:rPr>
          <w:rFonts w:ascii="Tahoma" w:eastAsia="Times New Roman" w:hAnsi="Tahoma" w:cs="Tahoma"/>
          <w:lang w:val="en-CA" w:eastAsia="en-US"/>
        </w:rPr>
        <w:t xml:space="preserve">. </w:t>
      </w:r>
      <w:r w:rsidR="000E431C">
        <w:rPr>
          <w:rFonts w:ascii="Tahoma" w:eastAsia="Times New Roman" w:hAnsi="Tahoma" w:cs="Tahoma"/>
          <w:lang w:val="en-CA" w:eastAsia="en-US"/>
        </w:rPr>
        <w:t>T</w:t>
      </w:r>
      <w:r w:rsidR="000E431C" w:rsidRPr="00F1372A">
        <w:rPr>
          <w:rFonts w:ascii="Tahoma" w:eastAsia="Times New Roman" w:hAnsi="Tahoma" w:cs="Tahoma"/>
          <w:lang w:val="en-CA" w:eastAsia="en-US"/>
        </w:rPr>
        <w:t xml:space="preserve">he baseline containing 1.94 TWh of energy storage (no </w:t>
      </w:r>
      <w:r w:rsidR="000E431C">
        <w:rPr>
          <w:rFonts w:ascii="Tahoma" w:eastAsia="Times New Roman" w:hAnsi="Tahoma" w:cs="Tahoma"/>
          <w:lang w:val="en-CA" w:eastAsia="en-US"/>
        </w:rPr>
        <w:t>storage energy capacity</w:t>
      </w:r>
      <w:r w:rsidR="000E431C" w:rsidRPr="00F1372A">
        <w:rPr>
          <w:rFonts w:ascii="Tahoma" w:eastAsia="Times New Roman" w:hAnsi="Tahoma" w:cs="Tahoma"/>
          <w:lang w:val="en-CA" w:eastAsia="en-US"/>
        </w:rPr>
        <w:t xml:space="preserve"> forced) </w:t>
      </w:r>
      <w:r w:rsidR="000E431C">
        <w:rPr>
          <w:rFonts w:ascii="Tahoma" w:eastAsia="Times New Roman" w:hAnsi="Tahoma" w:cs="Tahoma"/>
          <w:lang w:val="en-CA" w:eastAsia="en-US"/>
        </w:rPr>
        <w:t xml:space="preserve">was modified </w:t>
      </w:r>
      <w:r w:rsidR="000E431C" w:rsidRPr="00F1372A">
        <w:rPr>
          <w:rFonts w:ascii="Tahoma" w:eastAsia="Times New Roman" w:hAnsi="Tahoma" w:cs="Tahoma"/>
          <w:lang w:val="en-CA" w:eastAsia="en-US"/>
        </w:rPr>
        <w:t>to</w:t>
      </w:r>
      <w:r w:rsidR="000E431C">
        <w:rPr>
          <w:rFonts w:ascii="Tahoma" w:eastAsia="Times New Roman" w:hAnsi="Tahoma" w:cs="Tahoma"/>
          <w:lang w:val="en-CA" w:eastAsia="en-US"/>
        </w:rPr>
        <w:t xml:space="preserve"> study</w:t>
      </w:r>
      <w:r w:rsidR="000E431C" w:rsidRPr="00F1372A">
        <w:rPr>
          <w:rFonts w:ascii="Tahoma" w:eastAsia="Times New Roman" w:hAnsi="Tahoma" w:cs="Tahoma"/>
          <w:lang w:val="en-CA" w:eastAsia="en-US"/>
        </w:rPr>
        <w:t xml:space="preserve"> 13 scenarios where the amount of energy storage is forced to be anywhere from 2 to 64 TWh.</w:t>
      </w:r>
      <w:r w:rsidR="00E80D79">
        <w:rPr>
          <w:rStyle w:val="FootnoteReference"/>
          <w:rFonts w:ascii="Tahoma" w:eastAsia="Times New Roman" w:hAnsi="Tahoma" w:cs="Tahoma"/>
          <w:lang w:val="en-CA" w:eastAsia="en-US"/>
        </w:rPr>
        <w:footnoteReference w:id="29"/>
      </w:r>
      <w:r w:rsidR="000E431C" w:rsidRPr="00F1372A">
        <w:rPr>
          <w:rFonts w:ascii="Tahoma" w:eastAsia="Times New Roman" w:hAnsi="Tahoma" w:cs="Tahoma"/>
          <w:lang w:val="en-CA" w:eastAsia="en-US"/>
        </w:rPr>
        <w:t xml:space="preserve"> </w:t>
      </w:r>
      <w:r w:rsidR="000E431C" w:rsidRPr="004A475B">
        <w:rPr>
          <w:rFonts w:eastAsia="Times New Roman"/>
          <w:color w:val="222222"/>
          <w:shd w:val="clear" w:color="auto" w:fill="FFFFFF"/>
          <w:lang w:eastAsia="en-US"/>
        </w:rPr>
        <w:t xml:space="preserve">As </w:t>
      </w:r>
      <w:r w:rsidR="000E431C">
        <w:rPr>
          <w:rFonts w:eastAsia="Times New Roman"/>
          <w:color w:val="222222"/>
          <w:shd w:val="clear" w:color="auto" w:fill="FFFFFF"/>
          <w:lang w:eastAsia="en-US"/>
        </w:rPr>
        <w:t>the deployment</w:t>
      </w:r>
      <w:r w:rsidR="000E431C" w:rsidRPr="004A475B">
        <w:rPr>
          <w:rFonts w:eastAsia="Times New Roman"/>
          <w:color w:val="222222"/>
          <w:shd w:val="clear" w:color="auto" w:fill="FFFFFF"/>
          <w:lang w:eastAsia="en-US"/>
        </w:rPr>
        <w:t xml:space="preserve"> </w:t>
      </w:r>
      <w:r w:rsidR="000E431C">
        <w:rPr>
          <w:rFonts w:eastAsia="Times New Roman"/>
          <w:color w:val="222222"/>
          <w:shd w:val="clear" w:color="auto" w:fill="FFFFFF"/>
          <w:lang w:eastAsia="en-US"/>
        </w:rPr>
        <w:t>of</w:t>
      </w:r>
      <w:r w:rsidR="000E431C" w:rsidRPr="004A475B">
        <w:rPr>
          <w:rFonts w:eastAsia="Times New Roman"/>
          <w:color w:val="222222"/>
          <w:shd w:val="clear" w:color="auto" w:fill="FFFFFF"/>
          <w:lang w:eastAsia="en-US"/>
        </w:rPr>
        <w:t xml:space="preserve"> LDES </w:t>
      </w:r>
      <w:r w:rsidR="000E431C">
        <w:rPr>
          <w:rFonts w:eastAsia="Times New Roman"/>
          <w:color w:val="222222"/>
          <w:shd w:val="clear" w:color="auto" w:fill="FFFFFF"/>
          <w:lang w:eastAsia="en-US"/>
        </w:rPr>
        <w:t>increases</w:t>
      </w:r>
      <w:r w:rsidR="000E431C" w:rsidRPr="004A475B">
        <w:rPr>
          <w:rFonts w:eastAsia="Times New Roman"/>
          <w:color w:val="222222"/>
          <w:shd w:val="clear" w:color="auto" w:fill="FFFFFF"/>
          <w:lang w:eastAsia="en-US"/>
        </w:rPr>
        <w:t xml:space="preserve">, electricity prices change. Based on a study of 13 scenarios in which the energy storage was forced to be between 2 and 64 TWh, Figure </w:t>
      </w:r>
      <w:r w:rsidR="00607D5E">
        <w:rPr>
          <w:rFonts w:eastAsia="Times New Roman"/>
          <w:color w:val="222222"/>
          <w:shd w:val="clear" w:color="auto" w:fill="FFFFFF"/>
          <w:lang w:eastAsia="en-US"/>
        </w:rPr>
        <w:t>3.45a</w:t>
      </w:r>
      <w:r w:rsidR="000E431C" w:rsidRPr="004A475B">
        <w:rPr>
          <w:rFonts w:eastAsia="Times New Roman"/>
          <w:color w:val="222222"/>
          <w:shd w:val="clear" w:color="auto" w:fill="FFFFFF"/>
          <w:lang w:eastAsia="en-US"/>
        </w:rPr>
        <w:t xml:space="preserve"> shows how the adoption of LDES reduces variability in electricity prices, especially for the first 20 TWh of installed LDES.</w:t>
      </w:r>
      <w:r>
        <w:rPr>
          <w:rFonts w:eastAsia="Times New Roman"/>
          <w:color w:val="222222"/>
          <w:shd w:val="clear" w:color="auto" w:fill="FFFFFF"/>
          <w:lang w:eastAsia="en-US"/>
        </w:rPr>
        <w:t xml:space="preserve"> </w:t>
      </w:r>
      <w:r>
        <w:rPr>
          <w:rFonts w:ascii="Tahoma" w:eastAsia="Times New Roman" w:hAnsi="Tahoma" w:cs="Tahoma"/>
          <w:lang w:val="en-CA" w:eastAsia="en-US"/>
        </w:rPr>
        <w:t>Larger deployment of LDES results in higher investment costs that are not reflected in the electricity prices plotted in Figure 3.45.</w:t>
      </w:r>
    </w:p>
    <w:p w14:paraId="3E9A1F23" w14:textId="77777777" w:rsidR="000E431C" w:rsidRDefault="000E431C" w:rsidP="000E431C">
      <w:pPr>
        <w:textAlignment w:val="baseline"/>
        <w:rPr>
          <w:rFonts w:ascii="Tahoma" w:eastAsia="Times New Roman" w:hAnsi="Tahoma" w:cs="Tahoma"/>
          <w:highlight w:val="yellow"/>
          <w:lang w:val="en-CA" w:eastAsia="en-US"/>
        </w:rPr>
      </w:pPr>
    </w:p>
    <w:p w14:paraId="39A963CC" w14:textId="3613B6F0" w:rsidR="000E431C" w:rsidRDefault="000E431C" w:rsidP="000E431C">
      <w:pPr>
        <w:textAlignment w:val="baseline"/>
        <w:rPr>
          <w:rFonts w:ascii="Tahoma" w:eastAsia="Times New Roman" w:hAnsi="Tahoma" w:cs="Tahoma"/>
          <w:color w:val="D13438"/>
          <w:lang w:eastAsia="en-US"/>
        </w:rPr>
      </w:pPr>
      <w:r>
        <w:rPr>
          <w:rFonts w:ascii="Tahoma" w:eastAsia="Times New Roman" w:hAnsi="Tahoma" w:cs="Tahoma"/>
          <w:lang w:val="en-CA" w:eastAsia="en-US"/>
        </w:rPr>
        <w:t>I</w:t>
      </w:r>
      <w:r w:rsidRPr="00F1372A">
        <w:rPr>
          <w:rFonts w:ascii="Tahoma" w:eastAsia="Times New Roman" w:hAnsi="Tahoma" w:cs="Tahoma"/>
          <w:lang w:val="en-CA" w:eastAsia="en-US"/>
        </w:rPr>
        <w:t>n a zero</w:t>
      </w:r>
      <w:r>
        <w:rPr>
          <w:rFonts w:ascii="Tahoma" w:eastAsia="Times New Roman" w:hAnsi="Tahoma" w:cs="Tahoma"/>
          <w:lang w:val="en-CA" w:eastAsia="en-US"/>
        </w:rPr>
        <w:t>-</w:t>
      </w:r>
      <w:r w:rsidRPr="00F1372A">
        <w:rPr>
          <w:rFonts w:ascii="Tahoma" w:eastAsia="Times New Roman" w:hAnsi="Tahoma" w:cs="Tahoma"/>
          <w:lang w:val="en-CA" w:eastAsia="en-US"/>
        </w:rPr>
        <w:t>emissions 2050</w:t>
      </w:r>
      <w:r>
        <w:rPr>
          <w:rFonts w:ascii="Tahoma" w:eastAsia="Times New Roman" w:hAnsi="Tahoma" w:cs="Tahoma"/>
          <w:lang w:val="en-CA" w:eastAsia="en-US"/>
        </w:rPr>
        <w:t>,</w:t>
      </w:r>
      <w:r w:rsidRPr="00F1372A">
        <w:rPr>
          <w:rFonts w:ascii="Tahoma" w:eastAsia="Times New Roman" w:hAnsi="Tahoma" w:cs="Tahoma"/>
          <w:lang w:val="en-CA" w:eastAsia="en-US"/>
        </w:rPr>
        <w:t xml:space="preserve"> marginal electricity prices are highest at night and </w:t>
      </w:r>
      <w:r>
        <w:rPr>
          <w:rFonts w:ascii="Tahoma" w:eastAsia="Times New Roman" w:hAnsi="Tahoma" w:cs="Tahoma"/>
          <w:lang w:val="en-CA" w:eastAsia="en-US"/>
        </w:rPr>
        <w:t xml:space="preserve">the deployment of </w:t>
      </w:r>
      <w:r w:rsidRPr="00F1372A">
        <w:rPr>
          <w:rFonts w:ascii="Tahoma" w:eastAsia="Times New Roman" w:hAnsi="Tahoma" w:cs="Tahoma"/>
          <w:lang w:val="en-CA" w:eastAsia="en-US"/>
        </w:rPr>
        <w:t>energy storage reduce</w:t>
      </w:r>
      <w:r>
        <w:rPr>
          <w:rFonts w:ascii="Tahoma" w:eastAsia="Times New Roman" w:hAnsi="Tahoma" w:cs="Tahoma"/>
          <w:lang w:val="en-CA" w:eastAsia="en-US"/>
        </w:rPr>
        <w:t>s</w:t>
      </w:r>
      <w:r w:rsidRPr="00F1372A">
        <w:rPr>
          <w:rFonts w:ascii="Tahoma" w:eastAsia="Times New Roman" w:hAnsi="Tahoma" w:cs="Tahoma"/>
          <w:lang w:val="en-CA" w:eastAsia="en-US"/>
        </w:rPr>
        <w:t xml:space="preserve"> marginal prices for all times of day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3.45c</w:t>
      </w:r>
      <w:r w:rsidRPr="00F1372A">
        <w:rPr>
          <w:rFonts w:ascii="Tahoma" w:eastAsia="Times New Roman" w:hAnsi="Tahoma" w:cs="Tahoma"/>
          <w:lang w:val="en-CA" w:eastAsia="en-US"/>
        </w:rPr>
        <w:t>). The average marginal price of electricity is 29% to 52% higher at night (8 pm, midnight, and 4 am) than at noon since cheap solar generation is not available during the night. In the baseline scenario, July and December marginal electricity prices are highest at 180 $/MWh and 310 $/MWh</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respectively</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due to high demand during these months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3.45d</w:t>
      </w:r>
      <w:r w:rsidRPr="00F1372A">
        <w:rPr>
          <w:rFonts w:ascii="Tahoma" w:eastAsia="Times New Roman" w:hAnsi="Tahoma" w:cs="Tahoma"/>
          <w:lang w:val="en-CA" w:eastAsia="en-US"/>
        </w:rPr>
        <w:t>). As energy storage is added to the grid, the high July and December prices are reduced but prices in neighbouring months increase. In the 20</w:t>
      </w:r>
      <w:r w:rsidR="00F615DD">
        <w:rPr>
          <w:rFonts w:ascii="Tahoma" w:eastAsia="Times New Roman" w:hAnsi="Tahoma" w:cs="Tahoma"/>
          <w:lang w:val="en-CA" w:eastAsia="en-US"/>
        </w:rPr>
        <w:t>-</w:t>
      </w:r>
      <w:r w:rsidRPr="00F1372A">
        <w:rPr>
          <w:rFonts w:ascii="Tahoma" w:eastAsia="Times New Roman" w:hAnsi="Tahoma" w:cs="Tahoma"/>
          <w:lang w:val="en-CA" w:eastAsia="en-US"/>
        </w:rPr>
        <w:t>TWh scenario, average marginal prices for July, August, November, December</w:t>
      </w:r>
      <w:r w:rsidR="00F615DD">
        <w:rPr>
          <w:rFonts w:ascii="Tahoma" w:eastAsia="Times New Roman" w:hAnsi="Tahoma" w:cs="Tahoma"/>
          <w:lang w:val="en-CA" w:eastAsia="en-US"/>
        </w:rPr>
        <w:t>,</w:t>
      </w:r>
      <w:r w:rsidRPr="00F1372A">
        <w:rPr>
          <w:rFonts w:ascii="Tahoma" w:eastAsia="Times New Roman" w:hAnsi="Tahoma" w:cs="Tahoma"/>
          <w:lang w:val="en-CA" w:eastAsia="en-US"/>
        </w:rPr>
        <w:t xml:space="preserve"> and January range from 52 to 100 $/MWh while other months average 35 $/MWh or less.</w:t>
      </w:r>
    </w:p>
    <w:p w14:paraId="2E1C7381" w14:textId="77777777" w:rsidR="00264FA9" w:rsidRPr="00F1372A" w:rsidRDefault="00264FA9" w:rsidP="00F1372A">
      <w:pPr>
        <w:textAlignment w:val="baseline"/>
        <w:rPr>
          <w:rFonts w:ascii="Tahoma" w:eastAsia="Times New Roman" w:hAnsi="Tahoma" w:cs="Tahoma"/>
          <w:lang w:eastAsia="en-US"/>
        </w:rPr>
      </w:pPr>
    </w:p>
    <w:p w14:paraId="7BC46568" w14:textId="376529B3" w:rsidR="00264FA9" w:rsidRPr="00F1372A" w:rsidRDefault="00607D5E" w:rsidP="00607D5E">
      <w:pPr>
        <w:pStyle w:val="Caption"/>
        <w:rPr>
          <w:lang w:eastAsia="en-US"/>
        </w:rPr>
      </w:pPr>
      <w:bookmarkStart w:id="145" w:name="_Toc149387025"/>
      <w:bookmarkStart w:id="146" w:name="_Toc156073019"/>
      <w:r>
        <w:t xml:space="preserve">Figure 3. </w:t>
      </w:r>
      <w:r>
        <w:fldChar w:fldCharType="begin"/>
      </w:r>
      <w:r>
        <w:instrText xml:space="preserve"> SEQ Figure_3. \* ARABIC </w:instrText>
      </w:r>
      <w:r>
        <w:fldChar w:fldCharType="separate"/>
      </w:r>
      <w:r w:rsidR="00D013DD">
        <w:rPr>
          <w:noProof/>
        </w:rPr>
        <w:t>45</w:t>
      </w:r>
      <w:r>
        <w:rPr>
          <w:noProof/>
        </w:rPr>
        <w:fldChar w:fldCharType="end"/>
      </w:r>
      <w:r w:rsidR="00264FA9">
        <w:rPr>
          <w:lang w:val="en-CA" w:eastAsia="en-US"/>
        </w:rPr>
        <w:t>:</w:t>
      </w:r>
      <w:r w:rsidR="00264FA9" w:rsidRPr="00F1372A">
        <w:rPr>
          <w:lang w:val="en-CA" w:eastAsia="en-US"/>
        </w:rPr>
        <w:t xml:space="preserve"> Impact of LDES Mandates on the Marginal Price of Electricity</w:t>
      </w:r>
      <w:bookmarkEnd w:id="145"/>
      <w:bookmarkEnd w:id="146"/>
      <w:r w:rsidR="00264FA9" w:rsidRPr="00F1372A">
        <w:rPr>
          <w:lang w:eastAsia="en-US"/>
        </w:rPr>
        <w:t> </w:t>
      </w:r>
    </w:p>
    <w:p w14:paraId="3B10B4FD" w14:textId="229E1542"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A73108D" wp14:editId="1B9A8A6B">
            <wp:extent cx="6273800" cy="6273800"/>
            <wp:effectExtent l="0" t="0" r="0" b="0"/>
            <wp:docPr id="1651925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273800" cy="6273800"/>
                    </a:xfrm>
                    <a:prstGeom prst="rect">
                      <a:avLst/>
                    </a:prstGeom>
                    <a:noFill/>
                    <a:ln>
                      <a:noFill/>
                    </a:ln>
                  </pic:spPr>
                </pic:pic>
              </a:graphicData>
            </a:graphic>
          </wp:inline>
        </w:drawing>
      </w:r>
      <w:r w:rsidRPr="00F1372A">
        <w:rPr>
          <w:rFonts w:eastAsia="Times New Roman"/>
          <w:lang w:eastAsia="en-US"/>
        </w:rPr>
        <w:t> </w:t>
      </w:r>
    </w:p>
    <w:p w14:paraId="083FCEE6"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2F0F81E"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416B50F8" w14:textId="40BE44C8"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val="en-CA" w:eastAsia="en-US"/>
        </w:rPr>
        <w:t xml:space="preserve">In summary, </w:t>
      </w:r>
      <w:r w:rsidR="00BF0C50">
        <w:rPr>
          <w:rFonts w:ascii="Tahoma" w:eastAsia="Times New Roman" w:hAnsi="Tahoma" w:cs="Tahoma"/>
          <w:lang w:val="en-CA" w:eastAsia="en-US"/>
        </w:rPr>
        <w:t>this work shows</w:t>
      </w:r>
      <w:r w:rsidRPr="00F1372A">
        <w:rPr>
          <w:rFonts w:ascii="Tahoma" w:eastAsia="Times New Roman" w:hAnsi="Tahoma" w:cs="Tahoma"/>
          <w:lang w:val="en-CA" w:eastAsia="en-US"/>
        </w:rPr>
        <w:t xml:space="preserve"> that a 2050 decarbonized grid with greater storage energy capacity would reduce daily and seasonal variability in the marginal price of electricity while also reducing the marginal price of electricity across all regions and times of the day. As such, policies, subsidies, mandates</w:t>
      </w:r>
      <w:r w:rsidR="000E431C">
        <w:rPr>
          <w:rFonts w:ascii="Tahoma" w:eastAsia="Times New Roman" w:hAnsi="Tahoma" w:cs="Tahoma"/>
          <w:lang w:val="en-CA" w:eastAsia="en-US"/>
        </w:rPr>
        <w:t>, technology development</w:t>
      </w:r>
      <w:r w:rsidRPr="00F1372A">
        <w:rPr>
          <w:rFonts w:ascii="Tahoma" w:eastAsia="Times New Roman" w:hAnsi="Tahoma" w:cs="Tahoma"/>
          <w:lang w:val="en-CA" w:eastAsia="en-US"/>
        </w:rPr>
        <w:t xml:space="preserve"> or other events that would increase the penetration of storage resources in the WECC would likely result in lower prices in the wholesale electricity market while reducing price surges in July, December</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and night-time hours.</w:t>
      </w:r>
      <w:r w:rsidRPr="00F1372A">
        <w:rPr>
          <w:rFonts w:ascii="Tahoma" w:eastAsia="Times New Roman" w:hAnsi="Tahoma" w:cs="Tahoma"/>
          <w:color w:val="D13438"/>
          <w:lang w:eastAsia="en-US"/>
        </w:rPr>
        <w:t> </w:t>
      </w:r>
    </w:p>
    <w:p w14:paraId="0BE9B7F5" w14:textId="77777777" w:rsidR="00F615DD" w:rsidRDefault="00F615DD" w:rsidP="00F1372A">
      <w:pPr>
        <w:textAlignment w:val="baseline"/>
        <w:rPr>
          <w:rFonts w:ascii="Tahoma" w:eastAsia="Times New Roman" w:hAnsi="Tahoma" w:cs="Tahoma"/>
          <w:lang w:eastAsia="en-US"/>
        </w:rPr>
      </w:pPr>
    </w:p>
    <w:p w14:paraId="2042DF43" w14:textId="3521BA8E" w:rsidR="00F615DD" w:rsidRPr="00F1372A" w:rsidRDefault="00F615DD" w:rsidP="00F615DD">
      <w:pPr>
        <w:pStyle w:val="Heading2"/>
        <w:rPr>
          <w:lang w:eastAsia="en-US"/>
        </w:rPr>
      </w:pPr>
      <w:bookmarkStart w:id="147" w:name="_Toc156071192"/>
      <w:r>
        <w:rPr>
          <w:lang w:eastAsia="en-US"/>
        </w:rPr>
        <w:t xml:space="preserve">3.13 </w:t>
      </w:r>
      <w:r>
        <w:rPr>
          <w:lang w:eastAsia="en-US"/>
        </w:rPr>
        <w:tab/>
        <w:t>Critical Factors Determining Sensitivity of Results</w:t>
      </w:r>
      <w:bookmarkEnd w:id="147"/>
      <w:r w:rsidRPr="00F1372A">
        <w:rPr>
          <w:color w:val="D13438"/>
          <w:lang w:eastAsia="en-US"/>
        </w:rPr>
        <w:t> </w:t>
      </w:r>
    </w:p>
    <w:p w14:paraId="63C56D57" w14:textId="4C7703FD" w:rsidR="00053862" w:rsidRDefault="00053862" w:rsidP="00F1372A">
      <w:pPr>
        <w:textAlignment w:val="baseline"/>
        <w:rPr>
          <w:rFonts w:ascii="Tahoma" w:eastAsia="Times New Roman" w:hAnsi="Tahoma" w:cs="Tahoma"/>
          <w:lang w:eastAsia="en-US"/>
        </w:rPr>
      </w:pPr>
      <w:r>
        <w:rPr>
          <w:rFonts w:ascii="Tahoma" w:eastAsia="Times New Roman" w:hAnsi="Tahoma" w:cs="Tahoma"/>
          <w:lang w:eastAsia="en-US"/>
        </w:rPr>
        <w:t>This project has quantified the optimal capacity expansion and hourly dispatch for many sets of input parameters, finding that some results are very clear, and some results are highly uncertain. Just as a two-pan scale may shift from finding one side is heavier than the other when a small weight is transferred, the selection of the model of one set of solutions can change to a very different set if input values are shifted by an amount that is small</w:t>
      </w:r>
      <w:r w:rsidR="000278FB">
        <w:rPr>
          <w:rFonts w:ascii="Tahoma" w:eastAsia="Times New Roman" w:hAnsi="Tahoma" w:cs="Tahoma"/>
          <w:lang w:eastAsia="en-US"/>
        </w:rPr>
        <w:t xml:space="preserve"> if the two components have almost equal value. Often this difference is small</w:t>
      </w:r>
      <w:r>
        <w:rPr>
          <w:rFonts w:ascii="Tahoma" w:eastAsia="Times New Roman" w:hAnsi="Tahoma" w:cs="Tahoma"/>
          <w:lang w:eastAsia="en-US"/>
        </w:rPr>
        <w:t xml:space="preserve"> compared with our knowledge of that value. </w:t>
      </w:r>
    </w:p>
    <w:p w14:paraId="3A2AFF9D" w14:textId="77777777" w:rsidR="00053862" w:rsidRDefault="00053862" w:rsidP="00F1372A">
      <w:pPr>
        <w:textAlignment w:val="baseline"/>
        <w:rPr>
          <w:rFonts w:ascii="Tahoma" w:eastAsia="Times New Roman" w:hAnsi="Tahoma" w:cs="Tahoma"/>
          <w:lang w:eastAsia="en-US"/>
        </w:rPr>
      </w:pPr>
    </w:p>
    <w:p w14:paraId="65F60C3D" w14:textId="4ED9E763" w:rsidR="00E76A3B" w:rsidRDefault="00053862" w:rsidP="00F1372A">
      <w:pPr>
        <w:textAlignment w:val="baseline"/>
        <w:rPr>
          <w:rFonts w:ascii="Tahoma" w:eastAsia="Times New Roman" w:hAnsi="Tahoma" w:cs="Tahoma"/>
          <w:lang w:eastAsia="en-US"/>
        </w:rPr>
      </w:pPr>
      <w:r>
        <w:rPr>
          <w:rFonts w:ascii="Tahoma" w:eastAsia="Times New Roman" w:hAnsi="Tahoma" w:cs="Tahoma"/>
          <w:lang w:eastAsia="en-US"/>
        </w:rPr>
        <w:t>The study</w:t>
      </w:r>
      <w:r w:rsidR="00E76A3B">
        <w:rPr>
          <w:rFonts w:ascii="Tahoma" w:eastAsia="Times New Roman" w:hAnsi="Tahoma" w:cs="Tahoma"/>
          <w:lang w:eastAsia="en-US"/>
        </w:rPr>
        <w:t xml:space="preserve"> is limited by uncertainties in the technologies that will be available tomorrow in terms of:</w:t>
      </w:r>
    </w:p>
    <w:p w14:paraId="1266C944" w14:textId="77777777"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Cost</w:t>
      </w:r>
    </w:p>
    <w:p w14:paraId="2377C821" w14:textId="5DFF0683"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Potential</w:t>
      </w:r>
      <w:r w:rsidRPr="00E76A3B">
        <w:rPr>
          <w:rFonts w:ascii="Tahoma" w:eastAsia="Times New Roman" w:hAnsi="Tahoma" w:cs="Tahoma"/>
          <w:lang w:eastAsia="en-US"/>
        </w:rPr>
        <w:t xml:space="preserve"> </w:t>
      </w:r>
      <w:r>
        <w:rPr>
          <w:rFonts w:ascii="Tahoma" w:eastAsia="Times New Roman" w:hAnsi="Tahoma" w:cs="Tahoma"/>
          <w:lang w:eastAsia="en-US"/>
        </w:rPr>
        <w:t xml:space="preserve">(In many cases the model chose to implement the resource </w:t>
      </w:r>
      <w:r w:rsidR="000278FB">
        <w:rPr>
          <w:rFonts w:ascii="Tahoma" w:eastAsia="Times New Roman" w:hAnsi="Tahoma" w:cs="Tahoma"/>
          <w:lang w:eastAsia="en-US"/>
        </w:rPr>
        <w:t>to the limit</w:t>
      </w:r>
      <w:r>
        <w:rPr>
          <w:rFonts w:ascii="Tahoma" w:eastAsia="Times New Roman" w:hAnsi="Tahoma" w:cs="Tahoma"/>
          <w:lang w:eastAsia="en-US"/>
        </w:rPr>
        <w:t xml:space="preserve"> offered. </w:t>
      </w:r>
      <w:r w:rsidRPr="006C6826">
        <w:rPr>
          <w:rFonts w:ascii="Tahoma" w:eastAsia="Times New Roman" w:hAnsi="Tahoma" w:cs="Tahoma"/>
          <w:lang w:eastAsia="en-US"/>
        </w:rPr>
        <w:t>Appendix</w:t>
      </w:r>
      <w:r w:rsidR="006C6826" w:rsidRPr="006C6826">
        <w:rPr>
          <w:rFonts w:ascii="Tahoma" w:eastAsia="Times New Roman" w:hAnsi="Tahoma" w:cs="Tahoma"/>
          <w:lang w:eastAsia="en-US"/>
        </w:rPr>
        <w:t xml:space="preserve"> C</w:t>
      </w:r>
      <w:r w:rsidRPr="006C6826">
        <w:rPr>
          <w:rFonts w:ascii="Tahoma" w:eastAsia="Times New Roman" w:hAnsi="Tahoma" w:cs="Tahoma"/>
          <w:lang w:eastAsia="en-US"/>
        </w:rPr>
        <w:t xml:space="preserve"> summarizes the fraction of the offered potentials selected for </w:t>
      </w:r>
      <w:r w:rsidR="006C6826">
        <w:rPr>
          <w:rFonts w:ascii="Tahoma" w:eastAsia="Times New Roman" w:hAnsi="Tahoma" w:cs="Tahoma"/>
          <w:lang w:eastAsia="en-US"/>
        </w:rPr>
        <w:t>the baseline scenario</w:t>
      </w:r>
      <w:r w:rsidRPr="006C6826">
        <w:rPr>
          <w:rFonts w:ascii="Tahoma" w:eastAsia="Times New Roman" w:hAnsi="Tahoma" w:cs="Tahoma"/>
          <w:lang w:eastAsia="en-US"/>
        </w:rPr>
        <w:t>.</w:t>
      </w:r>
      <w:r>
        <w:rPr>
          <w:rFonts w:ascii="Tahoma" w:eastAsia="Times New Roman" w:hAnsi="Tahoma" w:cs="Tahoma"/>
          <w:lang w:eastAsia="en-US"/>
        </w:rPr>
        <w:t xml:space="preserve"> In particular, wind and geothermal are often limited by the cap that has been applied.)</w:t>
      </w:r>
    </w:p>
    <w:p w14:paraId="254EF43E" w14:textId="60FCB062"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Performance (e.g. efficiency)</w:t>
      </w:r>
    </w:p>
    <w:p w14:paraId="6A9F4916" w14:textId="77777777" w:rsidR="00E76A3B" w:rsidRDefault="00E76A3B" w:rsidP="00F1372A">
      <w:pPr>
        <w:textAlignment w:val="baseline"/>
        <w:rPr>
          <w:rFonts w:ascii="Tahoma" w:eastAsia="Times New Roman" w:hAnsi="Tahoma" w:cs="Tahoma"/>
          <w:lang w:eastAsia="en-US"/>
        </w:rPr>
      </w:pPr>
    </w:p>
    <w:p w14:paraId="410DAAC2" w14:textId="0224B16F"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Additionally, the requirements for tomorrow’s grid may vary substantially depending on the rate of electrification and population growth.</w:t>
      </w:r>
    </w:p>
    <w:p w14:paraId="129929E2" w14:textId="77777777" w:rsidR="00E76A3B" w:rsidRDefault="00E76A3B" w:rsidP="00F1372A">
      <w:pPr>
        <w:textAlignment w:val="baseline"/>
        <w:rPr>
          <w:rFonts w:ascii="Tahoma" w:eastAsia="Times New Roman" w:hAnsi="Tahoma" w:cs="Tahoma"/>
          <w:lang w:eastAsia="en-US"/>
        </w:rPr>
      </w:pPr>
    </w:p>
    <w:p w14:paraId="2C64178C" w14:textId="2F5AE5EC" w:rsidR="00E76A3B" w:rsidRDefault="0024632C" w:rsidP="00F1372A">
      <w:pPr>
        <w:textAlignment w:val="baseline"/>
        <w:rPr>
          <w:rFonts w:ascii="Tahoma" w:eastAsia="Times New Roman" w:hAnsi="Tahoma" w:cs="Tahoma"/>
          <w:lang w:eastAsia="en-US"/>
        </w:rPr>
      </w:pPr>
      <w:r>
        <w:rPr>
          <w:rFonts w:ascii="Tahoma" w:eastAsia="Times New Roman" w:hAnsi="Tahoma" w:cs="Tahoma"/>
          <w:lang w:eastAsia="en-US"/>
        </w:rPr>
        <w:t>As shown in the studies of the WECC, transmission is a critical element</w:t>
      </w:r>
      <w:r w:rsidR="00C112DD">
        <w:rPr>
          <w:rFonts w:ascii="Tahoma" w:eastAsia="Times New Roman" w:hAnsi="Tahoma" w:cs="Tahoma"/>
          <w:lang w:eastAsia="en-US"/>
        </w:rPr>
        <w:t xml:space="preserve"> in defining a robust grid</w:t>
      </w:r>
      <w:r>
        <w:rPr>
          <w:rFonts w:ascii="Tahoma" w:eastAsia="Times New Roman" w:hAnsi="Tahoma" w:cs="Tahoma"/>
          <w:lang w:eastAsia="en-US"/>
        </w:rPr>
        <w:t xml:space="preserve">. </w:t>
      </w:r>
      <w:r w:rsidR="00C112DD">
        <w:rPr>
          <w:rFonts w:ascii="Tahoma" w:eastAsia="Times New Roman" w:hAnsi="Tahoma" w:cs="Tahoma"/>
          <w:lang w:eastAsia="en-US"/>
        </w:rPr>
        <w:t>T</w:t>
      </w:r>
      <w:r>
        <w:rPr>
          <w:rFonts w:ascii="Tahoma" w:eastAsia="Times New Roman" w:hAnsi="Tahoma" w:cs="Tahoma"/>
          <w:lang w:eastAsia="en-US"/>
        </w:rPr>
        <w:t>imelines for investment in transmission are often very long</w:t>
      </w:r>
      <w:r w:rsidR="00C112DD">
        <w:rPr>
          <w:rFonts w:ascii="Tahoma" w:eastAsia="Times New Roman" w:hAnsi="Tahoma" w:cs="Tahoma"/>
          <w:lang w:eastAsia="en-US"/>
        </w:rPr>
        <w:t xml:space="preserve"> and modeling the cost and timelines of specific transmission expansion projects was outside of this project’s scope</w:t>
      </w:r>
      <w:r>
        <w:rPr>
          <w:rFonts w:ascii="Tahoma" w:eastAsia="Times New Roman" w:hAnsi="Tahoma" w:cs="Tahoma"/>
          <w:lang w:eastAsia="en-US"/>
        </w:rPr>
        <w:t xml:space="preserve">. </w:t>
      </w:r>
      <w:r w:rsidR="00C112DD">
        <w:rPr>
          <w:rFonts w:ascii="Tahoma" w:eastAsia="Times New Roman" w:hAnsi="Tahoma" w:cs="Tahoma"/>
          <w:lang w:eastAsia="en-US"/>
        </w:rPr>
        <w:t>Also, t</w:t>
      </w:r>
      <w:r>
        <w:rPr>
          <w:rFonts w:ascii="Tahoma" w:eastAsia="Times New Roman" w:hAnsi="Tahoma" w:cs="Tahoma"/>
          <w:lang w:eastAsia="en-US"/>
        </w:rPr>
        <w:t xml:space="preserve">his project did not attempt to consider the importance of distribution </w:t>
      </w:r>
      <w:r w:rsidR="00C112DD">
        <w:rPr>
          <w:rFonts w:ascii="Tahoma" w:eastAsia="Times New Roman" w:hAnsi="Tahoma" w:cs="Tahoma"/>
          <w:lang w:eastAsia="en-US"/>
        </w:rPr>
        <w:t>as local generation and demand may not be adequately balanced.</w:t>
      </w:r>
    </w:p>
    <w:p w14:paraId="4B17A636" w14:textId="77777777" w:rsidR="00D013DD" w:rsidRDefault="00D013DD" w:rsidP="00F1372A">
      <w:pPr>
        <w:textAlignment w:val="baseline"/>
        <w:rPr>
          <w:rFonts w:ascii="Tahoma" w:eastAsia="Times New Roman" w:hAnsi="Tahoma" w:cs="Tahoma"/>
          <w:lang w:eastAsia="en-US"/>
        </w:rPr>
      </w:pPr>
    </w:p>
    <w:p w14:paraId="4E6C9D3D" w14:textId="332F231D" w:rsidR="00D013DD" w:rsidRDefault="00D013DD" w:rsidP="00F1372A">
      <w:pPr>
        <w:textAlignment w:val="baseline"/>
        <w:rPr>
          <w:rFonts w:ascii="Tahoma" w:eastAsia="Times New Roman" w:hAnsi="Tahoma" w:cs="Tahoma"/>
          <w:lang w:eastAsia="en-US"/>
        </w:rPr>
      </w:pPr>
      <w:r>
        <w:rPr>
          <w:rFonts w:ascii="Tahoma" w:eastAsia="Times New Roman" w:hAnsi="Tahoma" w:cs="Tahoma"/>
          <w:lang w:eastAsia="en-US"/>
        </w:rPr>
        <w:t xml:space="preserve">The study assumed that emissions would meet the SB100 goals as modeled to reach 38 MMT by 2030. Requiring zero emissions by 2045 results in substantially more solar and storage being selected, but the largest relative increase in the 100-h LDES in the example shown in Figure 3.46. </w:t>
      </w:r>
    </w:p>
    <w:p w14:paraId="6BDFD2BE" w14:textId="77777777" w:rsidR="00D013DD" w:rsidRDefault="00D013DD" w:rsidP="00F1372A">
      <w:pPr>
        <w:textAlignment w:val="baseline"/>
        <w:rPr>
          <w:rFonts w:ascii="Tahoma" w:eastAsia="Times New Roman" w:hAnsi="Tahoma" w:cs="Tahoma"/>
          <w:lang w:eastAsia="en-US"/>
        </w:rPr>
      </w:pPr>
    </w:p>
    <w:p w14:paraId="3CFF9AFB" w14:textId="31B694B5" w:rsidR="00D013DD" w:rsidRDefault="00D013DD" w:rsidP="00D013DD">
      <w:pPr>
        <w:pStyle w:val="Caption"/>
        <w:rPr>
          <w:rFonts w:eastAsia="Times New Roman" w:cs="Tahoma"/>
          <w:lang w:eastAsia="en-US"/>
        </w:rPr>
      </w:pPr>
      <w:bookmarkStart w:id="148" w:name="_Toc156073020"/>
      <w:r>
        <w:t xml:space="preserve">Figure 3. </w:t>
      </w:r>
      <w:r>
        <w:fldChar w:fldCharType="begin"/>
      </w:r>
      <w:r>
        <w:instrText xml:space="preserve"> SEQ Figure_3. \* ARABIC </w:instrText>
      </w:r>
      <w:r>
        <w:fldChar w:fldCharType="separate"/>
      </w:r>
      <w:r>
        <w:rPr>
          <w:noProof/>
        </w:rPr>
        <w:t>46</w:t>
      </w:r>
      <w:r>
        <w:rPr>
          <w:noProof/>
        </w:rPr>
        <w:fldChar w:fldCharType="end"/>
      </w:r>
      <w:r>
        <w:t>: Capacity Expansion for Two Emissions Scenarios</w:t>
      </w:r>
      <w:bookmarkEnd w:id="148"/>
    </w:p>
    <w:p w14:paraId="481D22A0" w14:textId="390C10BA" w:rsidR="00C112DD" w:rsidRDefault="00D013DD" w:rsidP="00F1372A">
      <w:pPr>
        <w:textAlignment w:val="baseline"/>
        <w:rPr>
          <w:rFonts w:ascii="Tahoma" w:eastAsia="Times New Roman" w:hAnsi="Tahoma" w:cs="Tahoma"/>
          <w:lang w:eastAsia="en-US"/>
        </w:rPr>
      </w:pPr>
      <w:r w:rsidRPr="00D013DD">
        <w:rPr>
          <w:rFonts w:ascii="Tahoma" w:eastAsia="Times New Roman" w:hAnsi="Tahoma" w:cs="Tahoma"/>
          <w:noProof/>
          <w:lang w:eastAsia="en-US"/>
        </w:rPr>
        <w:drawing>
          <wp:inline distT="0" distB="0" distL="0" distR="0" wp14:anchorId="1EEA9254" wp14:editId="413EA707">
            <wp:extent cx="3200400" cy="2284754"/>
            <wp:effectExtent l="0" t="0" r="0" b="1270"/>
            <wp:docPr id="160840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565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Pr="00D013DD">
        <w:rPr>
          <w:rFonts w:ascii="Tahoma" w:eastAsia="Times New Roman" w:hAnsi="Tahoma" w:cs="Tahoma"/>
          <w:noProof/>
          <w:lang w:eastAsia="en-US"/>
        </w:rPr>
        <w:drawing>
          <wp:inline distT="0" distB="0" distL="0" distR="0" wp14:anchorId="182ED340" wp14:editId="259ADDE0">
            <wp:extent cx="3200400" cy="2284754"/>
            <wp:effectExtent l="0" t="0" r="0" b="1270"/>
            <wp:docPr id="74835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5879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6F765C09" w14:textId="09B93D4C" w:rsidR="00C112DD" w:rsidRPr="00F1372A" w:rsidRDefault="00D013DD" w:rsidP="00F1372A">
      <w:pPr>
        <w:textAlignment w:val="baseline"/>
        <w:rPr>
          <w:rFonts w:ascii="Tahoma" w:eastAsia="Times New Roman" w:hAnsi="Tahoma" w:cs="Tahoma"/>
          <w:lang w:eastAsia="en-US"/>
        </w:rPr>
      </w:pPr>
      <w:r>
        <w:rPr>
          <w:rFonts w:ascii="Tahoma" w:eastAsia="Times New Roman" w:hAnsi="Tahoma" w:cs="Tahoma"/>
          <w:lang w:eastAsia="en-US"/>
        </w:rPr>
        <w:t>Despite the many uncertainties in the analysis</w:t>
      </w:r>
      <w:r w:rsidR="00C112DD">
        <w:rPr>
          <w:rFonts w:ascii="Tahoma" w:eastAsia="Times New Roman" w:hAnsi="Tahoma" w:cs="Tahoma"/>
          <w:lang w:eastAsia="en-US"/>
        </w:rPr>
        <w:t>, there are clear conclusions</w:t>
      </w:r>
      <w:r w:rsidR="00F20278">
        <w:rPr>
          <w:rFonts w:ascii="Tahoma" w:eastAsia="Times New Roman" w:hAnsi="Tahoma" w:cs="Tahoma"/>
          <w:lang w:eastAsia="en-US"/>
        </w:rPr>
        <w:t xml:space="preserve"> that fall outside of the uncertainty limits</w:t>
      </w:r>
      <w:r w:rsidR="00C112DD">
        <w:rPr>
          <w:rFonts w:ascii="Tahoma" w:eastAsia="Times New Roman" w:hAnsi="Tahoma" w:cs="Tahoma"/>
          <w:lang w:eastAsia="en-US"/>
        </w:rPr>
        <w:t xml:space="preserve"> as </w:t>
      </w:r>
      <w:r w:rsidR="00871E4F">
        <w:rPr>
          <w:rFonts w:ascii="Tahoma" w:eastAsia="Times New Roman" w:hAnsi="Tahoma" w:cs="Tahoma"/>
          <w:lang w:eastAsia="en-US"/>
        </w:rPr>
        <w:t>described</w:t>
      </w:r>
      <w:r w:rsidR="00C112DD">
        <w:rPr>
          <w:rFonts w:ascii="Tahoma" w:eastAsia="Times New Roman" w:hAnsi="Tahoma" w:cs="Tahoma"/>
          <w:lang w:eastAsia="en-US"/>
        </w:rPr>
        <w:t xml:space="preserve"> in the </w:t>
      </w:r>
      <w:r w:rsidR="00871E4F">
        <w:rPr>
          <w:rFonts w:ascii="Tahoma" w:eastAsia="Times New Roman" w:hAnsi="Tahoma" w:cs="Tahoma"/>
          <w:lang w:eastAsia="en-US"/>
        </w:rPr>
        <w:t>Conclusion</w:t>
      </w:r>
      <w:r w:rsidR="00C112DD">
        <w:rPr>
          <w:rFonts w:ascii="Tahoma" w:eastAsia="Times New Roman" w:hAnsi="Tahoma" w:cs="Tahoma"/>
          <w:lang w:eastAsia="en-US"/>
        </w:rPr>
        <w:t>.</w:t>
      </w:r>
    </w:p>
    <w:p w14:paraId="23CEBD88" w14:textId="17217489" w:rsidR="00EC0BBB" w:rsidRPr="0007312C" w:rsidRDefault="00EC0BBB" w:rsidP="00EC0BBB">
      <w:pPr>
        <w:pStyle w:val="Heading1"/>
      </w:pPr>
      <w:bookmarkStart w:id="149" w:name="_Toc109150949"/>
      <w:bookmarkStart w:id="150" w:name="_Toc109151001"/>
      <w:bookmarkStart w:id="151" w:name="_Toc116649594"/>
      <w:bookmarkStart w:id="152" w:name="_Toc117672866"/>
      <w:bookmarkStart w:id="153" w:name="_Toc147909812"/>
      <w:bookmarkStart w:id="154" w:name="_Toc156071193"/>
      <w:r>
        <w:t>CHAPTER 4:</w:t>
      </w:r>
      <w:r>
        <w:br/>
      </w:r>
      <w:r w:rsidRPr="0007312C">
        <w:t>Conclusion</w:t>
      </w:r>
      <w:bookmarkEnd w:id="149"/>
      <w:bookmarkEnd w:id="150"/>
      <w:bookmarkEnd w:id="151"/>
      <w:bookmarkEnd w:id="152"/>
      <w:bookmarkEnd w:id="153"/>
      <w:bookmarkEnd w:id="154"/>
    </w:p>
    <w:p w14:paraId="6F5B4E22" w14:textId="5FFE5457" w:rsidR="00693BFA" w:rsidRPr="00D74026" w:rsidRDefault="00534CF2" w:rsidP="00693BFA">
      <w:pPr>
        <w:rPr>
          <w:rFonts w:ascii="Tahoma" w:hAnsi="Tahoma" w:cs="Tahoma"/>
          <w:lang w:eastAsia="en-US"/>
        </w:rPr>
      </w:pPr>
      <w:r w:rsidRPr="00D74026">
        <w:rPr>
          <w:rFonts w:ascii="Tahoma" w:hAnsi="Tahoma" w:cs="Tahoma"/>
          <w:lang w:eastAsia="en-US"/>
        </w:rPr>
        <w:t>As California transitions to a renewable energy driven grid</w:t>
      </w:r>
      <w:r w:rsidR="005252C6" w:rsidRPr="00D74026">
        <w:rPr>
          <w:rFonts w:ascii="Tahoma" w:hAnsi="Tahoma" w:cs="Tahoma"/>
          <w:lang w:eastAsia="en-US"/>
        </w:rPr>
        <w:t xml:space="preserve"> with zero carbon emissions</w:t>
      </w:r>
      <w:r w:rsidR="00ED7D92" w:rsidRPr="00D74026">
        <w:rPr>
          <w:rFonts w:ascii="Tahoma" w:hAnsi="Tahoma" w:cs="Tahoma"/>
          <w:lang w:eastAsia="en-US"/>
        </w:rPr>
        <w:t xml:space="preserve"> for retail electricity</w:t>
      </w:r>
      <w:r w:rsidR="005252C6" w:rsidRPr="00D74026">
        <w:rPr>
          <w:rFonts w:ascii="Tahoma" w:hAnsi="Tahoma" w:cs="Tahoma"/>
          <w:lang w:eastAsia="en-US"/>
        </w:rPr>
        <w:t xml:space="preserve"> </w:t>
      </w:r>
      <w:r w:rsidR="00ED7D92" w:rsidRPr="00D74026">
        <w:rPr>
          <w:rFonts w:ascii="Tahoma" w:hAnsi="Tahoma" w:cs="Tahoma"/>
          <w:lang w:eastAsia="en-US"/>
        </w:rPr>
        <w:t>by</w:t>
      </w:r>
      <w:r w:rsidR="005252C6" w:rsidRPr="00D74026">
        <w:rPr>
          <w:rFonts w:ascii="Tahoma" w:hAnsi="Tahoma" w:cs="Tahoma"/>
          <w:lang w:eastAsia="en-US"/>
        </w:rPr>
        <w:t xml:space="preserve"> 2045</w:t>
      </w:r>
      <w:r w:rsidRPr="00D74026">
        <w:rPr>
          <w:rFonts w:ascii="Tahoma" w:hAnsi="Tahoma" w:cs="Tahoma"/>
          <w:lang w:eastAsia="en-US"/>
        </w:rPr>
        <w:t>, energy storage will be critical. Today’s</w:t>
      </w:r>
      <w:r w:rsidR="00ED7D92" w:rsidRPr="00D74026">
        <w:rPr>
          <w:rFonts w:ascii="Tahoma" w:hAnsi="Tahoma" w:cs="Tahoma"/>
          <w:lang w:eastAsia="en-US"/>
        </w:rPr>
        <w:t xml:space="preserve"> </w:t>
      </w:r>
      <w:r w:rsidRPr="00D74026">
        <w:rPr>
          <w:rFonts w:ascii="Tahoma" w:hAnsi="Tahoma" w:cs="Tahoma"/>
          <w:lang w:eastAsia="en-US"/>
        </w:rPr>
        <w:t xml:space="preserve">lithium batteries </w:t>
      </w:r>
      <w:r w:rsidR="00ED7D92" w:rsidRPr="00D74026">
        <w:rPr>
          <w:rFonts w:ascii="Tahoma" w:hAnsi="Tahoma" w:cs="Tahoma"/>
          <w:lang w:eastAsia="en-US"/>
        </w:rPr>
        <w:t xml:space="preserve">(about 7 GW) </w:t>
      </w:r>
      <w:r w:rsidRPr="00D74026">
        <w:rPr>
          <w:rFonts w:ascii="Tahoma" w:hAnsi="Tahoma" w:cs="Tahoma"/>
          <w:lang w:eastAsia="en-US"/>
        </w:rPr>
        <w:t xml:space="preserve">are providing very useful service to the grid, but </w:t>
      </w:r>
      <w:r w:rsidR="005252C6" w:rsidRPr="00D74026">
        <w:rPr>
          <w:rFonts w:ascii="Tahoma" w:hAnsi="Tahoma" w:cs="Tahoma"/>
          <w:lang w:eastAsia="en-US"/>
        </w:rPr>
        <w:t>the 4-h duration will not be adequate for getting through each night</w:t>
      </w:r>
      <w:r w:rsidR="00ED7D92" w:rsidRPr="00D74026">
        <w:rPr>
          <w:rFonts w:ascii="Tahoma" w:hAnsi="Tahoma" w:cs="Tahoma"/>
          <w:lang w:eastAsia="en-US"/>
        </w:rPr>
        <w:t xml:space="preserve"> as the state transitions away from natural gas</w:t>
      </w:r>
      <w:r w:rsidR="005252C6" w:rsidRPr="00D74026">
        <w:rPr>
          <w:rFonts w:ascii="Tahoma" w:hAnsi="Tahoma" w:cs="Tahoma"/>
          <w:lang w:eastAsia="en-US"/>
        </w:rPr>
        <w:t xml:space="preserve">. This project found that an 8-h battery is well suited for supporting California </w:t>
      </w:r>
      <w:r w:rsidR="000278FB">
        <w:rPr>
          <w:rFonts w:ascii="Tahoma" w:hAnsi="Tahoma" w:cs="Tahoma"/>
          <w:lang w:eastAsia="en-US"/>
        </w:rPr>
        <w:t>as</w:t>
      </w:r>
      <w:r w:rsidR="005252C6" w:rsidRPr="00D74026">
        <w:rPr>
          <w:rFonts w:ascii="Tahoma" w:hAnsi="Tahoma" w:cs="Tahoma"/>
          <w:lang w:eastAsia="en-US"/>
        </w:rPr>
        <w:t xml:space="preserve"> solar electricity </w:t>
      </w:r>
      <w:r w:rsidR="000278FB">
        <w:rPr>
          <w:rFonts w:ascii="Tahoma" w:hAnsi="Tahoma" w:cs="Tahoma"/>
          <w:lang w:eastAsia="en-US"/>
        </w:rPr>
        <w:t>becomes</w:t>
      </w:r>
      <w:r w:rsidR="005252C6" w:rsidRPr="00D74026">
        <w:rPr>
          <w:rFonts w:ascii="Tahoma" w:hAnsi="Tahoma" w:cs="Tahoma"/>
          <w:lang w:eastAsia="en-US"/>
        </w:rPr>
        <w:t xml:space="preserve"> domina</w:t>
      </w:r>
      <w:r w:rsidR="000278FB">
        <w:rPr>
          <w:rFonts w:ascii="Tahoma" w:hAnsi="Tahoma" w:cs="Tahoma"/>
          <w:lang w:eastAsia="en-US"/>
        </w:rPr>
        <w:t>nt</w:t>
      </w:r>
      <w:r w:rsidR="005252C6" w:rsidRPr="00D74026">
        <w:rPr>
          <w:rFonts w:ascii="Tahoma" w:hAnsi="Tahoma" w:cs="Tahoma"/>
          <w:lang w:eastAsia="en-US"/>
        </w:rPr>
        <w:t>. The 8-h batter</w:t>
      </w:r>
      <w:r w:rsidR="00B03A2A" w:rsidRPr="00D74026">
        <w:rPr>
          <w:rFonts w:ascii="Tahoma" w:hAnsi="Tahoma" w:cs="Tahoma"/>
          <w:lang w:eastAsia="en-US"/>
        </w:rPr>
        <w:t>ies</w:t>
      </w:r>
      <w:r w:rsidR="005252C6" w:rsidRPr="00D74026">
        <w:rPr>
          <w:rFonts w:ascii="Tahoma" w:hAnsi="Tahoma" w:cs="Tahoma"/>
          <w:lang w:eastAsia="en-US"/>
        </w:rPr>
        <w:t xml:space="preserve"> </w:t>
      </w:r>
      <w:r w:rsidR="00B03A2A" w:rsidRPr="00D74026">
        <w:rPr>
          <w:rFonts w:ascii="Tahoma" w:hAnsi="Tahoma" w:cs="Tahoma"/>
          <w:lang w:eastAsia="en-US"/>
        </w:rPr>
        <w:t>will be</w:t>
      </w:r>
      <w:r w:rsidR="005252C6" w:rsidRPr="00D74026">
        <w:rPr>
          <w:rFonts w:ascii="Tahoma" w:hAnsi="Tahoma" w:cs="Tahoma"/>
          <w:lang w:eastAsia="en-US"/>
        </w:rPr>
        <w:t xml:space="preserve"> charged while the sun is up, discharge quickly during peak demand in the </w:t>
      </w:r>
      <w:r w:rsidR="00B03A2A" w:rsidRPr="00D74026">
        <w:rPr>
          <w:rFonts w:ascii="Tahoma" w:hAnsi="Tahoma" w:cs="Tahoma"/>
          <w:lang w:eastAsia="en-US"/>
        </w:rPr>
        <w:t>early evening,</w:t>
      </w:r>
      <w:r w:rsidR="005252C6" w:rsidRPr="00D74026">
        <w:rPr>
          <w:rFonts w:ascii="Tahoma" w:hAnsi="Tahoma" w:cs="Tahoma"/>
          <w:lang w:eastAsia="en-US"/>
        </w:rPr>
        <w:t xml:space="preserve"> and </w:t>
      </w:r>
      <w:r w:rsidR="00B03A2A" w:rsidRPr="00D74026">
        <w:rPr>
          <w:rFonts w:ascii="Tahoma" w:hAnsi="Tahoma" w:cs="Tahoma"/>
          <w:lang w:eastAsia="en-US"/>
        </w:rPr>
        <w:t>then discharge more slowly for the lower demand experienced during the night.</w:t>
      </w:r>
      <w:r w:rsidR="005252C6" w:rsidRPr="00D74026">
        <w:rPr>
          <w:rFonts w:ascii="Tahoma" w:hAnsi="Tahoma" w:cs="Tahoma"/>
          <w:lang w:eastAsia="en-US"/>
        </w:rPr>
        <w:t xml:space="preserve"> </w:t>
      </w:r>
    </w:p>
    <w:p w14:paraId="485BA26A" w14:textId="77777777" w:rsidR="00B03A2A" w:rsidRPr="00D74026" w:rsidRDefault="00B03A2A" w:rsidP="00693BFA">
      <w:pPr>
        <w:rPr>
          <w:rFonts w:ascii="Tahoma" w:hAnsi="Tahoma" w:cs="Tahoma"/>
          <w:lang w:eastAsia="en-US"/>
        </w:rPr>
      </w:pPr>
    </w:p>
    <w:p w14:paraId="1F822C7C" w14:textId="1558BD74" w:rsidR="006912AD" w:rsidRPr="00D74026" w:rsidRDefault="00B03A2A" w:rsidP="00693BFA">
      <w:pPr>
        <w:rPr>
          <w:rFonts w:ascii="Tahoma" w:hAnsi="Tahoma" w:cs="Tahoma"/>
          <w:lang w:eastAsia="en-US"/>
        </w:rPr>
      </w:pPr>
      <w:r w:rsidRPr="00D74026">
        <w:rPr>
          <w:rFonts w:ascii="Tahoma" w:hAnsi="Tahoma" w:cs="Tahoma"/>
          <w:lang w:eastAsia="en-US"/>
        </w:rPr>
        <w:t xml:space="preserve">Approximately 70 GW of 8-h storage will be beneficial and may be cycled more than 300 times per year. The optimal duration for the most common type of storage may be as low as 7 hours when the entire WECC is considered </w:t>
      </w:r>
      <w:r w:rsidR="006912AD" w:rsidRPr="00D74026">
        <w:rPr>
          <w:rFonts w:ascii="Tahoma" w:hAnsi="Tahoma" w:cs="Tahoma"/>
          <w:lang w:eastAsia="en-US"/>
        </w:rPr>
        <w:t>or may increase to 10 to 12 hours when more wind generators are built or if the added cost of longer duration is quite small.</w:t>
      </w:r>
      <w:r w:rsidR="00F20278" w:rsidRPr="00D74026">
        <w:rPr>
          <w:rFonts w:ascii="Tahoma" w:hAnsi="Tahoma" w:cs="Tahoma"/>
          <w:lang w:eastAsia="en-US"/>
        </w:rPr>
        <w:t xml:space="preserve"> However, it will be beneficial having storage that is of short duration to play a role that is more like the role of peaker plants today alongside of the 8-h storage used most nights. Additionally</w:t>
      </w:r>
      <w:r w:rsidR="006912AD" w:rsidRPr="00D74026">
        <w:rPr>
          <w:rFonts w:ascii="Tahoma" w:hAnsi="Tahoma" w:cs="Tahoma"/>
          <w:lang w:eastAsia="en-US"/>
        </w:rPr>
        <w:t xml:space="preserve">, the models found that a small amount of 100-h storage may be </w:t>
      </w:r>
      <w:r w:rsidR="00AD39F5" w:rsidRPr="00D74026">
        <w:rPr>
          <w:rFonts w:ascii="Tahoma" w:hAnsi="Tahoma" w:cs="Tahoma"/>
          <w:lang w:eastAsia="en-US"/>
        </w:rPr>
        <w:t>beneficial</w:t>
      </w:r>
      <w:r w:rsidR="006912AD" w:rsidRPr="00D74026">
        <w:rPr>
          <w:rFonts w:ascii="Tahoma" w:hAnsi="Tahoma" w:cs="Tahoma"/>
          <w:lang w:eastAsia="en-US"/>
        </w:rPr>
        <w:t xml:space="preserve">. </w:t>
      </w:r>
      <w:r w:rsidR="00DD3093" w:rsidRPr="00D74026">
        <w:rPr>
          <w:rFonts w:ascii="Tahoma" w:hAnsi="Tahoma" w:cs="Tahoma"/>
          <w:lang w:eastAsia="en-US"/>
        </w:rPr>
        <w:t>For the scenarios modeled,</w:t>
      </w:r>
      <w:r w:rsidR="006912AD" w:rsidRPr="00D74026">
        <w:rPr>
          <w:rFonts w:ascii="Tahoma" w:hAnsi="Tahoma" w:cs="Tahoma"/>
          <w:lang w:eastAsia="en-US"/>
        </w:rPr>
        <w:t xml:space="preserve"> the 100-h storage</w:t>
      </w:r>
      <w:r w:rsidR="00DD3093" w:rsidRPr="00D74026">
        <w:rPr>
          <w:rFonts w:ascii="Tahoma" w:hAnsi="Tahoma" w:cs="Tahoma"/>
          <w:lang w:eastAsia="en-US"/>
        </w:rPr>
        <w:t xml:space="preserve"> typically</w:t>
      </w:r>
      <w:r w:rsidR="006912AD" w:rsidRPr="00D74026">
        <w:rPr>
          <w:rFonts w:ascii="Tahoma" w:hAnsi="Tahoma" w:cs="Tahoma"/>
          <w:lang w:eastAsia="en-US"/>
        </w:rPr>
        <w:t xml:space="preserve"> </w:t>
      </w:r>
      <w:r w:rsidR="00AD39F5" w:rsidRPr="00D74026">
        <w:rPr>
          <w:rFonts w:ascii="Tahoma" w:hAnsi="Tahoma" w:cs="Tahoma"/>
          <w:lang w:eastAsia="en-US"/>
        </w:rPr>
        <w:t>displace</w:t>
      </w:r>
      <w:r w:rsidR="00DD3093" w:rsidRPr="00D74026">
        <w:rPr>
          <w:rFonts w:ascii="Tahoma" w:hAnsi="Tahoma" w:cs="Tahoma"/>
          <w:lang w:eastAsia="en-US"/>
        </w:rPr>
        <w:t>d</w:t>
      </w:r>
      <w:r w:rsidR="00AD39F5" w:rsidRPr="00D74026">
        <w:rPr>
          <w:rFonts w:ascii="Tahoma" w:hAnsi="Tahoma" w:cs="Tahoma"/>
          <w:lang w:eastAsia="en-US"/>
        </w:rPr>
        <w:t xml:space="preserve"> a few percent of </w:t>
      </w:r>
      <w:r w:rsidR="00DD3093" w:rsidRPr="00D74026">
        <w:rPr>
          <w:rFonts w:ascii="Tahoma" w:hAnsi="Tahoma" w:cs="Tahoma"/>
          <w:lang w:eastAsia="en-US"/>
        </w:rPr>
        <w:t>the 8-h storage, especially</w:t>
      </w:r>
      <w:r w:rsidR="006912AD" w:rsidRPr="00D74026">
        <w:rPr>
          <w:rFonts w:ascii="Tahoma" w:hAnsi="Tahoma" w:cs="Tahoma"/>
          <w:lang w:eastAsia="en-US"/>
        </w:rPr>
        <w:t xml:space="preserve"> in 2045</w:t>
      </w:r>
      <w:r w:rsidR="00DD3093" w:rsidRPr="00D74026">
        <w:rPr>
          <w:rFonts w:ascii="Tahoma" w:hAnsi="Tahoma" w:cs="Tahoma"/>
          <w:lang w:eastAsia="en-US"/>
        </w:rPr>
        <w:t xml:space="preserve">. </w:t>
      </w:r>
    </w:p>
    <w:p w14:paraId="1DB6DFB4" w14:textId="77777777" w:rsidR="00DD3093" w:rsidRPr="00D74026" w:rsidRDefault="00DD3093" w:rsidP="00693BFA">
      <w:pPr>
        <w:rPr>
          <w:rFonts w:ascii="Tahoma" w:hAnsi="Tahoma" w:cs="Tahoma"/>
          <w:lang w:eastAsia="en-US"/>
        </w:rPr>
      </w:pPr>
    </w:p>
    <w:p w14:paraId="16B90DE8" w14:textId="7219209E" w:rsidR="00DD3093" w:rsidRPr="00D74026" w:rsidRDefault="00DD3093" w:rsidP="00693BFA">
      <w:pPr>
        <w:rPr>
          <w:rFonts w:ascii="Tahoma" w:hAnsi="Tahoma" w:cs="Tahoma"/>
          <w:lang w:eastAsia="en-US"/>
        </w:rPr>
      </w:pPr>
      <w:r w:rsidRPr="00D74026">
        <w:rPr>
          <w:rFonts w:ascii="Tahoma" w:hAnsi="Tahoma" w:cs="Tahoma"/>
          <w:lang w:eastAsia="en-US"/>
        </w:rPr>
        <w:t xml:space="preserve">The </w:t>
      </w:r>
      <w:r w:rsidR="00ED7D92" w:rsidRPr="00D74026">
        <w:rPr>
          <w:rFonts w:ascii="Tahoma" w:hAnsi="Tahoma" w:cs="Tahoma"/>
          <w:lang w:eastAsia="en-US"/>
        </w:rPr>
        <w:t xml:space="preserve">relative </w:t>
      </w:r>
      <w:r w:rsidRPr="00D74026">
        <w:rPr>
          <w:rFonts w:ascii="Tahoma" w:hAnsi="Tahoma" w:cs="Tahoma"/>
          <w:lang w:eastAsia="en-US"/>
        </w:rPr>
        <w:t xml:space="preserve">cost that </w:t>
      </w:r>
      <w:r w:rsidR="00ED7D92" w:rsidRPr="00D74026">
        <w:rPr>
          <w:rFonts w:ascii="Tahoma" w:hAnsi="Tahoma" w:cs="Tahoma"/>
          <w:lang w:eastAsia="en-US"/>
        </w:rPr>
        <w:t>enabled a</w:t>
      </w:r>
      <w:r w:rsidR="000278FB">
        <w:rPr>
          <w:rFonts w:ascii="Tahoma" w:hAnsi="Tahoma" w:cs="Tahoma"/>
          <w:lang w:eastAsia="en-US"/>
        </w:rPr>
        <w:t>n</w:t>
      </w:r>
      <w:r w:rsidRPr="00D74026">
        <w:rPr>
          <w:rFonts w:ascii="Tahoma" w:hAnsi="Tahoma" w:cs="Tahoma"/>
          <w:lang w:eastAsia="en-US"/>
        </w:rPr>
        <w:t xml:space="preserve"> LDES product </w:t>
      </w:r>
      <w:r w:rsidR="00ED7D92" w:rsidRPr="00D74026">
        <w:rPr>
          <w:rFonts w:ascii="Tahoma" w:hAnsi="Tahoma" w:cs="Tahoma"/>
          <w:lang w:eastAsia="en-US"/>
        </w:rPr>
        <w:t>to displace</w:t>
      </w:r>
      <w:r w:rsidRPr="00D74026">
        <w:rPr>
          <w:rFonts w:ascii="Tahoma" w:hAnsi="Tahoma" w:cs="Tahoma"/>
          <w:lang w:eastAsia="en-US"/>
        </w:rPr>
        <w:t xml:space="preserve"> 50%</w:t>
      </w:r>
      <w:r w:rsidR="00422BC7">
        <w:rPr>
          <w:rStyle w:val="FootnoteReference"/>
          <w:rFonts w:ascii="Tahoma" w:hAnsi="Tahoma" w:cs="Tahoma"/>
          <w:lang w:eastAsia="en-US"/>
        </w:rPr>
        <w:footnoteReference w:id="30"/>
      </w:r>
      <w:r w:rsidRPr="00D74026">
        <w:rPr>
          <w:rFonts w:ascii="Tahoma" w:hAnsi="Tahoma" w:cs="Tahoma"/>
          <w:lang w:eastAsia="en-US"/>
        </w:rPr>
        <w:t xml:space="preserve"> of 4-h Li batteries decreased into the future, suggesting that</w:t>
      </w:r>
      <w:r w:rsidR="00ED7D92" w:rsidRPr="00D74026">
        <w:rPr>
          <w:rFonts w:ascii="Tahoma" w:hAnsi="Tahoma" w:cs="Tahoma"/>
          <w:lang w:eastAsia="en-US"/>
        </w:rPr>
        <w:t>, while 8 hours of storage is still needed to get through the night,</w:t>
      </w:r>
      <w:r w:rsidRPr="00D74026">
        <w:rPr>
          <w:rFonts w:ascii="Tahoma" w:hAnsi="Tahoma" w:cs="Tahoma"/>
          <w:lang w:eastAsia="en-US"/>
        </w:rPr>
        <w:t xml:space="preserve"> reduced use of peaker plants to meet zero emissions targets may require</w:t>
      </w:r>
      <w:r w:rsidR="00ED7D92" w:rsidRPr="00D74026">
        <w:rPr>
          <w:rFonts w:ascii="Tahoma" w:hAnsi="Tahoma" w:cs="Tahoma"/>
          <w:lang w:eastAsia="en-US"/>
        </w:rPr>
        <w:t xml:space="preserve"> an increased part of the</w:t>
      </w:r>
      <w:r w:rsidRPr="00D74026">
        <w:rPr>
          <w:rFonts w:ascii="Tahoma" w:hAnsi="Tahoma" w:cs="Tahoma"/>
          <w:lang w:eastAsia="en-US"/>
        </w:rPr>
        <w:t xml:space="preserve"> storage</w:t>
      </w:r>
      <w:r w:rsidR="00ED7D92" w:rsidRPr="00D74026">
        <w:rPr>
          <w:rFonts w:ascii="Tahoma" w:hAnsi="Tahoma" w:cs="Tahoma"/>
          <w:lang w:eastAsia="en-US"/>
        </w:rPr>
        <w:t xml:space="preserve"> fleet</w:t>
      </w:r>
      <w:r w:rsidRPr="00D74026">
        <w:rPr>
          <w:rFonts w:ascii="Tahoma" w:hAnsi="Tahoma" w:cs="Tahoma"/>
          <w:lang w:eastAsia="en-US"/>
        </w:rPr>
        <w:t xml:space="preserve"> to function like peaker plants</w:t>
      </w:r>
      <w:r w:rsidR="004C6D95" w:rsidRPr="00D74026">
        <w:rPr>
          <w:rFonts w:ascii="Tahoma" w:hAnsi="Tahoma" w:cs="Tahoma"/>
          <w:lang w:eastAsia="en-US"/>
        </w:rPr>
        <w:t xml:space="preserve"> in 2045</w:t>
      </w:r>
      <w:r w:rsidRPr="00D74026">
        <w:rPr>
          <w:rFonts w:ascii="Tahoma" w:hAnsi="Tahoma" w:cs="Tahoma"/>
          <w:lang w:eastAsia="en-US"/>
        </w:rPr>
        <w:t>, increasing the attractiveness of 4-h storage.</w:t>
      </w:r>
      <w:r w:rsidR="00ED7D92" w:rsidRPr="00D74026">
        <w:rPr>
          <w:rFonts w:ascii="Tahoma" w:hAnsi="Tahoma" w:cs="Tahoma"/>
          <w:lang w:eastAsia="en-US"/>
        </w:rPr>
        <w:t xml:space="preserve"> T</w:t>
      </w:r>
      <w:r w:rsidR="004C6D95" w:rsidRPr="00D74026">
        <w:rPr>
          <w:rFonts w:ascii="Tahoma" w:hAnsi="Tahoma" w:cs="Tahoma"/>
          <w:lang w:eastAsia="en-US"/>
        </w:rPr>
        <w:t>he opposite</w:t>
      </w:r>
      <w:r w:rsidR="00ED7D92" w:rsidRPr="00D74026">
        <w:rPr>
          <w:rFonts w:ascii="Tahoma" w:hAnsi="Tahoma" w:cs="Tahoma"/>
          <w:lang w:eastAsia="en-US"/>
        </w:rPr>
        <w:t xml:space="preserve"> dependence on years into the future</w:t>
      </w:r>
      <w:r w:rsidR="004C6D95" w:rsidRPr="00D74026">
        <w:rPr>
          <w:rFonts w:ascii="Tahoma" w:hAnsi="Tahoma" w:cs="Tahoma"/>
          <w:lang w:eastAsia="en-US"/>
        </w:rPr>
        <w:t xml:space="preserve"> was found when considering displacement of 1% of Li batteries, demonstrating that the value of </w:t>
      </w:r>
      <w:r w:rsidR="00F20278" w:rsidRPr="00D74026">
        <w:rPr>
          <w:rFonts w:ascii="Tahoma" w:hAnsi="Tahoma" w:cs="Tahoma"/>
          <w:lang w:eastAsia="en-US"/>
        </w:rPr>
        <w:t xml:space="preserve">8-h or 100-h </w:t>
      </w:r>
      <w:r w:rsidR="004C6D95" w:rsidRPr="00D74026">
        <w:rPr>
          <w:rFonts w:ascii="Tahoma" w:hAnsi="Tahoma" w:cs="Tahoma"/>
          <w:lang w:eastAsia="en-US"/>
        </w:rPr>
        <w:t>LDES</w:t>
      </w:r>
      <w:r w:rsidR="00300E57" w:rsidRPr="00D74026">
        <w:rPr>
          <w:rFonts w:ascii="Tahoma" w:hAnsi="Tahoma" w:cs="Tahoma"/>
          <w:lang w:eastAsia="en-US"/>
        </w:rPr>
        <w:t xml:space="preserve"> relative to 4-h storage</w:t>
      </w:r>
      <w:r w:rsidR="004C6D95" w:rsidRPr="00D74026">
        <w:rPr>
          <w:rFonts w:ascii="Tahoma" w:hAnsi="Tahoma" w:cs="Tahoma"/>
          <w:lang w:eastAsia="en-US"/>
        </w:rPr>
        <w:t xml:space="preserve"> will increase in the future, but at approximately 1-GW scale rather than at tens of GW scale. </w:t>
      </w:r>
    </w:p>
    <w:p w14:paraId="2B34C846" w14:textId="77777777" w:rsidR="00480FD3" w:rsidRPr="00D74026" w:rsidRDefault="00480FD3" w:rsidP="00693BFA">
      <w:pPr>
        <w:rPr>
          <w:rFonts w:ascii="Tahoma" w:hAnsi="Tahoma" w:cs="Tahoma"/>
          <w:lang w:eastAsia="en-US"/>
        </w:rPr>
      </w:pPr>
    </w:p>
    <w:p w14:paraId="0606A4A8" w14:textId="07801976" w:rsidR="0014679B" w:rsidRPr="00D74026" w:rsidRDefault="0014679B" w:rsidP="00693BFA">
      <w:pPr>
        <w:rPr>
          <w:rFonts w:ascii="Tahoma" w:hAnsi="Tahoma" w:cs="Tahoma"/>
          <w:lang w:eastAsia="en-US"/>
        </w:rPr>
      </w:pPr>
      <w:r w:rsidRPr="00D74026">
        <w:rPr>
          <w:rFonts w:ascii="Tahoma" w:hAnsi="Tahoma" w:cs="Tahoma"/>
          <w:lang w:eastAsia="en-US"/>
        </w:rPr>
        <w:t>While high efficiency increases the value of LDES that is cycled daily, the LDES that is adopted at the 1% level is cycled less frequently, reducing the importance of efficiency.</w:t>
      </w:r>
    </w:p>
    <w:p w14:paraId="48FB576C" w14:textId="77777777" w:rsidR="0014679B" w:rsidRPr="00D74026" w:rsidRDefault="0014679B" w:rsidP="00693BFA">
      <w:pPr>
        <w:rPr>
          <w:rFonts w:ascii="Tahoma" w:hAnsi="Tahoma" w:cs="Tahoma"/>
          <w:lang w:eastAsia="en-US"/>
        </w:rPr>
      </w:pPr>
    </w:p>
    <w:p w14:paraId="04FC7299" w14:textId="5AAFCF93" w:rsidR="00480FD3" w:rsidRPr="00D74026" w:rsidRDefault="00480FD3" w:rsidP="00693BFA">
      <w:pPr>
        <w:rPr>
          <w:rFonts w:ascii="Tahoma" w:hAnsi="Tahoma" w:cs="Tahoma"/>
          <w:lang w:eastAsia="en-US"/>
        </w:rPr>
      </w:pPr>
      <w:r w:rsidRPr="00D74026">
        <w:rPr>
          <w:rFonts w:ascii="Tahoma" w:hAnsi="Tahoma" w:cs="Tahoma"/>
          <w:lang w:eastAsia="en-US"/>
        </w:rPr>
        <w:t xml:space="preserve">All modeled scenarios found that California will continue to be a net importer of electricity, though California will export electricity </w:t>
      </w:r>
      <w:r w:rsidR="00FD1CAA" w:rsidRPr="00D74026">
        <w:rPr>
          <w:rFonts w:ascii="Tahoma" w:hAnsi="Tahoma" w:cs="Tahoma"/>
          <w:lang w:eastAsia="en-US"/>
        </w:rPr>
        <w:t>during the day when solar electricity is abundant</w:t>
      </w:r>
      <w:r w:rsidRPr="00D74026">
        <w:rPr>
          <w:rFonts w:ascii="Tahoma" w:hAnsi="Tahoma" w:cs="Tahoma"/>
          <w:lang w:eastAsia="en-US"/>
        </w:rPr>
        <w:t>.</w:t>
      </w:r>
      <w:r w:rsidR="00FD1CAA" w:rsidRPr="00D74026">
        <w:rPr>
          <w:rFonts w:ascii="Tahoma" w:hAnsi="Tahoma" w:cs="Tahoma"/>
          <w:lang w:eastAsia="en-US"/>
        </w:rPr>
        <w:t xml:space="preserve"> If additional transmission is built, </w:t>
      </w:r>
      <w:r w:rsidR="00550053" w:rsidRPr="00D74026">
        <w:rPr>
          <w:rFonts w:ascii="Tahoma" w:hAnsi="Tahoma" w:cs="Tahoma"/>
          <w:lang w:eastAsia="en-US"/>
        </w:rPr>
        <w:t xml:space="preserve">the electricity generated in California </w:t>
      </w:r>
      <w:r w:rsidR="00045115" w:rsidRPr="00D74026">
        <w:rPr>
          <w:rFonts w:ascii="Tahoma" w:hAnsi="Tahoma" w:cs="Tahoma"/>
          <w:lang w:eastAsia="en-US"/>
        </w:rPr>
        <w:t xml:space="preserve">may decrease even more with </w:t>
      </w:r>
      <w:r w:rsidR="00550053" w:rsidRPr="00D74026">
        <w:rPr>
          <w:rFonts w:ascii="Tahoma" w:hAnsi="Tahoma" w:cs="Tahoma"/>
          <w:lang w:eastAsia="en-US"/>
        </w:rPr>
        <w:t>California</w:t>
      </w:r>
      <w:r w:rsidR="000D1927" w:rsidRPr="00D74026">
        <w:rPr>
          <w:rFonts w:ascii="Tahoma" w:hAnsi="Tahoma" w:cs="Tahoma"/>
          <w:lang w:eastAsia="en-US"/>
        </w:rPr>
        <w:t xml:space="preserve"> net</w:t>
      </w:r>
      <w:r w:rsidR="00550053" w:rsidRPr="00D74026">
        <w:rPr>
          <w:rFonts w:ascii="Tahoma" w:hAnsi="Tahoma" w:cs="Tahoma"/>
          <w:lang w:eastAsia="en-US"/>
        </w:rPr>
        <w:t xml:space="preserve"> </w:t>
      </w:r>
      <w:r w:rsidR="00045115" w:rsidRPr="00D74026">
        <w:rPr>
          <w:rFonts w:ascii="Tahoma" w:hAnsi="Tahoma" w:cs="Tahoma"/>
          <w:lang w:eastAsia="en-US"/>
        </w:rPr>
        <w:t>importing more than 10% of its electricity on an annual basis</w:t>
      </w:r>
      <w:r w:rsidR="00550053" w:rsidRPr="00D74026">
        <w:rPr>
          <w:rFonts w:ascii="Tahoma" w:hAnsi="Tahoma" w:cs="Tahoma"/>
          <w:lang w:eastAsia="en-US"/>
        </w:rPr>
        <w:t>.</w:t>
      </w:r>
      <w:r w:rsidR="00045115" w:rsidRPr="00D74026">
        <w:rPr>
          <w:rFonts w:ascii="Tahoma" w:hAnsi="Tahoma" w:cs="Tahoma"/>
          <w:lang w:eastAsia="en-US"/>
        </w:rPr>
        <w:t xml:space="preserve"> </w:t>
      </w:r>
    </w:p>
    <w:p w14:paraId="1720C7E3" w14:textId="77777777" w:rsidR="000D1927" w:rsidRPr="00D74026" w:rsidRDefault="000D1927" w:rsidP="00693BFA">
      <w:pPr>
        <w:rPr>
          <w:rFonts w:ascii="Tahoma" w:hAnsi="Tahoma" w:cs="Tahoma"/>
          <w:lang w:eastAsia="en-US"/>
        </w:rPr>
      </w:pPr>
    </w:p>
    <w:p w14:paraId="3DC9F6EE" w14:textId="78E0C9E3" w:rsidR="000D1927" w:rsidRPr="00D74026" w:rsidRDefault="00300E57" w:rsidP="00693BFA">
      <w:pPr>
        <w:rPr>
          <w:rFonts w:ascii="Tahoma" w:hAnsi="Tahoma" w:cs="Tahoma"/>
          <w:lang w:eastAsia="en-US"/>
        </w:rPr>
      </w:pPr>
      <w:r w:rsidRPr="00D74026">
        <w:rPr>
          <w:rFonts w:ascii="Tahoma" w:hAnsi="Tahoma" w:cs="Tahoma"/>
          <w:lang w:eastAsia="en-US"/>
        </w:rPr>
        <w:t>For decreasing</w:t>
      </w:r>
      <w:r w:rsidR="000D1927" w:rsidRPr="00D74026">
        <w:rPr>
          <w:rFonts w:ascii="Tahoma" w:hAnsi="Tahoma" w:cs="Tahoma"/>
          <w:lang w:eastAsia="en-US"/>
        </w:rPr>
        <w:t xml:space="preserve"> storage costs, the model chose to build fewer transmission lines, though some lines connecting California to its neighbors were selected for build to larger capacity when storage costs were decreased.</w:t>
      </w:r>
      <w:r w:rsidR="00F60825" w:rsidRPr="00D74026">
        <w:rPr>
          <w:rFonts w:ascii="Tahoma" w:hAnsi="Tahoma" w:cs="Tahoma"/>
          <w:lang w:eastAsia="en-US"/>
        </w:rPr>
        <w:t xml:space="preserve"> Wider deployment of storage was found to both decrease the </w:t>
      </w:r>
      <w:r w:rsidR="00702EDE" w:rsidRPr="00D74026">
        <w:rPr>
          <w:rFonts w:ascii="Tahoma" w:hAnsi="Tahoma" w:cs="Tahoma"/>
          <w:lang w:eastAsia="en-US"/>
        </w:rPr>
        <w:t>price</w:t>
      </w:r>
      <w:r w:rsidR="00F60825" w:rsidRPr="00D74026">
        <w:rPr>
          <w:rFonts w:ascii="Tahoma" w:hAnsi="Tahoma" w:cs="Tahoma"/>
          <w:lang w:eastAsia="en-US"/>
        </w:rPr>
        <w:t xml:space="preserve"> of electricity and decrease the variability of the </w:t>
      </w:r>
      <w:r w:rsidR="00702EDE" w:rsidRPr="00D74026">
        <w:rPr>
          <w:rFonts w:ascii="Tahoma" w:hAnsi="Tahoma" w:cs="Tahoma"/>
          <w:lang w:eastAsia="en-US"/>
        </w:rPr>
        <w:t>price</w:t>
      </w:r>
      <w:r w:rsidR="00F60825" w:rsidRPr="00D74026">
        <w:rPr>
          <w:rFonts w:ascii="Tahoma" w:hAnsi="Tahoma" w:cs="Tahoma"/>
          <w:lang w:eastAsia="en-US"/>
        </w:rPr>
        <w:t xml:space="preserve"> of electricity.</w:t>
      </w:r>
    </w:p>
    <w:p w14:paraId="44B8F6F2" w14:textId="77777777" w:rsidR="000D1927" w:rsidRPr="00D74026" w:rsidRDefault="000D1927" w:rsidP="00693BFA">
      <w:pPr>
        <w:rPr>
          <w:rFonts w:ascii="Tahoma" w:hAnsi="Tahoma" w:cs="Tahoma"/>
          <w:lang w:eastAsia="en-US"/>
        </w:rPr>
      </w:pPr>
    </w:p>
    <w:p w14:paraId="51BF1CF3" w14:textId="4D182857" w:rsidR="000D1927" w:rsidRPr="00D74026" w:rsidRDefault="000128C3" w:rsidP="00693BFA">
      <w:pPr>
        <w:rPr>
          <w:rFonts w:ascii="Tahoma" w:hAnsi="Tahoma" w:cs="Tahoma"/>
          <w:lang w:eastAsia="en-US"/>
        </w:rPr>
      </w:pPr>
      <w:r w:rsidRPr="00D74026">
        <w:rPr>
          <w:rFonts w:ascii="Tahoma" w:hAnsi="Tahoma" w:cs="Tahoma"/>
          <w:lang w:eastAsia="en-US"/>
        </w:rPr>
        <w:t xml:space="preserve">Today’s flexible loads are too small to be very helpful in balancing supply and demand of electricity, but tomorrow will bring two very large flexible loads: electric vehicle charging and electrolyzers for hydrogen generation. </w:t>
      </w:r>
      <w:r w:rsidR="000D1927" w:rsidRPr="00D74026">
        <w:rPr>
          <w:rFonts w:ascii="Tahoma" w:hAnsi="Tahoma" w:cs="Tahoma"/>
          <w:lang w:eastAsia="en-US"/>
        </w:rPr>
        <w:t xml:space="preserve">The use of </w:t>
      </w:r>
      <w:r w:rsidR="000E7D5B" w:rsidRPr="00D74026">
        <w:rPr>
          <w:rFonts w:ascii="Tahoma" w:hAnsi="Tahoma" w:cs="Tahoma"/>
          <w:lang w:eastAsia="en-US"/>
        </w:rPr>
        <w:t>daytime</w:t>
      </w:r>
      <w:r w:rsidR="000D1927" w:rsidRPr="00D74026">
        <w:rPr>
          <w:rFonts w:ascii="Tahoma" w:hAnsi="Tahoma" w:cs="Tahoma"/>
          <w:lang w:eastAsia="en-US"/>
        </w:rPr>
        <w:t xml:space="preserve"> charging of electric vehicles was found to reduce the selected storage by about 10%, saving on order of $1 billion</w:t>
      </w:r>
      <w:r w:rsidR="003A43A6" w:rsidRPr="00D74026">
        <w:rPr>
          <w:rFonts w:ascii="Tahoma" w:hAnsi="Tahoma" w:cs="Tahoma"/>
          <w:lang w:eastAsia="en-US"/>
        </w:rPr>
        <w:t>.</w:t>
      </w:r>
      <w:r w:rsidRPr="00D74026">
        <w:rPr>
          <w:rFonts w:ascii="Tahoma" w:hAnsi="Tahoma" w:cs="Tahoma"/>
          <w:lang w:eastAsia="en-US"/>
        </w:rPr>
        <w:t xml:space="preserve"> Electrolyzers were found to contribute to seasonal load balancing by turning off during the winter. Surprisingly, the electrolyzers were found to operate at a capacity factor of 40%, exceeding the capacity factor of the solar plants that provided power for them, suggesting that batteries supply the electrolyzers with electricity at some hours.</w:t>
      </w:r>
      <w:r w:rsidR="00300E57" w:rsidRPr="00D74026">
        <w:rPr>
          <w:rFonts w:ascii="Tahoma" w:hAnsi="Tahoma" w:cs="Tahoma"/>
          <w:lang w:eastAsia="en-US"/>
        </w:rPr>
        <w:t xml:space="preserve"> Thus, the availability of under-used assets (curtailed electricity combined with ample storage) may be enabling for green hydrogen.</w:t>
      </w:r>
    </w:p>
    <w:p w14:paraId="19551986" w14:textId="77777777" w:rsidR="003A43A6" w:rsidRPr="00D74026" w:rsidRDefault="003A43A6" w:rsidP="00693BFA">
      <w:pPr>
        <w:rPr>
          <w:rFonts w:ascii="Tahoma" w:hAnsi="Tahoma" w:cs="Tahoma"/>
          <w:lang w:eastAsia="en-US"/>
        </w:rPr>
      </w:pPr>
    </w:p>
    <w:p w14:paraId="32641408" w14:textId="36674303" w:rsidR="003A43A6" w:rsidRPr="00D74026" w:rsidRDefault="003A43A6" w:rsidP="00693BFA">
      <w:pPr>
        <w:rPr>
          <w:rFonts w:ascii="Tahoma" w:hAnsi="Tahoma" w:cs="Tahoma"/>
          <w:lang w:eastAsia="en-US"/>
        </w:rPr>
      </w:pPr>
      <w:r w:rsidRPr="00D74026">
        <w:rPr>
          <w:rFonts w:ascii="Tahoma" w:hAnsi="Tahoma" w:cs="Tahoma"/>
          <w:lang w:eastAsia="en-US"/>
        </w:rPr>
        <w:t xml:space="preserve">The use of solar and wind generation profiles (by changing the solar mounting configuration and selecting wind locations with stronger winter-time wind) that had better seasonal match to the load profiles reduced curtailment, but the reduction in curtailment must be balanced with the </w:t>
      </w:r>
      <w:r w:rsidR="00422BC7">
        <w:rPr>
          <w:rFonts w:ascii="Tahoma" w:hAnsi="Tahoma" w:cs="Tahoma"/>
          <w:lang w:eastAsia="en-US"/>
        </w:rPr>
        <w:t>higher cost for solar electricity for non-optimal solar mounting</w:t>
      </w:r>
      <w:r w:rsidRPr="00D74026">
        <w:rPr>
          <w:rFonts w:ascii="Tahoma" w:hAnsi="Tahoma" w:cs="Tahoma"/>
          <w:lang w:eastAsia="en-US"/>
        </w:rPr>
        <w:t xml:space="preserve">. </w:t>
      </w:r>
    </w:p>
    <w:p w14:paraId="46597283" w14:textId="77777777" w:rsidR="00655E65" w:rsidRPr="00D74026" w:rsidRDefault="00655E65" w:rsidP="00693BFA">
      <w:pPr>
        <w:rPr>
          <w:rFonts w:ascii="Tahoma" w:hAnsi="Tahoma" w:cs="Tahoma"/>
          <w:lang w:eastAsia="en-US"/>
        </w:rPr>
      </w:pPr>
    </w:p>
    <w:p w14:paraId="197CB690" w14:textId="3C041CC9" w:rsidR="00655E65" w:rsidRPr="00D74026" w:rsidRDefault="00655E65" w:rsidP="00693BFA">
      <w:pPr>
        <w:rPr>
          <w:rFonts w:ascii="Tahoma" w:hAnsi="Tahoma" w:cs="Tahoma"/>
          <w:lang w:eastAsia="en-US"/>
        </w:rPr>
      </w:pPr>
      <w:r w:rsidRPr="00D74026">
        <w:rPr>
          <w:rFonts w:ascii="Tahoma" w:hAnsi="Tahoma" w:cs="Tahoma"/>
          <w:lang w:eastAsia="en-US"/>
        </w:rPr>
        <w:t>The use of oxy-combustion could help to reduce the need for storage, but questions remain about the rate of scale up of both the oxy-combustion generators and the infrastructure for sequestration of the generated carbon dioxide.</w:t>
      </w:r>
    </w:p>
    <w:p w14:paraId="66FB7808" w14:textId="77777777" w:rsidR="00655E65" w:rsidRPr="00D74026" w:rsidRDefault="00655E65" w:rsidP="00693BFA">
      <w:pPr>
        <w:rPr>
          <w:rFonts w:ascii="Tahoma" w:hAnsi="Tahoma" w:cs="Tahoma"/>
          <w:lang w:eastAsia="en-US"/>
        </w:rPr>
      </w:pPr>
    </w:p>
    <w:p w14:paraId="32070D95" w14:textId="1E23CE71" w:rsidR="00FC457B" w:rsidRDefault="00300E57" w:rsidP="00693BFA">
      <w:pPr>
        <w:rPr>
          <w:lang w:eastAsia="en-US"/>
        </w:rPr>
        <w:sectPr w:rsidR="00FC457B" w:rsidSect="00E2784A">
          <w:footerReference w:type="default" r:id="rId78"/>
          <w:pgSz w:w="12240" w:h="15840"/>
          <w:pgMar w:top="1152" w:right="1080" w:bottom="1296" w:left="1080" w:header="720" w:footer="720" w:gutter="0"/>
          <w:pgNumType w:start="1"/>
          <w:cols w:space="720"/>
        </w:sectPr>
      </w:pPr>
      <w:r w:rsidRPr="00D74026">
        <w:rPr>
          <w:rFonts w:ascii="Tahoma" w:hAnsi="Tahoma" w:cs="Tahoma"/>
          <w:lang w:eastAsia="en-US"/>
        </w:rPr>
        <w:t>More complete summary of the results of this study may be found online.</w:t>
      </w:r>
      <w:r>
        <w:rPr>
          <w:rStyle w:val="FootnoteReference"/>
          <w:lang w:eastAsia="en-US"/>
        </w:rPr>
        <w:footnoteReference w:id="31"/>
      </w:r>
    </w:p>
    <w:p w14:paraId="6FA661AB" w14:textId="17DC9D38" w:rsidR="00FC457B" w:rsidRPr="00A15958" w:rsidRDefault="00FC457B" w:rsidP="009D44C0">
      <w:pPr>
        <w:pStyle w:val="Heading1"/>
        <w:rPr>
          <w:rStyle w:val="normaltextrun"/>
          <w:b w:val="0"/>
          <w:bCs/>
          <w:caps/>
          <w:sz w:val="32"/>
          <w:szCs w:val="32"/>
        </w:rPr>
      </w:pPr>
      <w:bookmarkStart w:id="155" w:name="_Toc156071194"/>
      <w:r>
        <w:t>Glossary and List of Acronyms</w:t>
      </w:r>
      <w:bookmarkEnd w:id="155"/>
    </w:p>
    <w:tbl>
      <w:tblPr>
        <w:tblStyle w:val="Style1"/>
        <w:tblW w:w="0" w:type="auto"/>
        <w:tblLook w:val="04A0" w:firstRow="1" w:lastRow="0" w:firstColumn="1" w:lastColumn="0" w:noHBand="0" w:noVBand="1"/>
      </w:tblPr>
      <w:tblGrid>
        <w:gridCol w:w="2785"/>
        <w:gridCol w:w="7285"/>
      </w:tblGrid>
      <w:tr w:rsidR="00FC457B" w14:paraId="7C07857E" w14:textId="77777777" w:rsidTr="00986445">
        <w:trPr>
          <w:cnfStyle w:val="100000000000" w:firstRow="1" w:lastRow="0" w:firstColumn="0" w:lastColumn="0" w:oddVBand="0" w:evenVBand="0" w:oddHBand="0" w:evenHBand="0" w:firstRowFirstColumn="0" w:firstRowLastColumn="0" w:lastRowFirstColumn="0" w:lastRowLastColumn="0"/>
          <w:trHeight w:val="300"/>
        </w:trPr>
        <w:tc>
          <w:tcPr>
            <w:tcW w:w="2785" w:type="dxa"/>
          </w:tcPr>
          <w:p w14:paraId="0DFEBA7F" w14:textId="77777777" w:rsidR="00FC457B" w:rsidRPr="00D74026" w:rsidRDefault="00FC457B" w:rsidP="00986445">
            <w:pPr>
              <w:pStyle w:val="BodyText"/>
              <w:rPr>
                <w:rStyle w:val="normaltextrun"/>
                <w:rFonts w:cs="Tahoma"/>
                <w:caps/>
              </w:rPr>
            </w:pPr>
            <w:r w:rsidRPr="00D74026">
              <w:rPr>
                <w:rStyle w:val="normaltextrun"/>
                <w:rFonts w:cs="Tahoma"/>
              </w:rPr>
              <w:t>Term</w:t>
            </w:r>
          </w:p>
        </w:tc>
        <w:tc>
          <w:tcPr>
            <w:tcW w:w="7285" w:type="dxa"/>
          </w:tcPr>
          <w:p w14:paraId="00454227" w14:textId="77777777" w:rsidR="00FC457B" w:rsidRPr="00D74026" w:rsidRDefault="00FC457B" w:rsidP="00986445">
            <w:pPr>
              <w:rPr>
                <w:rFonts w:ascii="Tahoma" w:hAnsi="Tahoma" w:cs="Tahoma"/>
              </w:rPr>
            </w:pPr>
            <w:r w:rsidRPr="00D74026">
              <w:rPr>
                <w:rFonts w:ascii="Tahoma" w:hAnsi="Tahoma" w:cs="Tahoma"/>
              </w:rPr>
              <w:t>Definition</w:t>
            </w:r>
          </w:p>
        </w:tc>
      </w:tr>
      <w:tr w:rsidR="00FC457B" w14:paraId="014A0697" w14:textId="77777777" w:rsidTr="00986445">
        <w:trPr>
          <w:trHeight w:val="300"/>
        </w:trPr>
        <w:tc>
          <w:tcPr>
            <w:tcW w:w="2785" w:type="dxa"/>
            <w:vAlign w:val="center"/>
          </w:tcPr>
          <w:p w14:paraId="47991CE0" w14:textId="0A7146CC" w:rsidR="00FC457B" w:rsidRPr="00D74026" w:rsidRDefault="002524F5" w:rsidP="00986445">
            <w:pPr>
              <w:pStyle w:val="BodyText"/>
              <w:rPr>
                <w:rStyle w:val="normaltextrun"/>
                <w:rFonts w:cs="Tahoma"/>
                <w:caps/>
              </w:rPr>
            </w:pPr>
            <w:r w:rsidRPr="00D74026">
              <w:rPr>
                <w:rStyle w:val="normaltextrun"/>
                <w:rFonts w:cs="Tahoma"/>
                <w:caps/>
              </w:rPr>
              <w:t>CAISO</w:t>
            </w:r>
          </w:p>
        </w:tc>
        <w:tc>
          <w:tcPr>
            <w:tcW w:w="7285" w:type="dxa"/>
            <w:vAlign w:val="center"/>
          </w:tcPr>
          <w:p w14:paraId="57F58707" w14:textId="4EF74D43" w:rsidR="00FC457B" w:rsidRPr="00D74026" w:rsidRDefault="00F61C95" w:rsidP="00F61C95">
            <w:pPr>
              <w:rPr>
                <w:rStyle w:val="normaltextrun"/>
                <w:rFonts w:ascii="Tahoma" w:hAnsi="Tahoma" w:cs="Tahoma"/>
              </w:rPr>
            </w:pPr>
            <w:r w:rsidRPr="00D74026">
              <w:rPr>
                <w:rStyle w:val="normaltextrun"/>
                <w:rFonts w:ascii="Tahoma" w:hAnsi="Tahoma" w:cs="Tahoma"/>
                <w:caps/>
              </w:rPr>
              <w:t>C</w:t>
            </w:r>
            <w:r w:rsidRPr="00D74026">
              <w:rPr>
                <w:rStyle w:val="normaltextrun"/>
                <w:rFonts w:ascii="Tahoma" w:hAnsi="Tahoma" w:cs="Tahoma"/>
              </w:rPr>
              <w:t>alifornia independent system operator</w:t>
            </w:r>
          </w:p>
        </w:tc>
      </w:tr>
      <w:tr w:rsidR="002524F5" w14:paraId="1BA3B037" w14:textId="77777777" w:rsidTr="00986445">
        <w:trPr>
          <w:trHeight w:val="300"/>
        </w:trPr>
        <w:tc>
          <w:tcPr>
            <w:tcW w:w="2785" w:type="dxa"/>
            <w:vAlign w:val="center"/>
          </w:tcPr>
          <w:p w14:paraId="4919477A" w14:textId="1D4E3161" w:rsidR="002524F5" w:rsidRPr="00D74026" w:rsidRDefault="002524F5" w:rsidP="00986445">
            <w:pPr>
              <w:pStyle w:val="BodyText"/>
              <w:rPr>
                <w:rStyle w:val="normaltextrun"/>
                <w:rFonts w:cs="Tahoma"/>
                <w:caps/>
              </w:rPr>
            </w:pPr>
            <w:r w:rsidRPr="00D74026">
              <w:rPr>
                <w:rStyle w:val="normaltextrun"/>
                <w:rFonts w:cs="Tahoma"/>
                <w:caps/>
              </w:rPr>
              <w:t>CCGT</w:t>
            </w:r>
          </w:p>
        </w:tc>
        <w:tc>
          <w:tcPr>
            <w:tcW w:w="7285" w:type="dxa"/>
            <w:vAlign w:val="center"/>
          </w:tcPr>
          <w:p w14:paraId="69D7ECC8" w14:textId="21E0E633" w:rsidR="002524F5" w:rsidRPr="00D74026" w:rsidRDefault="00F61C95" w:rsidP="00986445">
            <w:pPr>
              <w:pStyle w:val="FigureTitle"/>
              <w:jc w:val="left"/>
              <w:rPr>
                <w:rStyle w:val="normaltextrun"/>
                <w:rFonts w:cs="Tahoma"/>
                <w:b w:val="0"/>
              </w:rPr>
            </w:pPr>
            <w:r w:rsidRPr="00D74026">
              <w:rPr>
                <w:rStyle w:val="normaltextrun"/>
                <w:rFonts w:cs="Tahoma"/>
                <w:b w:val="0"/>
              </w:rPr>
              <w:t>Combined cycle gas turbine</w:t>
            </w:r>
          </w:p>
        </w:tc>
      </w:tr>
      <w:tr w:rsidR="00FC457B" w14:paraId="52563766" w14:textId="77777777" w:rsidTr="00986445">
        <w:trPr>
          <w:trHeight w:val="300"/>
        </w:trPr>
        <w:tc>
          <w:tcPr>
            <w:tcW w:w="2785" w:type="dxa"/>
            <w:vAlign w:val="center"/>
          </w:tcPr>
          <w:p w14:paraId="0FEB89AD" w14:textId="49368437" w:rsidR="00FC457B" w:rsidRPr="00D74026" w:rsidRDefault="002524F5" w:rsidP="00986445">
            <w:pPr>
              <w:pStyle w:val="BodyText"/>
              <w:rPr>
                <w:rStyle w:val="normaltextrun"/>
                <w:rFonts w:cs="Tahoma"/>
                <w:caps/>
              </w:rPr>
            </w:pPr>
            <w:r w:rsidRPr="00D74026">
              <w:rPr>
                <w:rStyle w:val="normaltextrun"/>
                <w:rFonts w:cs="Tahoma"/>
                <w:caps/>
              </w:rPr>
              <w:t>CEC</w:t>
            </w:r>
          </w:p>
        </w:tc>
        <w:tc>
          <w:tcPr>
            <w:tcW w:w="7285" w:type="dxa"/>
            <w:vAlign w:val="center"/>
          </w:tcPr>
          <w:p w14:paraId="5A0D7BE0" w14:textId="1119DAA9" w:rsidR="00FC457B" w:rsidRPr="00D74026" w:rsidRDefault="00F61C95" w:rsidP="00986445">
            <w:pPr>
              <w:pStyle w:val="FigureTitle"/>
              <w:jc w:val="left"/>
              <w:rPr>
                <w:rStyle w:val="normaltextrun"/>
                <w:rFonts w:cs="Tahoma"/>
                <w:b w:val="0"/>
              </w:rPr>
            </w:pPr>
            <w:r w:rsidRPr="00D74026">
              <w:rPr>
                <w:rStyle w:val="normaltextrun"/>
                <w:rFonts w:cs="Tahoma"/>
                <w:b w:val="0"/>
              </w:rPr>
              <w:t>California Energy Commission</w:t>
            </w:r>
          </w:p>
        </w:tc>
      </w:tr>
      <w:tr w:rsidR="00FC457B" w14:paraId="616AF298" w14:textId="77777777" w:rsidTr="00986445">
        <w:trPr>
          <w:trHeight w:val="300"/>
        </w:trPr>
        <w:tc>
          <w:tcPr>
            <w:tcW w:w="2785" w:type="dxa"/>
            <w:vAlign w:val="center"/>
          </w:tcPr>
          <w:p w14:paraId="50981F51" w14:textId="52AC5A84" w:rsidR="00FC457B" w:rsidRPr="00D74026" w:rsidRDefault="002524F5" w:rsidP="00986445">
            <w:pPr>
              <w:pStyle w:val="BodyText"/>
              <w:rPr>
                <w:rStyle w:val="normaltextrun"/>
                <w:rFonts w:cs="Tahoma"/>
                <w:caps/>
              </w:rPr>
            </w:pPr>
            <w:r w:rsidRPr="00D74026">
              <w:rPr>
                <w:rFonts w:eastAsia="Tahoma" w:cs="Tahoma"/>
              </w:rPr>
              <w:t>CPUC IRP PSP</w:t>
            </w:r>
          </w:p>
        </w:tc>
        <w:tc>
          <w:tcPr>
            <w:tcW w:w="7285" w:type="dxa"/>
            <w:vAlign w:val="center"/>
          </w:tcPr>
          <w:p w14:paraId="76F64967" w14:textId="56CE2F5B" w:rsidR="00FC457B" w:rsidRPr="00D74026" w:rsidRDefault="00F61C95" w:rsidP="00986445">
            <w:pPr>
              <w:pStyle w:val="FigureTitle"/>
              <w:jc w:val="left"/>
              <w:rPr>
                <w:rStyle w:val="normaltextrun"/>
                <w:rFonts w:cs="Tahoma"/>
                <w:b w:val="0"/>
              </w:rPr>
            </w:pPr>
            <w:r w:rsidRPr="00D74026">
              <w:rPr>
                <w:rStyle w:val="normaltextrun"/>
                <w:rFonts w:cs="Tahoma"/>
                <w:b w:val="0"/>
              </w:rPr>
              <w:t xml:space="preserve">California Public Utility Commission </w:t>
            </w:r>
            <w:r w:rsidR="00D74026" w:rsidRPr="00D74026">
              <w:rPr>
                <w:rStyle w:val="normaltextrun"/>
                <w:rFonts w:cs="Tahoma"/>
                <w:b w:val="0"/>
              </w:rPr>
              <w:t>Integrated resource planning, Preferred system plan</w:t>
            </w:r>
          </w:p>
        </w:tc>
      </w:tr>
      <w:tr w:rsidR="00ED0C67" w14:paraId="641AD543" w14:textId="77777777" w:rsidTr="00986445">
        <w:trPr>
          <w:trHeight w:val="300"/>
        </w:trPr>
        <w:tc>
          <w:tcPr>
            <w:tcW w:w="2785" w:type="dxa"/>
            <w:vAlign w:val="center"/>
          </w:tcPr>
          <w:p w14:paraId="060ECED1" w14:textId="2D327FF7" w:rsidR="00ED0C67" w:rsidRPr="00D74026" w:rsidRDefault="00ED0C67" w:rsidP="00986445">
            <w:pPr>
              <w:pStyle w:val="BodyText"/>
              <w:rPr>
                <w:rFonts w:eastAsia="Tahoma" w:cs="Tahoma"/>
              </w:rPr>
            </w:pPr>
            <w:r>
              <w:rPr>
                <w:rFonts w:eastAsia="Tahoma" w:cs="Tahoma"/>
              </w:rPr>
              <w:t>E3</w:t>
            </w:r>
          </w:p>
        </w:tc>
        <w:tc>
          <w:tcPr>
            <w:tcW w:w="7285" w:type="dxa"/>
            <w:vAlign w:val="center"/>
          </w:tcPr>
          <w:p w14:paraId="0120D869" w14:textId="3F1A4193" w:rsidR="00ED0C67" w:rsidRPr="00D74026" w:rsidRDefault="00ED0C67" w:rsidP="00986445">
            <w:pPr>
              <w:pStyle w:val="FigureTitle"/>
              <w:jc w:val="left"/>
              <w:rPr>
                <w:rStyle w:val="normaltextrun"/>
                <w:rFonts w:cs="Tahoma"/>
                <w:b w:val="0"/>
              </w:rPr>
            </w:pPr>
            <w:r w:rsidRPr="00ED0C67">
              <w:rPr>
                <w:rStyle w:val="normaltextrun"/>
                <w:rFonts w:cs="Tahoma"/>
                <w:b w:val="0"/>
              </w:rPr>
              <w:t>Energy and Environmental Economics</w:t>
            </w:r>
          </w:p>
        </w:tc>
      </w:tr>
      <w:tr w:rsidR="002524F5" w14:paraId="2A20BE2D" w14:textId="77777777" w:rsidTr="00986445">
        <w:trPr>
          <w:trHeight w:val="300"/>
        </w:trPr>
        <w:tc>
          <w:tcPr>
            <w:tcW w:w="2785" w:type="dxa"/>
            <w:vAlign w:val="center"/>
          </w:tcPr>
          <w:p w14:paraId="27C8CB6B" w14:textId="235B2CE2" w:rsidR="002524F5" w:rsidRPr="00D74026" w:rsidRDefault="002305CA" w:rsidP="00986445">
            <w:pPr>
              <w:pStyle w:val="BodyText"/>
              <w:rPr>
                <w:rStyle w:val="normaltextrun"/>
                <w:rFonts w:cs="Tahoma"/>
                <w:caps/>
              </w:rPr>
            </w:pPr>
            <w:r w:rsidRPr="00D74026">
              <w:rPr>
                <w:rStyle w:val="normaltextrun"/>
                <w:rFonts w:cs="Tahoma"/>
                <w:caps/>
              </w:rPr>
              <w:t>EV</w:t>
            </w:r>
          </w:p>
        </w:tc>
        <w:tc>
          <w:tcPr>
            <w:tcW w:w="7285" w:type="dxa"/>
            <w:vAlign w:val="center"/>
          </w:tcPr>
          <w:p w14:paraId="5D3089BB" w14:textId="27D00A47" w:rsidR="002524F5" w:rsidRPr="00D74026" w:rsidRDefault="00D74026" w:rsidP="00986445">
            <w:pPr>
              <w:pStyle w:val="FigureTitle"/>
              <w:jc w:val="left"/>
              <w:rPr>
                <w:rStyle w:val="normaltextrun"/>
                <w:rFonts w:cs="Tahoma"/>
                <w:b w:val="0"/>
              </w:rPr>
            </w:pPr>
            <w:r w:rsidRPr="00D74026">
              <w:rPr>
                <w:rStyle w:val="normaltextrun"/>
                <w:rFonts w:cs="Tahoma"/>
                <w:b w:val="0"/>
              </w:rPr>
              <w:t>Electric vehicle</w:t>
            </w:r>
          </w:p>
        </w:tc>
      </w:tr>
      <w:tr w:rsidR="002524F5" w14:paraId="1ECB5835" w14:textId="77777777" w:rsidTr="00986445">
        <w:trPr>
          <w:trHeight w:val="300"/>
        </w:trPr>
        <w:tc>
          <w:tcPr>
            <w:tcW w:w="2785" w:type="dxa"/>
            <w:vAlign w:val="center"/>
          </w:tcPr>
          <w:p w14:paraId="452C85C3" w14:textId="44377A78" w:rsidR="002524F5" w:rsidRPr="00D74026" w:rsidRDefault="00092F6B" w:rsidP="00986445">
            <w:pPr>
              <w:pStyle w:val="BodyText"/>
              <w:rPr>
                <w:rStyle w:val="normaltextrun"/>
                <w:rFonts w:cs="Tahoma"/>
                <w:caps/>
              </w:rPr>
            </w:pPr>
            <w:r w:rsidRPr="00D74026">
              <w:rPr>
                <w:rStyle w:val="normaltextrun"/>
                <w:rFonts w:cs="Tahoma"/>
                <w:caps/>
              </w:rPr>
              <w:t>IEPR</w:t>
            </w:r>
          </w:p>
        </w:tc>
        <w:tc>
          <w:tcPr>
            <w:tcW w:w="7285" w:type="dxa"/>
            <w:vAlign w:val="center"/>
          </w:tcPr>
          <w:p w14:paraId="58145345" w14:textId="30386F76" w:rsidR="002524F5" w:rsidRPr="00D74026" w:rsidRDefault="00D74026" w:rsidP="00986445">
            <w:pPr>
              <w:pStyle w:val="FigureTitle"/>
              <w:jc w:val="left"/>
              <w:rPr>
                <w:rStyle w:val="normaltextrun"/>
                <w:rFonts w:cs="Tahoma"/>
                <w:b w:val="0"/>
              </w:rPr>
            </w:pPr>
            <w:r w:rsidRPr="00D74026">
              <w:rPr>
                <w:rStyle w:val="normaltextrun"/>
                <w:rFonts w:cs="Tahoma"/>
                <w:b w:val="0"/>
              </w:rPr>
              <w:t>Integrated Energy Policy Report</w:t>
            </w:r>
          </w:p>
        </w:tc>
      </w:tr>
      <w:tr w:rsidR="002524F5" w14:paraId="2E3C7405" w14:textId="77777777" w:rsidTr="00986445">
        <w:trPr>
          <w:trHeight w:val="300"/>
        </w:trPr>
        <w:tc>
          <w:tcPr>
            <w:tcW w:w="2785" w:type="dxa"/>
            <w:vAlign w:val="center"/>
          </w:tcPr>
          <w:p w14:paraId="7A03B06F" w14:textId="0E82483E" w:rsidR="002524F5" w:rsidRPr="00D74026" w:rsidRDefault="00092F6B" w:rsidP="00986445">
            <w:pPr>
              <w:pStyle w:val="BodyText"/>
              <w:rPr>
                <w:rStyle w:val="normaltextrun"/>
                <w:rFonts w:cs="Tahoma"/>
                <w:caps/>
              </w:rPr>
            </w:pPr>
            <w:r w:rsidRPr="00D74026">
              <w:rPr>
                <w:rStyle w:val="normaltextrun"/>
                <w:rFonts w:cs="Tahoma"/>
                <w:caps/>
              </w:rPr>
              <w:t>IRP</w:t>
            </w:r>
          </w:p>
        </w:tc>
        <w:tc>
          <w:tcPr>
            <w:tcW w:w="7285" w:type="dxa"/>
            <w:vAlign w:val="center"/>
          </w:tcPr>
          <w:p w14:paraId="7A948197" w14:textId="0EED3394" w:rsidR="002524F5" w:rsidRPr="00D74026" w:rsidRDefault="00D74026" w:rsidP="00986445">
            <w:pPr>
              <w:pStyle w:val="FigureTitle"/>
              <w:jc w:val="left"/>
              <w:rPr>
                <w:rStyle w:val="normaltextrun"/>
                <w:rFonts w:cs="Tahoma"/>
                <w:b w:val="0"/>
              </w:rPr>
            </w:pPr>
            <w:r w:rsidRPr="00D74026">
              <w:rPr>
                <w:rStyle w:val="normaltextrun"/>
                <w:rFonts w:cs="Tahoma"/>
                <w:b w:val="0"/>
              </w:rPr>
              <w:t>Integrated resource planning</w:t>
            </w:r>
          </w:p>
        </w:tc>
      </w:tr>
      <w:tr w:rsidR="002524F5" w14:paraId="363E5EAB" w14:textId="77777777" w:rsidTr="00986445">
        <w:trPr>
          <w:trHeight w:val="300"/>
        </w:trPr>
        <w:tc>
          <w:tcPr>
            <w:tcW w:w="2785" w:type="dxa"/>
            <w:vAlign w:val="center"/>
          </w:tcPr>
          <w:p w14:paraId="4E88D89D" w14:textId="2A7B07F5" w:rsidR="002524F5" w:rsidRPr="00D74026" w:rsidRDefault="002524F5" w:rsidP="00986445">
            <w:pPr>
              <w:pStyle w:val="BodyText"/>
              <w:rPr>
                <w:rStyle w:val="normaltextrun"/>
                <w:rFonts w:cs="Tahoma"/>
                <w:caps/>
              </w:rPr>
            </w:pPr>
            <w:r w:rsidRPr="00D74026">
              <w:rPr>
                <w:rStyle w:val="normaltextrun"/>
                <w:rFonts w:cs="Tahoma"/>
                <w:caps/>
              </w:rPr>
              <w:t>LDES</w:t>
            </w:r>
          </w:p>
        </w:tc>
        <w:tc>
          <w:tcPr>
            <w:tcW w:w="7285" w:type="dxa"/>
            <w:vAlign w:val="center"/>
          </w:tcPr>
          <w:p w14:paraId="72EAD6C6" w14:textId="386794E6" w:rsidR="002524F5" w:rsidRPr="00D74026" w:rsidRDefault="002524F5" w:rsidP="00986445">
            <w:pPr>
              <w:pStyle w:val="FigureTitle"/>
              <w:jc w:val="left"/>
              <w:rPr>
                <w:rStyle w:val="normaltextrun"/>
                <w:rFonts w:cs="Tahoma"/>
                <w:b w:val="0"/>
              </w:rPr>
            </w:pPr>
            <w:r w:rsidRPr="00D74026">
              <w:rPr>
                <w:rStyle w:val="normaltextrun"/>
                <w:rFonts w:cs="Tahoma"/>
                <w:b w:val="0"/>
              </w:rPr>
              <w:t>Long duration energy storage</w:t>
            </w:r>
          </w:p>
        </w:tc>
      </w:tr>
      <w:tr w:rsidR="002524F5" w14:paraId="41B9EF3E" w14:textId="77777777" w:rsidTr="00986445">
        <w:trPr>
          <w:trHeight w:val="300"/>
        </w:trPr>
        <w:tc>
          <w:tcPr>
            <w:tcW w:w="2785" w:type="dxa"/>
            <w:vAlign w:val="center"/>
          </w:tcPr>
          <w:p w14:paraId="11C29FD0" w14:textId="191CB750" w:rsidR="002524F5" w:rsidRPr="00D74026" w:rsidRDefault="002305CA" w:rsidP="00986445">
            <w:pPr>
              <w:pStyle w:val="BodyText"/>
              <w:rPr>
                <w:rStyle w:val="normaltextrun"/>
                <w:rFonts w:cs="Tahoma"/>
                <w:caps/>
              </w:rPr>
            </w:pPr>
            <w:r w:rsidRPr="00D74026">
              <w:rPr>
                <w:rStyle w:val="normaltextrun"/>
                <w:rFonts w:cs="Tahoma"/>
                <w:caps/>
              </w:rPr>
              <w:t>R&amp;D</w:t>
            </w:r>
          </w:p>
        </w:tc>
        <w:tc>
          <w:tcPr>
            <w:tcW w:w="7285" w:type="dxa"/>
            <w:vAlign w:val="center"/>
          </w:tcPr>
          <w:p w14:paraId="7279B24C" w14:textId="308F1F94" w:rsidR="002524F5" w:rsidRPr="00D74026" w:rsidRDefault="00D74026" w:rsidP="00986445">
            <w:pPr>
              <w:pStyle w:val="FigureTitle"/>
              <w:jc w:val="left"/>
              <w:rPr>
                <w:rStyle w:val="normaltextrun"/>
                <w:rFonts w:cs="Tahoma"/>
                <w:b w:val="0"/>
              </w:rPr>
            </w:pPr>
            <w:r w:rsidRPr="00D74026">
              <w:rPr>
                <w:rStyle w:val="normaltextrun"/>
                <w:rFonts w:cs="Tahoma"/>
                <w:b w:val="0"/>
              </w:rPr>
              <w:t>Research and development</w:t>
            </w:r>
          </w:p>
        </w:tc>
      </w:tr>
      <w:tr w:rsidR="002305CA" w14:paraId="3AA73B04" w14:textId="77777777" w:rsidTr="00986445">
        <w:trPr>
          <w:trHeight w:val="300"/>
        </w:trPr>
        <w:tc>
          <w:tcPr>
            <w:tcW w:w="2785" w:type="dxa"/>
            <w:vAlign w:val="center"/>
          </w:tcPr>
          <w:p w14:paraId="3CE1CF56" w14:textId="29426E43" w:rsidR="002305CA" w:rsidRPr="00D74026" w:rsidRDefault="002305CA" w:rsidP="002305CA">
            <w:pPr>
              <w:pStyle w:val="BodyText"/>
              <w:rPr>
                <w:rStyle w:val="normaltextrun"/>
                <w:rFonts w:cs="Tahoma"/>
                <w:caps/>
              </w:rPr>
            </w:pPr>
            <w:r w:rsidRPr="00D74026">
              <w:rPr>
                <w:rStyle w:val="normaltextrun"/>
                <w:rFonts w:cs="Tahoma"/>
                <w:caps/>
              </w:rPr>
              <w:t>RESOLVE</w:t>
            </w:r>
          </w:p>
        </w:tc>
        <w:tc>
          <w:tcPr>
            <w:tcW w:w="7285" w:type="dxa"/>
            <w:vAlign w:val="center"/>
          </w:tcPr>
          <w:p w14:paraId="3DDBF733" w14:textId="5EB52CB7" w:rsidR="002305CA" w:rsidRPr="00D74026" w:rsidRDefault="00D74026" w:rsidP="002305CA">
            <w:pPr>
              <w:pStyle w:val="FigureTitle"/>
              <w:jc w:val="left"/>
              <w:rPr>
                <w:rStyle w:val="normaltextrun"/>
                <w:rFonts w:cs="Tahoma"/>
                <w:b w:val="0"/>
              </w:rPr>
            </w:pPr>
            <w:r w:rsidRPr="00D74026">
              <w:rPr>
                <w:rStyle w:val="normaltextrun"/>
                <w:rFonts w:cs="Tahoma"/>
                <w:b w:val="0"/>
              </w:rPr>
              <w:t>Software package for capacity expansion modeling</w:t>
            </w:r>
          </w:p>
        </w:tc>
      </w:tr>
      <w:tr w:rsidR="002305CA" w14:paraId="194BAEE6" w14:textId="77777777" w:rsidTr="00986445">
        <w:trPr>
          <w:trHeight w:val="300"/>
        </w:trPr>
        <w:tc>
          <w:tcPr>
            <w:tcW w:w="2785" w:type="dxa"/>
            <w:vAlign w:val="center"/>
          </w:tcPr>
          <w:p w14:paraId="3C8FD9FA" w14:textId="748CB9F5" w:rsidR="002305CA" w:rsidRPr="00D74026" w:rsidRDefault="002305CA" w:rsidP="002305CA">
            <w:pPr>
              <w:pStyle w:val="BodyText"/>
              <w:rPr>
                <w:rStyle w:val="normaltextrun"/>
                <w:rFonts w:cs="Tahoma"/>
                <w:caps/>
              </w:rPr>
            </w:pPr>
            <w:r w:rsidRPr="00D74026">
              <w:rPr>
                <w:rStyle w:val="normaltextrun"/>
                <w:rFonts w:cs="Tahoma"/>
                <w:caps/>
              </w:rPr>
              <w:t>SWITCH</w:t>
            </w:r>
          </w:p>
        </w:tc>
        <w:tc>
          <w:tcPr>
            <w:tcW w:w="7285" w:type="dxa"/>
            <w:vAlign w:val="center"/>
          </w:tcPr>
          <w:p w14:paraId="75AA1745" w14:textId="1AD4968E" w:rsidR="002305CA" w:rsidRPr="00D74026" w:rsidRDefault="00D74026" w:rsidP="002305CA">
            <w:pPr>
              <w:pStyle w:val="FigureTitle"/>
              <w:jc w:val="left"/>
              <w:rPr>
                <w:rStyle w:val="normaltextrun"/>
                <w:rFonts w:cs="Tahoma"/>
                <w:b w:val="0"/>
              </w:rPr>
            </w:pPr>
            <w:r w:rsidRPr="00D74026">
              <w:rPr>
                <w:rStyle w:val="normaltextrun"/>
                <w:rFonts w:cs="Tahoma"/>
                <w:b w:val="0"/>
              </w:rPr>
              <w:t>Software package for capacity expansion modeling</w:t>
            </w:r>
          </w:p>
        </w:tc>
      </w:tr>
      <w:tr w:rsidR="002305CA" w14:paraId="0E6285D4" w14:textId="77777777" w:rsidTr="00986445">
        <w:trPr>
          <w:trHeight w:val="300"/>
        </w:trPr>
        <w:tc>
          <w:tcPr>
            <w:tcW w:w="2785" w:type="dxa"/>
            <w:vAlign w:val="center"/>
          </w:tcPr>
          <w:p w14:paraId="07817890" w14:textId="117B57D3" w:rsidR="002305CA" w:rsidRPr="00D74026" w:rsidRDefault="002305CA" w:rsidP="002305CA">
            <w:pPr>
              <w:pStyle w:val="BodyText"/>
              <w:rPr>
                <w:rStyle w:val="normaltextrun"/>
                <w:rFonts w:cs="Tahoma"/>
                <w:caps/>
              </w:rPr>
            </w:pPr>
            <w:r w:rsidRPr="00D74026">
              <w:rPr>
                <w:rStyle w:val="normaltextrun"/>
                <w:rFonts w:cs="Tahoma"/>
                <w:caps/>
              </w:rPr>
              <w:t>UC</w:t>
            </w:r>
          </w:p>
        </w:tc>
        <w:tc>
          <w:tcPr>
            <w:tcW w:w="7285" w:type="dxa"/>
            <w:vAlign w:val="center"/>
          </w:tcPr>
          <w:p w14:paraId="0CFAD8F9" w14:textId="5E36A1AD" w:rsidR="002305CA" w:rsidRPr="00D74026" w:rsidRDefault="00D74026" w:rsidP="002305CA">
            <w:pPr>
              <w:pStyle w:val="FigureTitle"/>
              <w:jc w:val="left"/>
              <w:rPr>
                <w:rStyle w:val="normaltextrun"/>
                <w:rFonts w:cs="Tahoma"/>
                <w:b w:val="0"/>
              </w:rPr>
            </w:pPr>
            <w:r w:rsidRPr="00D74026">
              <w:rPr>
                <w:rStyle w:val="normaltextrun"/>
                <w:rFonts w:cs="Tahoma"/>
                <w:b w:val="0"/>
              </w:rPr>
              <w:t>University of California</w:t>
            </w:r>
          </w:p>
        </w:tc>
      </w:tr>
      <w:tr w:rsidR="002305CA" w14:paraId="7292F10F" w14:textId="77777777" w:rsidTr="00986445">
        <w:trPr>
          <w:trHeight w:val="300"/>
        </w:trPr>
        <w:tc>
          <w:tcPr>
            <w:tcW w:w="2785" w:type="dxa"/>
            <w:vAlign w:val="center"/>
          </w:tcPr>
          <w:p w14:paraId="12AACE4A" w14:textId="5B66EAC5" w:rsidR="002305CA" w:rsidRPr="00D74026" w:rsidRDefault="002305CA" w:rsidP="002305CA">
            <w:pPr>
              <w:pStyle w:val="BodyText"/>
              <w:rPr>
                <w:rStyle w:val="normaltextrun"/>
                <w:rFonts w:cs="Tahoma"/>
                <w:caps/>
              </w:rPr>
            </w:pPr>
            <w:r w:rsidRPr="00D74026">
              <w:rPr>
                <w:rStyle w:val="normaltextrun"/>
                <w:rFonts w:cs="Tahoma"/>
                <w:caps/>
              </w:rPr>
              <w:t>WECC</w:t>
            </w:r>
          </w:p>
        </w:tc>
        <w:tc>
          <w:tcPr>
            <w:tcW w:w="7285" w:type="dxa"/>
            <w:vAlign w:val="center"/>
          </w:tcPr>
          <w:p w14:paraId="3DB8B8B6" w14:textId="3C424F22" w:rsidR="002305CA" w:rsidRPr="00D74026" w:rsidRDefault="00D74026" w:rsidP="002305CA">
            <w:pPr>
              <w:pStyle w:val="FigureTitle"/>
              <w:jc w:val="left"/>
              <w:rPr>
                <w:rStyle w:val="normaltextrun"/>
                <w:rFonts w:cs="Tahoma"/>
                <w:b w:val="0"/>
              </w:rPr>
            </w:pPr>
            <w:r w:rsidRPr="00D74026">
              <w:rPr>
                <w:rStyle w:val="normaltextrun"/>
                <w:rFonts w:cs="Tahoma"/>
                <w:b w:val="0"/>
              </w:rPr>
              <w:t>Western Electricity Coordinating Council</w:t>
            </w:r>
          </w:p>
        </w:tc>
      </w:tr>
    </w:tbl>
    <w:p w14:paraId="5EE9ACEC" w14:textId="77777777" w:rsidR="00FC457B" w:rsidRDefault="00FC457B" w:rsidP="00FC457B">
      <w:pPr>
        <w:pStyle w:val="Section"/>
      </w:pPr>
    </w:p>
    <w:p w14:paraId="459BD5AA" w14:textId="77777777" w:rsidR="00FC457B" w:rsidRDefault="00FC457B" w:rsidP="00FC457B">
      <w:pPr>
        <w:spacing w:after="160" w:line="259" w:lineRule="auto"/>
        <w:rPr>
          <w:rFonts w:cs="Tahoma"/>
          <w:b/>
          <w:caps/>
          <w:sz w:val="34"/>
        </w:rPr>
      </w:pPr>
      <w:r>
        <w:br w:type="page"/>
      </w:r>
    </w:p>
    <w:p w14:paraId="04629399" w14:textId="77777777" w:rsidR="00042789" w:rsidRDefault="001734F8" w:rsidP="0090363C">
      <w:pPr>
        <w:pStyle w:val="Heading1"/>
      </w:pPr>
      <w:bookmarkStart w:id="156" w:name="_Toc156071195"/>
      <w:r>
        <w:t>References</w:t>
      </w:r>
      <w:bookmarkEnd w:id="156"/>
    </w:p>
    <w:p w14:paraId="61FACA75" w14:textId="77777777" w:rsidR="000007A7" w:rsidRPr="00D74026" w:rsidRDefault="000007A7" w:rsidP="000007A7">
      <w:pPr>
        <w:rPr>
          <w:rFonts w:ascii="Tahoma" w:hAnsi="Tahoma" w:cs="Tahoma"/>
        </w:rPr>
      </w:pPr>
      <w:r w:rsidRPr="00D74026">
        <w:rPr>
          <w:rFonts w:ascii="Tahoma" w:hAnsi="Tahoma" w:cs="Tahoma"/>
        </w:rPr>
        <w:t xml:space="preserve">Allam R. et al., Energy Procedia, 2017. </w:t>
      </w:r>
    </w:p>
    <w:p w14:paraId="43836C96" w14:textId="77777777" w:rsidR="000007A7" w:rsidRPr="00D74026" w:rsidRDefault="000007A7" w:rsidP="000007A7">
      <w:pPr>
        <w:rPr>
          <w:rFonts w:ascii="Tahoma" w:hAnsi="Tahoma" w:cs="Tahoma"/>
        </w:rPr>
      </w:pPr>
    </w:p>
    <w:p w14:paraId="2354D5D5" w14:textId="6D35C996" w:rsidR="000007A7" w:rsidRPr="00D74026" w:rsidRDefault="000007A7" w:rsidP="000007A7">
      <w:pPr>
        <w:rPr>
          <w:rFonts w:ascii="Tahoma" w:hAnsi="Tahoma" w:cs="Tahoma"/>
        </w:rPr>
      </w:pPr>
      <w:r w:rsidRPr="00D74026">
        <w:rPr>
          <w:rFonts w:ascii="Tahoma" w:hAnsi="Tahoma" w:cs="Tahoma"/>
          <w:color w:val="222222"/>
          <w:shd w:val="clear" w:color="auto" w:fill="FFFFFF"/>
        </w:rPr>
        <w:t>Gerke, Brian, et al. "The California demand response potential study, phase 3: final report on the shift resource through 2030." (2020). DOI: 10.20357/B7MS40</w:t>
      </w:r>
    </w:p>
    <w:p w14:paraId="0B70EFF5" w14:textId="77777777" w:rsidR="000007A7" w:rsidRPr="00D74026" w:rsidRDefault="000007A7" w:rsidP="000007A7">
      <w:pPr>
        <w:pStyle w:val="FootnoteText"/>
        <w:rPr>
          <w:rFonts w:ascii="Tahoma" w:hAnsi="Tahoma" w:cs="Tahoma"/>
          <w:sz w:val="24"/>
          <w:szCs w:val="24"/>
        </w:rPr>
      </w:pPr>
    </w:p>
    <w:p w14:paraId="32A2F05F" w14:textId="2FEC3EA2"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Kittner, N., S. Castellanos, P. Hidalgo-Gonzalez, D. Kammen, &amp; S. Kurtz, (2021). “Cross-sector storage and modeling needed for deep decarbonization.” </w:t>
      </w:r>
      <w:r w:rsidRPr="00D74026">
        <w:rPr>
          <w:rFonts w:ascii="Tahoma" w:hAnsi="Tahoma" w:cs="Tahoma"/>
          <w:i/>
          <w:iCs/>
          <w:sz w:val="24"/>
          <w:szCs w:val="24"/>
        </w:rPr>
        <w:t>Joule</w:t>
      </w:r>
      <w:r w:rsidRPr="00D74026">
        <w:rPr>
          <w:rFonts w:ascii="Tahoma" w:hAnsi="Tahoma" w:cs="Tahoma"/>
          <w:sz w:val="24"/>
          <w:szCs w:val="24"/>
        </w:rPr>
        <w:t>, </w:t>
      </w:r>
      <w:r w:rsidRPr="00D74026">
        <w:rPr>
          <w:rFonts w:ascii="Tahoma" w:hAnsi="Tahoma" w:cs="Tahoma"/>
          <w:i/>
          <w:iCs/>
          <w:sz w:val="24"/>
          <w:szCs w:val="24"/>
        </w:rPr>
        <w:t>5</w:t>
      </w:r>
      <w:r w:rsidRPr="00D74026">
        <w:rPr>
          <w:rFonts w:ascii="Tahoma" w:hAnsi="Tahoma" w:cs="Tahoma"/>
          <w:sz w:val="24"/>
          <w:szCs w:val="24"/>
        </w:rPr>
        <w:t>(10), 2529-2534.</w:t>
      </w:r>
    </w:p>
    <w:p w14:paraId="0E3E9D8F" w14:textId="77777777" w:rsidR="000007A7" w:rsidRPr="00D74026" w:rsidRDefault="000007A7" w:rsidP="000007A7">
      <w:pPr>
        <w:pStyle w:val="FootnoteText"/>
        <w:rPr>
          <w:rFonts w:ascii="Tahoma" w:hAnsi="Tahoma" w:cs="Tahoma"/>
          <w:sz w:val="24"/>
          <w:szCs w:val="24"/>
        </w:rPr>
      </w:pPr>
    </w:p>
    <w:p w14:paraId="21E2F4B5" w14:textId="77777777"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Lindogan, P., Shan, R., Kittner, N. Projecting PEM Electrolyzer Costs Under Different Deployment Scenarios. In prep for International Journal of Hydrogen Energy.</w:t>
      </w:r>
    </w:p>
    <w:p w14:paraId="1BF4CD67" w14:textId="77777777" w:rsidR="000007A7" w:rsidRPr="00D74026" w:rsidRDefault="000007A7" w:rsidP="000007A7">
      <w:pPr>
        <w:pStyle w:val="FootnoteText"/>
        <w:rPr>
          <w:rFonts w:ascii="Tahoma" w:hAnsi="Tahoma" w:cs="Tahoma"/>
          <w:sz w:val="24"/>
          <w:szCs w:val="24"/>
        </w:rPr>
      </w:pPr>
    </w:p>
    <w:p w14:paraId="78F7917B" w14:textId="77777777"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Mahmud, Z. S. Kurtz, “Effect of Solar Mounting Configuration on California Zero-Carbon Grid” Photovoltaic Specialists’ Conference, 2023.</w:t>
      </w:r>
    </w:p>
    <w:p w14:paraId="0D985972" w14:textId="77777777" w:rsidR="000007A7" w:rsidRPr="00D74026" w:rsidRDefault="000007A7" w:rsidP="000007A7">
      <w:pPr>
        <w:pStyle w:val="FootnoteText"/>
        <w:rPr>
          <w:rFonts w:ascii="Tahoma" w:hAnsi="Tahoma" w:cs="Tahoma"/>
          <w:sz w:val="24"/>
          <w:szCs w:val="24"/>
        </w:rPr>
      </w:pPr>
    </w:p>
    <w:p w14:paraId="55982A30" w14:textId="4F9699E5" w:rsidR="000007A7" w:rsidRPr="00D74026" w:rsidRDefault="000007A7" w:rsidP="000007A7">
      <w:pPr>
        <w:pStyle w:val="FootnoteText"/>
        <w:rPr>
          <w:rStyle w:val="Hyperlink"/>
          <w:rFonts w:ascii="Tahoma" w:hAnsi="Tahoma" w:cs="Tahoma"/>
          <w:sz w:val="24"/>
          <w:szCs w:val="24"/>
        </w:rPr>
      </w:pPr>
      <w:r w:rsidRPr="00D74026">
        <w:rPr>
          <w:rFonts w:ascii="Tahoma" w:hAnsi="Tahoma" w:cs="Tahoma"/>
          <w:sz w:val="24"/>
          <w:szCs w:val="24"/>
        </w:rPr>
        <w:t>Mahmud, Z., Kenji Shiraishi, Mahmoud Y. Abido, Pedro Andres Sanchez-Perez, and Sarah R Kurtz, “</w:t>
      </w:r>
      <w:r w:rsidRPr="00D74026">
        <w:rPr>
          <w:rFonts w:ascii="Tahoma" w:hAnsi="Tahoma" w:cs="Tahoma"/>
          <w:i/>
          <w:iCs/>
          <w:sz w:val="24"/>
          <w:szCs w:val="24"/>
        </w:rPr>
        <w:t>Hierarchical approach to evaluating storage requirements for renewable-energy-driven grids</w:t>
      </w:r>
      <w:r w:rsidRPr="00D74026">
        <w:rPr>
          <w:rFonts w:ascii="Tahoma" w:hAnsi="Tahoma" w:cs="Tahoma"/>
          <w:sz w:val="24"/>
          <w:szCs w:val="24"/>
        </w:rPr>
        <w:t>" iScience, Vol. 26(1), 105900, Jan. 2023. </w:t>
      </w:r>
      <w:hyperlink r:id="rId79" w:tgtFrame="_blank" w:history="1">
        <w:r w:rsidRPr="00D74026">
          <w:rPr>
            <w:rStyle w:val="Hyperlink"/>
            <w:rFonts w:ascii="Tahoma" w:hAnsi="Tahoma" w:cs="Tahoma"/>
            <w:sz w:val="24"/>
            <w:szCs w:val="24"/>
          </w:rPr>
          <w:t>Open access</w:t>
        </w:r>
      </w:hyperlink>
    </w:p>
    <w:p w14:paraId="79143FBA" w14:textId="77777777" w:rsidR="000007A7" w:rsidRPr="00D74026" w:rsidRDefault="000007A7" w:rsidP="000007A7">
      <w:pPr>
        <w:pStyle w:val="FootnoteText"/>
        <w:rPr>
          <w:rFonts w:ascii="Tahoma" w:hAnsi="Tahoma" w:cs="Tahoma"/>
          <w:sz w:val="24"/>
          <w:szCs w:val="24"/>
        </w:rPr>
      </w:pPr>
    </w:p>
    <w:p w14:paraId="1D70D872" w14:textId="4C95101F"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Mahmud, Z., K. Shiraishi, M. Abido, D. Millstein, P. Sanchez, and S. Kurtz, “Geographical variability of summer- and winter-dominant onshore wind" Journal of Renewable and Sustainable Energy, Volume 14, 023303, 2022. </w:t>
      </w:r>
      <w:hyperlink r:id="rId80" w:tgtFrame="_blank" w:history="1">
        <w:r w:rsidRPr="00D74026">
          <w:rPr>
            <w:rStyle w:val="Hyperlink"/>
            <w:rFonts w:ascii="Tahoma" w:hAnsi="Tahoma" w:cs="Tahoma"/>
            <w:sz w:val="24"/>
            <w:szCs w:val="24"/>
          </w:rPr>
          <w:t>Open access</w:t>
        </w:r>
      </w:hyperlink>
    </w:p>
    <w:p w14:paraId="68818EE0" w14:textId="77777777" w:rsidR="000007A7" w:rsidRPr="00D74026" w:rsidRDefault="000007A7" w:rsidP="000007A7">
      <w:pPr>
        <w:rPr>
          <w:rFonts w:ascii="Tahoma" w:hAnsi="Tahoma" w:cs="Tahoma"/>
        </w:rPr>
      </w:pPr>
    </w:p>
    <w:p w14:paraId="0223845F" w14:textId="2799EE2E" w:rsidR="000007A7" w:rsidRPr="00D74026" w:rsidRDefault="000007A7" w:rsidP="000007A7">
      <w:pPr>
        <w:rPr>
          <w:rFonts w:ascii="Tahoma" w:hAnsi="Tahoma" w:cs="Tahoma"/>
        </w:rPr>
      </w:pPr>
      <w:r w:rsidRPr="00D74026">
        <w:rPr>
          <w:rFonts w:ascii="Tahoma" w:hAnsi="Tahoma" w:cs="Tahoma"/>
        </w:rPr>
        <w:t>Shan, R., J. Reagan, S. Castellanos, S. Kurtz, and N. Kittner. "Evaluating emerging long-duration energy storage technologies" Renewable and Sustainable Energy Reviews,</w:t>
      </w:r>
      <w:r w:rsidRPr="00D74026">
        <w:rPr>
          <w:rFonts w:ascii="Tahoma" w:hAnsi="Tahoma" w:cs="Tahoma"/>
        </w:rPr>
        <w:br/>
        <w:t>Volume 159, 2022. </w:t>
      </w:r>
      <w:hyperlink r:id="rId81" w:history="1">
        <w:r w:rsidRPr="00D74026">
          <w:rPr>
            <w:rStyle w:val="Hyperlink"/>
            <w:rFonts w:ascii="Tahoma" w:hAnsi="Tahoma" w:cs="Tahoma"/>
          </w:rPr>
          <w:t>Article</w:t>
        </w:r>
      </w:hyperlink>
      <w:r w:rsidRPr="00D74026">
        <w:rPr>
          <w:rFonts w:ascii="Tahoma" w:hAnsi="Tahoma" w:cs="Tahoma"/>
        </w:rPr>
        <w:t> </w:t>
      </w:r>
    </w:p>
    <w:p w14:paraId="51385C38" w14:textId="77777777" w:rsidR="000007A7" w:rsidRPr="00D74026" w:rsidRDefault="000007A7" w:rsidP="000007A7">
      <w:pPr>
        <w:rPr>
          <w:rFonts w:ascii="Tahoma" w:hAnsi="Tahoma" w:cs="Tahoma"/>
        </w:rPr>
      </w:pPr>
    </w:p>
    <w:p w14:paraId="3C8FFEBA" w14:textId="0BEF331F" w:rsidR="000007A7" w:rsidRPr="00D74026" w:rsidRDefault="000007A7" w:rsidP="000007A7">
      <w:pPr>
        <w:rPr>
          <w:rFonts w:ascii="Tahoma" w:eastAsia="Times New Roman" w:hAnsi="Tahoma" w:cs="Tahoma"/>
          <w:color w:val="4A4A4A"/>
          <w:shd w:val="clear" w:color="auto" w:fill="FFFFFF"/>
          <w:lang w:eastAsia="en-US"/>
        </w:rPr>
      </w:pPr>
      <w:r w:rsidRPr="00D74026">
        <w:rPr>
          <w:rFonts w:ascii="Tahoma" w:eastAsia="Times New Roman" w:hAnsi="Tahoma" w:cs="Tahoma"/>
          <w:color w:val="4A4A4A"/>
          <w:shd w:val="clear" w:color="auto" w:fill="FFFFFF"/>
          <w:lang w:eastAsia="en-US"/>
        </w:rPr>
        <w:t>Staadecker, Martin, Julia Szinai, Pedro A. Sánchez-Pérez, Sarah Kurtz and Patricia Hidalgo-Gonzalez. The Value of Long-Duration Energy Storage under Various Grid Conditions in a Zero-Emissions Future, 16 October 2023, PREPRINT (Version 1) available at Research Square [https://doi.org/10.21203/rs.3.rs-3422677/v1]</w:t>
      </w:r>
    </w:p>
    <w:p w14:paraId="61D2923D" w14:textId="77777777" w:rsidR="000007A7" w:rsidRPr="00D74026" w:rsidRDefault="000007A7" w:rsidP="000007A7">
      <w:pPr>
        <w:rPr>
          <w:rFonts w:ascii="Tahoma" w:eastAsia="Times New Roman" w:hAnsi="Tahoma" w:cs="Tahoma"/>
          <w:color w:val="4A4A4A"/>
          <w:shd w:val="clear" w:color="auto" w:fill="FFFFFF"/>
          <w:lang w:eastAsia="en-US"/>
        </w:rPr>
      </w:pPr>
    </w:p>
    <w:p w14:paraId="7950E8D2" w14:textId="7B2BFE95" w:rsidR="000007A7" w:rsidRPr="00D74026" w:rsidRDefault="000007A7" w:rsidP="000007A7">
      <w:pPr>
        <w:rPr>
          <w:rFonts w:ascii="Tahoma" w:eastAsia="Times New Roman" w:hAnsi="Tahoma" w:cs="Tahoma"/>
          <w:i/>
          <w:iCs/>
          <w:lang w:eastAsia="en-US"/>
        </w:rPr>
      </w:pPr>
      <w:r w:rsidRPr="00D74026">
        <w:rPr>
          <w:rFonts w:ascii="Tahoma" w:eastAsia="Times New Roman" w:hAnsi="Tahoma" w:cs="Tahoma"/>
          <w:lang w:eastAsia="en-US"/>
        </w:rPr>
        <w:t xml:space="preserve">ZareAfifi, F., and S. Kurtz, (2023, October). “Powering the future: electric vehicle charging profile impact on California’s future energy storage needs.” </w:t>
      </w:r>
      <w:r w:rsidRPr="00D74026">
        <w:rPr>
          <w:rFonts w:ascii="Tahoma" w:eastAsia="Times New Roman" w:hAnsi="Tahoma" w:cs="Tahoma"/>
          <w:i/>
          <w:iCs/>
          <w:lang w:eastAsia="en-US"/>
        </w:rPr>
        <w:t>North American Power Symposium (NAPS-2023)</w:t>
      </w:r>
    </w:p>
    <w:p w14:paraId="25A0CDA5" w14:textId="77777777" w:rsidR="000007A7" w:rsidRPr="00D74026" w:rsidRDefault="000007A7" w:rsidP="000007A7">
      <w:pPr>
        <w:rPr>
          <w:rFonts w:ascii="Tahoma" w:eastAsia="Times New Roman" w:hAnsi="Tahoma" w:cs="Tahoma"/>
          <w:i/>
          <w:iCs/>
          <w:lang w:eastAsia="en-US"/>
        </w:rPr>
      </w:pPr>
    </w:p>
    <w:p w14:paraId="1F4831F2" w14:textId="3000B15B" w:rsidR="000007A7" w:rsidRPr="00D74026" w:rsidRDefault="000007A7" w:rsidP="000007A7">
      <w:pPr>
        <w:rPr>
          <w:rStyle w:val="Hyperlink"/>
          <w:rFonts w:ascii="Tahoma" w:hAnsi="Tahoma" w:cs="Tahoma"/>
        </w:rPr>
      </w:pPr>
      <w:r w:rsidRPr="00D74026">
        <w:rPr>
          <w:rFonts w:ascii="Tahoma" w:hAnsi="Tahoma" w:cs="Tahoma"/>
        </w:rPr>
        <w:t>ZareAfifi, Farzan, Zabir Mahmud and Sarah Kurtz, “</w:t>
      </w:r>
      <w:r w:rsidRPr="00D74026">
        <w:rPr>
          <w:rFonts w:ascii="Tahoma" w:hAnsi="Tahoma" w:cs="Tahoma"/>
          <w:i/>
          <w:iCs/>
        </w:rPr>
        <w:t>Diurnal, physics-based strategy for computationally efficient capacity-expansion optimizations for solar-dominated grids</w:t>
      </w:r>
      <w:r w:rsidRPr="00D74026">
        <w:rPr>
          <w:rFonts w:ascii="Tahoma" w:hAnsi="Tahoma" w:cs="Tahoma"/>
        </w:rPr>
        <w:t>", Energy, Vol. 279, 128206, 2023. </w:t>
      </w:r>
      <w:hyperlink r:id="rId82" w:tgtFrame="_blank" w:history="1">
        <w:r w:rsidRPr="00D74026">
          <w:rPr>
            <w:rStyle w:val="Hyperlink"/>
            <w:rFonts w:ascii="Tahoma" w:hAnsi="Tahoma" w:cs="Tahoma"/>
          </w:rPr>
          <w:t>On line</w:t>
        </w:r>
      </w:hyperlink>
    </w:p>
    <w:p w14:paraId="276854DD" w14:textId="77777777" w:rsidR="000007A7" w:rsidRDefault="000007A7" w:rsidP="000007A7">
      <w:pPr>
        <w:rPr>
          <w:rStyle w:val="Hyperlink"/>
        </w:rPr>
      </w:pPr>
    </w:p>
    <w:p w14:paraId="6DE4E76D" w14:textId="77777777" w:rsidR="000007A7" w:rsidRDefault="000007A7" w:rsidP="000007A7"/>
    <w:p w14:paraId="0A3369AA" w14:textId="77777777" w:rsidR="000007A7" w:rsidRDefault="000007A7" w:rsidP="000007A7"/>
    <w:p w14:paraId="4549CBA4" w14:textId="401BDAF7" w:rsidR="000007A7" w:rsidRPr="000007A7" w:rsidRDefault="000007A7" w:rsidP="000007A7">
      <w:pPr>
        <w:sectPr w:rsidR="000007A7" w:rsidRPr="000007A7" w:rsidSect="00E2784A">
          <w:pgSz w:w="12240" w:h="15840"/>
          <w:pgMar w:top="1152" w:right="1080" w:bottom="1296" w:left="1080" w:header="720" w:footer="720" w:gutter="0"/>
          <w:cols w:space="720"/>
        </w:sectPr>
      </w:pPr>
    </w:p>
    <w:p w14:paraId="1322A879" w14:textId="77777777" w:rsidR="00FC457B" w:rsidRPr="0007312C" w:rsidRDefault="00FC457B" w:rsidP="00FC457B">
      <w:pPr>
        <w:pStyle w:val="Heading1"/>
      </w:pPr>
      <w:bookmarkStart w:id="157" w:name="_Toc147909814"/>
      <w:bookmarkStart w:id="158" w:name="_Toc156071196"/>
      <w:r w:rsidRPr="0007312C">
        <w:t>Project Deliverables</w:t>
      </w:r>
      <w:bookmarkEnd w:id="157"/>
      <w:bookmarkEnd w:id="158"/>
    </w:p>
    <w:p w14:paraId="3F4DF58C" w14:textId="355210E4" w:rsidR="00C952C8" w:rsidRDefault="00C952C8" w:rsidP="00C952C8">
      <w:pPr>
        <w:pStyle w:val="BodyText"/>
        <w:rPr>
          <w:rFonts w:cs="Tahoma"/>
        </w:rPr>
      </w:pPr>
      <w:r>
        <w:rPr>
          <w:rFonts w:cs="Tahoma"/>
        </w:rPr>
        <w:t>P</w:t>
      </w:r>
      <w:r w:rsidRPr="0007312C">
        <w:rPr>
          <w:rFonts w:cs="Tahoma"/>
        </w:rPr>
        <w:t>roject deliverables</w:t>
      </w:r>
      <w:r>
        <w:rPr>
          <w:rFonts w:cs="Tahoma"/>
        </w:rPr>
        <w:t xml:space="preserve"> </w:t>
      </w:r>
      <w:r w:rsidRPr="0007312C">
        <w:rPr>
          <w:rFonts w:cs="Tahoma"/>
        </w:rPr>
        <w:t xml:space="preserve">are available upon request by submitting an email to </w:t>
      </w:r>
      <w:hyperlink r:id="rId83" w:history="1">
        <w:r w:rsidRPr="0007312C">
          <w:rPr>
            <w:rStyle w:val="Hyperlink"/>
            <w:rFonts w:cs="Tahoma"/>
          </w:rPr>
          <w:t>pubs@energy.ca.gov</w:t>
        </w:r>
      </w:hyperlink>
      <w:r w:rsidRPr="0007312C">
        <w:rPr>
          <w:rFonts w:cs="Tahoma"/>
        </w:rPr>
        <w:t>.</w:t>
      </w:r>
      <w:r>
        <w:rPr>
          <w:rFonts w:cs="Tahoma"/>
        </w:rPr>
        <w:t xml:space="preserve"> Some of them can be found at: </w:t>
      </w:r>
      <w:hyperlink r:id="rId84" w:history="1">
        <w:r w:rsidRPr="00BA00CF">
          <w:rPr>
            <w:rStyle w:val="Hyperlink"/>
            <w:rFonts w:cs="Tahoma"/>
          </w:rPr>
          <w:t>https://sites.ucmerced.edu/ldstorage/downloadable-reports</w:t>
        </w:r>
      </w:hyperlink>
      <w:r>
        <w:rPr>
          <w:rFonts w:cs="Tahoma"/>
        </w:rPr>
        <w:t xml:space="preserve">. </w:t>
      </w:r>
    </w:p>
    <w:p w14:paraId="394FE6DF" w14:textId="40ACC6A8" w:rsidR="00C952C8" w:rsidRDefault="00C952C8" w:rsidP="00C952C8">
      <w:pPr>
        <w:pStyle w:val="BodyText"/>
        <w:rPr>
          <w:rFonts w:cs="Tahoma"/>
        </w:rPr>
      </w:pPr>
      <w:r>
        <w:rPr>
          <w:rFonts w:cs="Tahoma"/>
        </w:rPr>
        <w:t xml:space="preserve">The project deliverables include: </w:t>
      </w:r>
    </w:p>
    <w:p w14:paraId="4958CF41" w14:textId="77777777" w:rsidR="00C952C8" w:rsidRDefault="00C952C8" w:rsidP="00C952C8">
      <w:pPr>
        <w:pStyle w:val="BodyText"/>
        <w:numPr>
          <w:ilvl w:val="0"/>
          <w:numId w:val="41"/>
        </w:numPr>
        <w:rPr>
          <w:rFonts w:cs="Tahoma"/>
        </w:rPr>
      </w:pPr>
      <w:r>
        <w:rPr>
          <w:rFonts w:cs="Tahoma"/>
        </w:rPr>
        <w:t>Baseline Description</w:t>
      </w:r>
    </w:p>
    <w:p w14:paraId="6F13CD12" w14:textId="77777777" w:rsidR="00C952C8" w:rsidRDefault="00C952C8" w:rsidP="00C952C8">
      <w:pPr>
        <w:pStyle w:val="BodyText"/>
        <w:numPr>
          <w:ilvl w:val="0"/>
          <w:numId w:val="41"/>
        </w:numPr>
        <w:rPr>
          <w:rFonts w:cs="Tahoma"/>
        </w:rPr>
      </w:pPr>
      <w:r>
        <w:rPr>
          <w:rFonts w:cs="Tahoma"/>
        </w:rPr>
        <w:t>Modeling Approach Description</w:t>
      </w:r>
    </w:p>
    <w:p w14:paraId="65AF3149" w14:textId="77777777" w:rsidR="00C952C8" w:rsidRDefault="00C952C8" w:rsidP="00C952C8">
      <w:pPr>
        <w:pStyle w:val="BodyText"/>
        <w:numPr>
          <w:ilvl w:val="0"/>
          <w:numId w:val="41"/>
        </w:numPr>
        <w:rPr>
          <w:rFonts w:cs="Tahoma"/>
        </w:rPr>
      </w:pPr>
      <w:r>
        <w:rPr>
          <w:rFonts w:cs="Tahoma"/>
        </w:rPr>
        <w:t>Summary of Baseline Model Results</w:t>
      </w:r>
    </w:p>
    <w:p w14:paraId="0D02A034" w14:textId="77777777" w:rsidR="00C952C8" w:rsidRDefault="00C952C8" w:rsidP="00C952C8">
      <w:pPr>
        <w:pStyle w:val="BodyText"/>
        <w:numPr>
          <w:ilvl w:val="0"/>
          <w:numId w:val="41"/>
        </w:numPr>
        <w:rPr>
          <w:rFonts w:cs="Tahoma"/>
        </w:rPr>
      </w:pPr>
      <w:r>
        <w:rPr>
          <w:rFonts w:cs="Tahoma"/>
        </w:rPr>
        <w:t>Electricity Generation Technology Summary</w:t>
      </w:r>
    </w:p>
    <w:p w14:paraId="38C8A6D6" w14:textId="77777777" w:rsidR="00C952C8" w:rsidRDefault="00C952C8" w:rsidP="00C952C8">
      <w:pPr>
        <w:pStyle w:val="BodyText"/>
        <w:numPr>
          <w:ilvl w:val="0"/>
          <w:numId w:val="41"/>
        </w:numPr>
        <w:rPr>
          <w:rFonts w:cs="Tahoma"/>
        </w:rPr>
      </w:pPr>
      <w:r>
        <w:rPr>
          <w:rFonts w:cs="Tahoma"/>
        </w:rPr>
        <w:t>Storage Technology Summary</w:t>
      </w:r>
    </w:p>
    <w:p w14:paraId="04B51F36" w14:textId="77777777" w:rsidR="00C952C8" w:rsidRDefault="00C952C8" w:rsidP="00C952C8">
      <w:pPr>
        <w:pStyle w:val="BodyText"/>
        <w:numPr>
          <w:ilvl w:val="0"/>
          <w:numId w:val="41"/>
        </w:numPr>
        <w:rPr>
          <w:rFonts w:cs="Tahoma"/>
        </w:rPr>
      </w:pPr>
      <w:r>
        <w:rPr>
          <w:rFonts w:cs="Tahoma"/>
        </w:rPr>
        <w:t>Grid Scenario Summary</w:t>
      </w:r>
    </w:p>
    <w:p w14:paraId="337B0853" w14:textId="77777777" w:rsidR="00C952C8" w:rsidRDefault="00C952C8" w:rsidP="00C952C8">
      <w:pPr>
        <w:pStyle w:val="BodyText"/>
        <w:numPr>
          <w:ilvl w:val="0"/>
          <w:numId w:val="41"/>
        </w:numPr>
        <w:rPr>
          <w:rFonts w:cs="Tahoma"/>
        </w:rPr>
      </w:pPr>
      <w:r>
        <w:rPr>
          <w:rFonts w:cs="Tahoma"/>
        </w:rPr>
        <w:t>Final Analysis Summary</w:t>
      </w:r>
    </w:p>
    <w:p w14:paraId="1EE9D403" w14:textId="77777777" w:rsidR="00FC457B" w:rsidRPr="0007312C" w:rsidRDefault="00FC457B" w:rsidP="00FC457B">
      <w:pPr>
        <w:rPr>
          <w:rFonts w:cs="Tahoma"/>
        </w:rPr>
      </w:pPr>
    </w:p>
    <w:p w14:paraId="0B774AFA" w14:textId="77777777" w:rsidR="00FC457B" w:rsidRPr="0007312C" w:rsidRDefault="00FC457B" w:rsidP="00FC457B">
      <w:pPr>
        <w:spacing w:after="160" w:line="259" w:lineRule="auto"/>
        <w:rPr>
          <w:rFonts w:cs="Tahoma"/>
          <w:sz w:val="22"/>
        </w:rPr>
      </w:pPr>
      <w:r w:rsidRPr="14928595">
        <w:rPr>
          <w:rFonts w:cs="Tahoma"/>
          <w:sz w:val="22"/>
        </w:rPr>
        <w:br w:type="page"/>
      </w:r>
    </w:p>
    <w:p w14:paraId="0D8F4B9C" w14:textId="77777777" w:rsidR="00042789" w:rsidRDefault="00042789">
      <w:pPr>
        <w:spacing w:after="160" w:line="259" w:lineRule="auto"/>
        <w:rPr>
          <w:rFonts w:ascii="Tahoma" w:eastAsia="Tahoma" w:hAnsi="Tahoma" w:cs="Tahoma"/>
        </w:rPr>
        <w:sectPr w:rsidR="00042789" w:rsidSect="00E2784A">
          <w:pgSz w:w="12240" w:h="15840"/>
          <w:pgMar w:top="1152" w:right="1080" w:bottom="1296" w:left="1080" w:header="720" w:footer="720" w:gutter="0"/>
          <w:cols w:space="720"/>
        </w:sectPr>
      </w:pPr>
    </w:p>
    <w:p w14:paraId="397F8451" w14:textId="2CE75C33" w:rsidR="00FC457B" w:rsidRPr="00FC457B" w:rsidRDefault="00FC457B" w:rsidP="006C6826">
      <w:pPr>
        <w:pStyle w:val="Heading1"/>
        <w:rPr>
          <w:lang w:eastAsia="en-US"/>
        </w:rPr>
      </w:pPr>
      <w:bookmarkStart w:id="159" w:name="_Toc147909815"/>
      <w:bookmarkStart w:id="160" w:name="_Toc156071197"/>
      <w:r w:rsidRPr="00FC457B">
        <w:rPr>
          <w:lang w:eastAsia="en-US"/>
        </w:rPr>
        <w:t>APPENDIX A:</w:t>
      </w:r>
      <w:r w:rsidR="006C6826">
        <w:rPr>
          <w:lang w:eastAsia="en-US"/>
        </w:rPr>
        <w:tab/>
      </w:r>
      <w:r w:rsidR="00A13409">
        <w:rPr>
          <w:lang w:eastAsia="en-US"/>
        </w:rPr>
        <w:t>Acknowledgment of</w:t>
      </w:r>
      <w:r w:rsidR="006C6826">
        <w:rPr>
          <w:lang w:eastAsia="en-US"/>
        </w:rPr>
        <w:t xml:space="preserve"> Contributors</w:t>
      </w:r>
      <w:r w:rsidRPr="00FC457B">
        <w:rPr>
          <w:lang w:eastAsia="en-US"/>
        </w:rPr>
        <w:br/>
      </w:r>
      <w:bookmarkStart w:id="161" w:name="_Toc109151005"/>
      <w:bookmarkStart w:id="162" w:name="_Toc116649598"/>
      <w:bookmarkStart w:id="163" w:name="_Toc117672870"/>
      <w:r w:rsidR="00842EAF">
        <w:rPr>
          <w:lang w:eastAsia="en-US"/>
        </w:rPr>
        <w:t>Supplementary information</w:t>
      </w:r>
      <w:bookmarkEnd w:id="159"/>
      <w:bookmarkEnd w:id="160"/>
      <w:bookmarkEnd w:id="161"/>
      <w:bookmarkEnd w:id="162"/>
      <w:bookmarkEnd w:id="163"/>
    </w:p>
    <w:p w14:paraId="731034ED" w14:textId="56CC6A92" w:rsidR="00842EAF" w:rsidRDefault="006C6826" w:rsidP="00A13409">
      <w:pPr>
        <w:spacing w:before="80" w:after="80" w:line="300" w:lineRule="exact"/>
        <w:rPr>
          <w:rFonts w:ascii="Tahoma" w:eastAsia="Calibri" w:hAnsi="Tahoma" w:cs="Tahoma"/>
          <w:szCs w:val="22"/>
          <w:lang w:eastAsia="en-US"/>
        </w:rPr>
      </w:pPr>
      <w:r>
        <w:rPr>
          <w:rFonts w:ascii="Tahoma" w:eastAsia="Calibri" w:hAnsi="Tahoma" w:cs="Tahoma"/>
          <w:szCs w:val="22"/>
          <w:lang w:eastAsia="en-US"/>
        </w:rPr>
        <w:t xml:space="preserve">The following people </w:t>
      </w:r>
      <w:r w:rsidR="00A13409">
        <w:rPr>
          <w:rFonts w:ascii="Tahoma" w:eastAsia="Calibri" w:hAnsi="Tahoma" w:cs="Tahoma"/>
          <w:szCs w:val="22"/>
          <w:lang w:eastAsia="en-US"/>
        </w:rPr>
        <w:t>are acknowledged for the</w:t>
      </w:r>
      <w:r>
        <w:rPr>
          <w:rFonts w:ascii="Tahoma" w:eastAsia="Calibri" w:hAnsi="Tahoma" w:cs="Tahoma"/>
          <w:szCs w:val="22"/>
          <w:lang w:eastAsia="en-US"/>
        </w:rPr>
        <w:t xml:space="preserve"> time </w:t>
      </w:r>
      <w:r w:rsidR="00A13409">
        <w:rPr>
          <w:rFonts w:ascii="Tahoma" w:eastAsia="Calibri" w:hAnsi="Tahoma" w:cs="Tahoma"/>
          <w:szCs w:val="22"/>
          <w:lang w:eastAsia="en-US"/>
        </w:rPr>
        <w:t xml:space="preserve">they took </w:t>
      </w:r>
      <w:r>
        <w:rPr>
          <w:rFonts w:ascii="Tahoma" w:eastAsia="Calibri" w:hAnsi="Tahoma" w:cs="Tahoma"/>
          <w:szCs w:val="22"/>
          <w:lang w:eastAsia="en-US"/>
        </w:rPr>
        <w:t>to provide information for this study</w:t>
      </w:r>
      <w:r w:rsidR="00A13409">
        <w:rPr>
          <w:rFonts w:ascii="Tahoma" w:eastAsia="Calibri" w:hAnsi="Tahoma" w:cs="Tahoma"/>
          <w:szCs w:val="22"/>
          <w:lang w:eastAsia="en-US"/>
        </w:rPr>
        <w:t xml:space="preserve">. </w:t>
      </w:r>
      <w:r w:rsidR="001D2E0A">
        <w:rPr>
          <w:rFonts w:ascii="Tahoma" w:eastAsia="Calibri" w:hAnsi="Tahoma" w:cs="Tahoma"/>
          <w:szCs w:val="22"/>
          <w:lang w:eastAsia="en-US"/>
        </w:rPr>
        <w:t>This list is intended as an acknowledgment and to document the scope of the effort</w:t>
      </w:r>
      <w:r w:rsidR="003E1EB3">
        <w:rPr>
          <w:rFonts w:ascii="Tahoma" w:eastAsia="Calibri" w:hAnsi="Tahoma" w:cs="Tahoma"/>
          <w:szCs w:val="22"/>
          <w:lang w:eastAsia="en-US"/>
        </w:rPr>
        <w:t>;</w:t>
      </w:r>
      <w:r w:rsidR="001D2E0A">
        <w:rPr>
          <w:rFonts w:ascii="Tahoma" w:eastAsia="Calibri" w:hAnsi="Tahoma" w:cs="Tahoma"/>
          <w:szCs w:val="22"/>
          <w:lang w:eastAsia="en-US"/>
        </w:rPr>
        <w:t xml:space="preserve"> </w:t>
      </w:r>
      <w:r w:rsidR="003E1EB3">
        <w:rPr>
          <w:rFonts w:ascii="Tahoma" w:eastAsia="Calibri" w:hAnsi="Tahoma" w:cs="Tahoma"/>
          <w:szCs w:val="22"/>
          <w:lang w:eastAsia="en-US"/>
        </w:rPr>
        <w:t>it</w:t>
      </w:r>
      <w:r w:rsidR="001D2E0A">
        <w:rPr>
          <w:rFonts w:ascii="Tahoma" w:eastAsia="Calibri" w:hAnsi="Tahoma" w:cs="Tahoma"/>
          <w:szCs w:val="22"/>
          <w:lang w:eastAsia="en-US"/>
        </w:rPr>
        <w:t xml:space="preserve"> is not an exhaustive list. Some individuals have now moved to other companies.</w:t>
      </w:r>
      <w:r w:rsidR="00A13409">
        <w:rPr>
          <w:rFonts w:ascii="Tahoma" w:eastAsia="Calibri" w:hAnsi="Tahoma" w:cs="Tahoma"/>
          <w:szCs w:val="22"/>
          <w:lang w:eastAsia="en-US"/>
        </w:rPr>
        <w:t xml:space="preserve"> </w:t>
      </w:r>
      <w:r w:rsidR="001D2E0A">
        <w:rPr>
          <w:rFonts w:ascii="Tahoma" w:eastAsia="Calibri" w:hAnsi="Tahoma" w:cs="Tahoma"/>
          <w:szCs w:val="22"/>
          <w:lang w:eastAsia="en-US"/>
        </w:rPr>
        <w:t xml:space="preserve">TAC members are included here if they participated in meetings outside of formal TAC meetings. </w:t>
      </w:r>
    </w:p>
    <w:tbl>
      <w:tblPr>
        <w:tblStyle w:val="TableGrid"/>
        <w:tblW w:w="0" w:type="auto"/>
        <w:tblLook w:val="04A0" w:firstRow="1" w:lastRow="0" w:firstColumn="1" w:lastColumn="0" w:noHBand="0" w:noVBand="1"/>
      </w:tblPr>
      <w:tblGrid>
        <w:gridCol w:w="3743"/>
        <w:gridCol w:w="6327"/>
      </w:tblGrid>
      <w:tr w:rsidR="00A13409" w14:paraId="404DA88B" w14:textId="77777777" w:rsidTr="00711C4B">
        <w:trPr>
          <w:tblHeader/>
        </w:trPr>
        <w:tc>
          <w:tcPr>
            <w:tcW w:w="0" w:type="auto"/>
            <w:shd w:val="clear" w:color="auto" w:fill="DBE5F1" w:themeFill="accent1" w:themeFillTint="33"/>
          </w:tcPr>
          <w:p w14:paraId="481D7364" w14:textId="4E03C3F9" w:rsidR="00A13409" w:rsidRDefault="00A13409" w:rsidP="004767A8">
            <w:r>
              <w:t>Company</w:t>
            </w:r>
          </w:p>
        </w:tc>
        <w:tc>
          <w:tcPr>
            <w:tcW w:w="0" w:type="auto"/>
            <w:shd w:val="clear" w:color="auto" w:fill="DBE5F1" w:themeFill="accent1" w:themeFillTint="33"/>
          </w:tcPr>
          <w:p w14:paraId="2CE09F57" w14:textId="667DFC78" w:rsidR="00A13409" w:rsidRDefault="00A13409" w:rsidP="004767A8">
            <w:r>
              <w:t>Individual</w:t>
            </w:r>
          </w:p>
        </w:tc>
      </w:tr>
      <w:tr w:rsidR="001D2E0A" w14:paraId="32E628A6" w14:textId="77777777" w:rsidTr="00A13409">
        <w:tc>
          <w:tcPr>
            <w:tcW w:w="0" w:type="auto"/>
          </w:tcPr>
          <w:p w14:paraId="6109CCD2" w14:textId="77777777" w:rsidR="00A13409" w:rsidRDefault="00A13409" w:rsidP="004767A8">
            <w:r>
              <w:t>Malta, Inc</w:t>
            </w:r>
          </w:p>
        </w:tc>
        <w:tc>
          <w:tcPr>
            <w:tcW w:w="0" w:type="auto"/>
          </w:tcPr>
          <w:p w14:paraId="50038A86" w14:textId="77777777" w:rsidR="00A13409" w:rsidRDefault="00A13409" w:rsidP="004767A8">
            <w:r>
              <w:t>Bao Truong, Mert Geveci</w:t>
            </w:r>
          </w:p>
        </w:tc>
      </w:tr>
      <w:tr w:rsidR="001D2E0A" w14:paraId="112F577E" w14:textId="77777777" w:rsidTr="00A13409">
        <w:tc>
          <w:tcPr>
            <w:tcW w:w="0" w:type="auto"/>
          </w:tcPr>
          <w:p w14:paraId="42B22658" w14:textId="77777777" w:rsidR="00A13409" w:rsidRDefault="00A13409" w:rsidP="004767A8">
            <w:r>
              <w:t>Harvard University</w:t>
            </w:r>
          </w:p>
        </w:tc>
        <w:tc>
          <w:tcPr>
            <w:tcW w:w="0" w:type="auto"/>
          </w:tcPr>
          <w:p w14:paraId="4775E718" w14:textId="77777777" w:rsidR="00A13409" w:rsidRDefault="00A13409" w:rsidP="004767A8">
            <w:r>
              <w:t>Roy Gordon</w:t>
            </w:r>
          </w:p>
        </w:tc>
      </w:tr>
      <w:tr w:rsidR="001D2E0A" w14:paraId="72E966F7" w14:textId="77777777" w:rsidTr="00A13409">
        <w:tc>
          <w:tcPr>
            <w:tcW w:w="0" w:type="auto"/>
          </w:tcPr>
          <w:p w14:paraId="603C3318" w14:textId="77777777" w:rsidR="00A13409" w:rsidRDefault="00A13409" w:rsidP="004767A8">
            <w:r>
              <w:t>NREL</w:t>
            </w:r>
          </w:p>
        </w:tc>
        <w:tc>
          <w:tcPr>
            <w:tcW w:w="0" w:type="auto"/>
          </w:tcPr>
          <w:p w14:paraId="00811403" w14:textId="2B3F53D5" w:rsidR="00A13409" w:rsidRDefault="00A13409" w:rsidP="004767A8">
            <w:r>
              <w:t>Zhiwen Ma, Caroline Draxl</w:t>
            </w:r>
          </w:p>
        </w:tc>
      </w:tr>
      <w:tr w:rsidR="001D2E0A" w14:paraId="74EC3ADB" w14:textId="77777777" w:rsidTr="00A13409">
        <w:tc>
          <w:tcPr>
            <w:tcW w:w="0" w:type="auto"/>
          </w:tcPr>
          <w:p w14:paraId="7F20148E" w14:textId="77777777" w:rsidR="00A13409" w:rsidRDefault="00A13409" w:rsidP="004767A8">
            <w:r>
              <w:t>Antora Energy</w:t>
            </w:r>
          </w:p>
        </w:tc>
        <w:tc>
          <w:tcPr>
            <w:tcW w:w="0" w:type="auto"/>
          </w:tcPr>
          <w:p w14:paraId="0CC17683" w14:textId="60860483" w:rsidR="00A13409" w:rsidRDefault="00A13409" w:rsidP="004767A8">
            <w:r>
              <w:t>David Bierman, Jordan Kearns</w:t>
            </w:r>
          </w:p>
        </w:tc>
      </w:tr>
      <w:tr w:rsidR="001D2E0A" w14:paraId="60B31805" w14:textId="77777777" w:rsidTr="00A13409">
        <w:tc>
          <w:tcPr>
            <w:tcW w:w="0" w:type="auto"/>
          </w:tcPr>
          <w:p w14:paraId="259AD766" w14:textId="77777777" w:rsidR="00A13409" w:rsidRDefault="00A13409" w:rsidP="004767A8">
            <w:r>
              <w:t>Energy Vault</w:t>
            </w:r>
          </w:p>
        </w:tc>
        <w:tc>
          <w:tcPr>
            <w:tcW w:w="0" w:type="auto"/>
          </w:tcPr>
          <w:p w14:paraId="404636DA" w14:textId="1EA15F08" w:rsidR="00A13409" w:rsidRDefault="00A13409" w:rsidP="004767A8">
            <w:r>
              <w:t>Marco Terruzzin, Brendan Shaffer</w:t>
            </w:r>
          </w:p>
        </w:tc>
      </w:tr>
      <w:tr w:rsidR="001D2E0A" w14:paraId="14A4E4F9" w14:textId="77777777" w:rsidTr="00A13409">
        <w:tc>
          <w:tcPr>
            <w:tcW w:w="0" w:type="auto"/>
          </w:tcPr>
          <w:p w14:paraId="51AD54F4" w14:textId="77777777" w:rsidR="00A13409" w:rsidRDefault="00A13409" w:rsidP="004767A8">
            <w:r>
              <w:t>Strategen</w:t>
            </w:r>
          </w:p>
        </w:tc>
        <w:tc>
          <w:tcPr>
            <w:tcW w:w="0" w:type="auto"/>
          </w:tcPr>
          <w:p w14:paraId="01A0E604" w14:textId="1C400AEC" w:rsidR="00A13409" w:rsidRDefault="00A13409" w:rsidP="004767A8">
            <w:r>
              <w:t>Erin Childs, Sergio Duenas, Maria Roumpani, Devin Gaby, Nina Hebel, Dhruv Bhatnagar</w:t>
            </w:r>
          </w:p>
        </w:tc>
      </w:tr>
      <w:tr w:rsidR="001D2E0A" w14:paraId="5E44A991" w14:textId="77777777" w:rsidTr="00A13409">
        <w:tc>
          <w:tcPr>
            <w:tcW w:w="0" w:type="auto"/>
          </w:tcPr>
          <w:p w14:paraId="14F0DCCF" w14:textId="77777777" w:rsidR="00A13409" w:rsidRDefault="00A13409" w:rsidP="004767A8">
            <w:r>
              <w:t>E3</w:t>
            </w:r>
          </w:p>
        </w:tc>
        <w:tc>
          <w:tcPr>
            <w:tcW w:w="0" w:type="auto"/>
          </w:tcPr>
          <w:p w14:paraId="7753A097" w14:textId="0D20F6F0" w:rsidR="00A13409" w:rsidRDefault="00A13409" w:rsidP="004767A8">
            <w:r>
              <w:t>Roderick Go</w:t>
            </w:r>
          </w:p>
        </w:tc>
      </w:tr>
      <w:tr w:rsidR="001D2E0A" w14:paraId="24E4B646" w14:textId="77777777" w:rsidTr="00A13409">
        <w:tc>
          <w:tcPr>
            <w:tcW w:w="0" w:type="auto"/>
          </w:tcPr>
          <w:p w14:paraId="0B2A06B5" w14:textId="77777777" w:rsidR="00A13409" w:rsidRDefault="00A13409" w:rsidP="004767A8">
            <w:r>
              <w:t>GridLab</w:t>
            </w:r>
          </w:p>
        </w:tc>
        <w:tc>
          <w:tcPr>
            <w:tcW w:w="0" w:type="auto"/>
          </w:tcPr>
          <w:p w14:paraId="664FF7DD" w14:textId="77777777" w:rsidR="00A13409" w:rsidRDefault="00A13409" w:rsidP="004767A8">
            <w:r>
              <w:t>Priya Sreedharan</w:t>
            </w:r>
          </w:p>
        </w:tc>
      </w:tr>
      <w:tr w:rsidR="001D2E0A" w14:paraId="687AE3D0" w14:textId="77777777" w:rsidTr="00A13409">
        <w:tc>
          <w:tcPr>
            <w:tcW w:w="0" w:type="auto"/>
          </w:tcPr>
          <w:p w14:paraId="75315EDD" w14:textId="77777777" w:rsidR="00A13409" w:rsidRDefault="00A13409" w:rsidP="004767A8">
            <w:r>
              <w:t>CEC</w:t>
            </w:r>
          </w:p>
        </w:tc>
        <w:tc>
          <w:tcPr>
            <w:tcW w:w="0" w:type="auto"/>
          </w:tcPr>
          <w:p w14:paraId="02113069" w14:textId="77777777" w:rsidR="00A13409" w:rsidRDefault="00A13409" w:rsidP="004767A8">
            <w:r>
              <w:t>Robin Goodhand</w:t>
            </w:r>
          </w:p>
        </w:tc>
      </w:tr>
      <w:tr w:rsidR="001D2E0A" w14:paraId="5F78D55B" w14:textId="77777777" w:rsidTr="00A13409">
        <w:tc>
          <w:tcPr>
            <w:tcW w:w="0" w:type="auto"/>
          </w:tcPr>
          <w:p w14:paraId="4D82A131" w14:textId="77777777" w:rsidR="00A13409" w:rsidRDefault="00A13409" w:rsidP="004767A8">
            <w:r>
              <w:t xml:space="preserve">Rondo Energy </w:t>
            </w:r>
          </w:p>
        </w:tc>
        <w:tc>
          <w:tcPr>
            <w:tcW w:w="0" w:type="auto"/>
          </w:tcPr>
          <w:p w14:paraId="276EC498" w14:textId="77777777" w:rsidR="00A13409" w:rsidRDefault="00A13409" w:rsidP="004767A8">
            <w:r>
              <w:t>John O’Donnell</w:t>
            </w:r>
          </w:p>
        </w:tc>
      </w:tr>
      <w:tr w:rsidR="001D2E0A" w14:paraId="768B5DB3" w14:textId="77777777" w:rsidTr="00A13409">
        <w:tc>
          <w:tcPr>
            <w:tcW w:w="0" w:type="auto"/>
          </w:tcPr>
          <w:p w14:paraId="399DF19B" w14:textId="77777777" w:rsidR="00A13409" w:rsidRDefault="00A13409" w:rsidP="004767A8">
            <w:r>
              <w:t>Quidnet</w:t>
            </w:r>
          </w:p>
        </w:tc>
        <w:tc>
          <w:tcPr>
            <w:tcW w:w="0" w:type="auto"/>
          </w:tcPr>
          <w:p w14:paraId="7B4A9036" w14:textId="1764424D" w:rsidR="00A13409" w:rsidRDefault="00A13409" w:rsidP="004767A8">
            <w:r>
              <w:t>Joe Zhou</w:t>
            </w:r>
            <w:r w:rsidR="001D2E0A">
              <w:t>,</w:t>
            </w:r>
            <w:r>
              <w:t xml:space="preserve"> Richard Brody</w:t>
            </w:r>
            <w:r w:rsidR="001D2E0A">
              <w:t xml:space="preserve">, </w:t>
            </w:r>
            <w:r>
              <w:t>Chad Dixon</w:t>
            </w:r>
          </w:p>
        </w:tc>
      </w:tr>
      <w:tr w:rsidR="001D2E0A" w14:paraId="3CDCE733" w14:textId="77777777" w:rsidTr="00A13409">
        <w:tc>
          <w:tcPr>
            <w:tcW w:w="0" w:type="auto"/>
          </w:tcPr>
          <w:p w14:paraId="5B96A66B" w14:textId="77777777" w:rsidR="00A13409" w:rsidRDefault="00A13409" w:rsidP="004767A8">
            <w:r>
              <w:t>HighView</w:t>
            </w:r>
          </w:p>
        </w:tc>
        <w:tc>
          <w:tcPr>
            <w:tcW w:w="0" w:type="auto"/>
          </w:tcPr>
          <w:p w14:paraId="3D7B4398" w14:textId="77777777" w:rsidR="00A13409" w:rsidRDefault="00A13409" w:rsidP="004767A8">
            <w:r>
              <w:t>Bonnie Lamond, Jamie Hussman, Richard Riley</w:t>
            </w:r>
          </w:p>
        </w:tc>
      </w:tr>
      <w:tr w:rsidR="001D2E0A" w14:paraId="6A944E45" w14:textId="77777777" w:rsidTr="00A13409">
        <w:tc>
          <w:tcPr>
            <w:tcW w:w="0" w:type="auto"/>
          </w:tcPr>
          <w:p w14:paraId="019E6639" w14:textId="77777777" w:rsidR="00A13409" w:rsidRDefault="00A13409" w:rsidP="004767A8">
            <w:r>
              <w:t>Cat Creek</w:t>
            </w:r>
          </w:p>
        </w:tc>
        <w:tc>
          <w:tcPr>
            <w:tcW w:w="0" w:type="auto"/>
          </w:tcPr>
          <w:p w14:paraId="34C45241" w14:textId="1703E7D3" w:rsidR="00A13409" w:rsidRDefault="00A13409" w:rsidP="004767A8">
            <w:r>
              <w:t>Peggy Beltrone</w:t>
            </w:r>
            <w:r w:rsidR="001D2E0A">
              <w:t>,</w:t>
            </w:r>
            <w:r>
              <w:t xml:space="preserve"> others</w:t>
            </w:r>
          </w:p>
        </w:tc>
      </w:tr>
      <w:tr w:rsidR="001D2E0A" w14:paraId="6CBB7D1B" w14:textId="77777777" w:rsidTr="00A13409">
        <w:tc>
          <w:tcPr>
            <w:tcW w:w="0" w:type="auto"/>
          </w:tcPr>
          <w:p w14:paraId="568B9D6C" w14:textId="77777777" w:rsidR="00A13409" w:rsidRDefault="00A13409" w:rsidP="004767A8">
            <w:r>
              <w:t>Renewell</w:t>
            </w:r>
          </w:p>
        </w:tc>
        <w:tc>
          <w:tcPr>
            <w:tcW w:w="0" w:type="auto"/>
          </w:tcPr>
          <w:p w14:paraId="45230D21" w14:textId="77777777" w:rsidR="00A13409" w:rsidRDefault="00A13409" w:rsidP="004767A8">
            <w:r>
              <w:t>Kemp Gregory</w:t>
            </w:r>
          </w:p>
        </w:tc>
      </w:tr>
      <w:tr w:rsidR="001D2E0A" w14:paraId="0CA70ECE" w14:textId="77777777" w:rsidTr="00A13409">
        <w:tc>
          <w:tcPr>
            <w:tcW w:w="0" w:type="auto"/>
          </w:tcPr>
          <w:p w14:paraId="6FBB7801" w14:textId="77777777" w:rsidR="00A13409" w:rsidRDefault="00A13409" w:rsidP="004767A8">
            <w:r>
              <w:t>Long Duration Energy Storage Association of California</w:t>
            </w:r>
          </w:p>
        </w:tc>
        <w:tc>
          <w:tcPr>
            <w:tcW w:w="0" w:type="auto"/>
          </w:tcPr>
          <w:p w14:paraId="05F7C0AB" w14:textId="77777777" w:rsidR="00A13409" w:rsidRDefault="00A13409" w:rsidP="004767A8">
            <w:r>
              <w:t>Julia Prochnik</w:t>
            </w:r>
          </w:p>
        </w:tc>
      </w:tr>
      <w:tr w:rsidR="001D2E0A" w14:paraId="1CC718B0" w14:textId="77777777" w:rsidTr="00A13409">
        <w:tc>
          <w:tcPr>
            <w:tcW w:w="0" w:type="auto"/>
          </w:tcPr>
          <w:p w14:paraId="7FEFAE87" w14:textId="297F4E4F" w:rsidR="00A13409" w:rsidRDefault="00A13409" w:rsidP="004767A8">
            <w:r>
              <w:t xml:space="preserve">Lawrence Berkeley National </w:t>
            </w:r>
            <w:r w:rsidR="001D2E0A">
              <w:t>L</w:t>
            </w:r>
            <w:r>
              <w:t>ab</w:t>
            </w:r>
          </w:p>
        </w:tc>
        <w:tc>
          <w:tcPr>
            <w:tcW w:w="0" w:type="auto"/>
          </w:tcPr>
          <w:p w14:paraId="29076C01" w14:textId="2FED8DCE" w:rsidR="00A13409" w:rsidRDefault="00A13409" w:rsidP="004767A8">
            <w:r>
              <w:t>Curtis Moldenburg</w:t>
            </w:r>
            <w:r w:rsidR="001D2E0A">
              <w:t>,</w:t>
            </w:r>
            <w:r>
              <w:t xml:space="preserve"> Dev Millstein</w:t>
            </w:r>
            <w:r w:rsidR="001D2E0A">
              <w:t>,</w:t>
            </w:r>
            <w:r>
              <w:t xml:space="preserve"> Brian Gerke</w:t>
            </w:r>
            <w:r w:rsidR="001D2E0A">
              <w:t>,</w:t>
            </w:r>
            <w:r>
              <w:t xml:space="preserve"> Alexandre Moreira da Silva</w:t>
            </w:r>
            <w:r w:rsidR="001D2E0A">
              <w:t>,</w:t>
            </w:r>
            <w:r>
              <w:t xml:space="preserve"> Patricia de Sousa Oliveira Silva</w:t>
            </w:r>
          </w:p>
        </w:tc>
      </w:tr>
      <w:tr w:rsidR="001D2E0A" w14:paraId="00A98882" w14:textId="77777777" w:rsidTr="00A13409">
        <w:tc>
          <w:tcPr>
            <w:tcW w:w="0" w:type="auto"/>
          </w:tcPr>
          <w:p w14:paraId="1D0AE5DE" w14:textId="77777777" w:rsidR="00A13409" w:rsidRDefault="00A13409" w:rsidP="004767A8">
            <w:r>
              <w:t>TURN</w:t>
            </w:r>
          </w:p>
        </w:tc>
        <w:tc>
          <w:tcPr>
            <w:tcW w:w="0" w:type="auto"/>
          </w:tcPr>
          <w:p w14:paraId="46212587" w14:textId="77777777" w:rsidR="00A13409" w:rsidRDefault="00A13409" w:rsidP="004767A8">
            <w:r>
              <w:t>Jennifer Dowdell</w:t>
            </w:r>
          </w:p>
        </w:tc>
      </w:tr>
      <w:tr w:rsidR="001D2E0A" w14:paraId="2ECA6B9D" w14:textId="77777777" w:rsidTr="00A13409">
        <w:tc>
          <w:tcPr>
            <w:tcW w:w="0" w:type="auto"/>
          </w:tcPr>
          <w:p w14:paraId="02E69C40" w14:textId="77777777" w:rsidR="00A13409" w:rsidRDefault="00A13409" w:rsidP="004767A8">
            <w:r>
              <w:t>Zinc8 Energy</w:t>
            </w:r>
          </w:p>
        </w:tc>
        <w:tc>
          <w:tcPr>
            <w:tcW w:w="0" w:type="auto"/>
          </w:tcPr>
          <w:p w14:paraId="6404FF7E" w14:textId="0FB6FF1B" w:rsidR="00A13409" w:rsidRDefault="00A13409" w:rsidP="004767A8">
            <w:r>
              <w:t>Roberto Orendain</w:t>
            </w:r>
            <w:r w:rsidR="001D2E0A">
              <w:t>,</w:t>
            </w:r>
            <w:r>
              <w:t xml:space="preserve"> Mark Baggio</w:t>
            </w:r>
          </w:p>
        </w:tc>
      </w:tr>
      <w:tr w:rsidR="001D2E0A" w14:paraId="265D505C" w14:textId="77777777" w:rsidTr="00A13409">
        <w:tc>
          <w:tcPr>
            <w:tcW w:w="0" w:type="auto"/>
          </w:tcPr>
          <w:p w14:paraId="268F214E" w14:textId="77777777" w:rsidR="00A13409" w:rsidRDefault="00A13409" w:rsidP="004767A8">
            <w:r>
              <w:t>Solar Turbines</w:t>
            </w:r>
          </w:p>
        </w:tc>
        <w:tc>
          <w:tcPr>
            <w:tcW w:w="0" w:type="auto"/>
          </w:tcPr>
          <w:p w14:paraId="5BFD7ACF" w14:textId="77777777" w:rsidR="00A13409" w:rsidRDefault="00A13409" w:rsidP="004767A8">
            <w:r>
              <w:t>David Voss</w:t>
            </w:r>
          </w:p>
        </w:tc>
      </w:tr>
      <w:tr w:rsidR="001D2E0A" w14:paraId="2A27F58E" w14:textId="77777777" w:rsidTr="00A13409">
        <w:tc>
          <w:tcPr>
            <w:tcW w:w="0" w:type="auto"/>
          </w:tcPr>
          <w:p w14:paraId="64E0A83F" w14:textId="77777777" w:rsidR="00A13409" w:rsidRDefault="00A13409" w:rsidP="004767A8">
            <w:r>
              <w:t>Gridworks</w:t>
            </w:r>
          </w:p>
        </w:tc>
        <w:tc>
          <w:tcPr>
            <w:tcW w:w="0" w:type="auto"/>
          </w:tcPr>
          <w:p w14:paraId="19A35606" w14:textId="77777777" w:rsidR="00A13409" w:rsidRDefault="00A13409" w:rsidP="004767A8">
            <w:r>
              <w:t>Arthur Haubenstock</w:t>
            </w:r>
          </w:p>
        </w:tc>
      </w:tr>
      <w:tr w:rsidR="001D2E0A" w14:paraId="0CD8B2CA" w14:textId="77777777" w:rsidTr="00A13409">
        <w:tc>
          <w:tcPr>
            <w:tcW w:w="0" w:type="auto"/>
          </w:tcPr>
          <w:p w14:paraId="5A04061A" w14:textId="77777777" w:rsidR="00A13409" w:rsidRDefault="00A13409" w:rsidP="004767A8">
            <w:r>
              <w:t>H2B2</w:t>
            </w:r>
          </w:p>
        </w:tc>
        <w:tc>
          <w:tcPr>
            <w:tcW w:w="0" w:type="auto"/>
          </w:tcPr>
          <w:p w14:paraId="676AF227" w14:textId="77777777" w:rsidR="00A13409" w:rsidRDefault="00A13409" w:rsidP="004767A8">
            <w:r>
              <w:t>Jim Corboy</w:t>
            </w:r>
          </w:p>
        </w:tc>
      </w:tr>
      <w:tr w:rsidR="001D2E0A" w14:paraId="688F155A" w14:textId="77777777" w:rsidTr="00A13409">
        <w:tc>
          <w:tcPr>
            <w:tcW w:w="0" w:type="auto"/>
          </w:tcPr>
          <w:p w14:paraId="704FA315" w14:textId="77777777" w:rsidR="00A13409" w:rsidRDefault="00A13409" w:rsidP="004767A8">
            <w:r>
              <w:t>EDF</w:t>
            </w:r>
          </w:p>
        </w:tc>
        <w:tc>
          <w:tcPr>
            <w:tcW w:w="0" w:type="auto"/>
          </w:tcPr>
          <w:p w14:paraId="3A304335" w14:textId="2B4D103F" w:rsidR="00A13409" w:rsidRDefault="00A13409" w:rsidP="004767A8">
            <w:r>
              <w:t>Sonika Choudhary</w:t>
            </w:r>
            <w:r w:rsidR="001D2E0A">
              <w:t>,</w:t>
            </w:r>
            <w:r>
              <w:t xml:space="preserve"> Thomas Bladier</w:t>
            </w:r>
            <w:r w:rsidR="001D2E0A">
              <w:t>,</w:t>
            </w:r>
            <w:r>
              <w:t xml:space="preserve"> Neha Nandakumar</w:t>
            </w:r>
          </w:p>
        </w:tc>
      </w:tr>
      <w:tr w:rsidR="001D2E0A" w14:paraId="3CB66399" w14:textId="77777777" w:rsidTr="00A13409">
        <w:tc>
          <w:tcPr>
            <w:tcW w:w="0" w:type="auto"/>
          </w:tcPr>
          <w:p w14:paraId="54331A60" w14:textId="77777777" w:rsidR="00A13409" w:rsidRDefault="00A13409" w:rsidP="004767A8">
            <w:r>
              <w:t>Heliogen</w:t>
            </w:r>
          </w:p>
        </w:tc>
        <w:tc>
          <w:tcPr>
            <w:tcW w:w="0" w:type="auto"/>
          </w:tcPr>
          <w:p w14:paraId="4787B84E" w14:textId="77777777" w:rsidR="00A13409" w:rsidRDefault="00A13409" w:rsidP="004767A8">
            <w:r>
              <w:t>Paul Gauche</w:t>
            </w:r>
          </w:p>
        </w:tc>
      </w:tr>
      <w:tr w:rsidR="001D2E0A" w14:paraId="48314255" w14:textId="77777777" w:rsidTr="00A13409">
        <w:tc>
          <w:tcPr>
            <w:tcW w:w="0" w:type="auto"/>
          </w:tcPr>
          <w:p w14:paraId="3C17C790" w14:textId="77777777" w:rsidR="00A13409" w:rsidRDefault="00A13409" w:rsidP="004767A8">
            <w:r>
              <w:t>GE Renewables</w:t>
            </w:r>
          </w:p>
        </w:tc>
        <w:tc>
          <w:tcPr>
            <w:tcW w:w="0" w:type="auto"/>
          </w:tcPr>
          <w:p w14:paraId="774FB720" w14:textId="77777777" w:rsidR="00A13409" w:rsidRDefault="00A13409" w:rsidP="004767A8">
            <w:r>
              <w:t>Debbie Mursch</w:t>
            </w:r>
          </w:p>
        </w:tc>
      </w:tr>
      <w:tr w:rsidR="001D2E0A" w14:paraId="3798DB77" w14:textId="77777777" w:rsidTr="00A13409">
        <w:tc>
          <w:tcPr>
            <w:tcW w:w="0" w:type="auto"/>
          </w:tcPr>
          <w:p w14:paraId="24CA8C86" w14:textId="77777777" w:rsidR="00A13409" w:rsidRDefault="00A13409" w:rsidP="004767A8">
            <w:r>
              <w:t>California Council on Science and Technology</w:t>
            </w:r>
          </w:p>
        </w:tc>
        <w:tc>
          <w:tcPr>
            <w:tcW w:w="0" w:type="auto"/>
          </w:tcPr>
          <w:p w14:paraId="097DBBC3" w14:textId="7FCE8F9D" w:rsidR="00A13409" w:rsidRDefault="00A13409" w:rsidP="004767A8">
            <w:r>
              <w:t>Teresa Feo</w:t>
            </w:r>
            <w:r w:rsidR="001D2E0A">
              <w:t>,</w:t>
            </w:r>
            <w:r>
              <w:t xml:space="preserve"> Geoff Hollett</w:t>
            </w:r>
          </w:p>
        </w:tc>
      </w:tr>
      <w:tr w:rsidR="001D2E0A" w14:paraId="6DDC6CA9" w14:textId="77777777" w:rsidTr="00A13409">
        <w:tc>
          <w:tcPr>
            <w:tcW w:w="0" w:type="auto"/>
          </w:tcPr>
          <w:p w14:paraId="7E2843D6" w14:textId="0105DD01" w:rsidR="00A13409" w:rsidRDefault="00A13409" w:rsidP="004767A8">
            <w:r>
              <w:t>Dis</w:t>
            </w:r>
            <w:r w:rsidR="00411767">
              <w:t>s</w:t>
            </w:r>
            <w:r>
              <w:t>igno</w:t>
            </w:r>
          </w:p>
        </w:tc>
        <w:tc>
          <w:tcPr>
            <w:tcW w:w="0" w:type="auto"/>
          </w:tcPr>
          <w:p w14:paraId="69BF6040" w14:textId="77777777" w:rsidR="00A13409" w:rsidRDefault="00A13409" w:rsidP="004767A8">
            <w:r>
              <w:t>David Williams</w:t>
            </w:r>
          </w:p>
        </w:tc>
      </w:tr>
      <w:tr w:rsidR="001D2E0A" w14:paraId="427D13AB" w14:textId="77777777" w:rsidTr="00A13409">
        <w:tc>
          <w:tcPr>
            <w:tcW w:w="0" w:type="auto"/>
          </w:tcPr>
          <w:p w14:paraId="3C418170" w14:textId="77777777" w:rsidR="00A13409" w:rsidRDefault="00A13409" w:rsidP="004767A8">
            <w:r>
              <w:t>SGRE COG IS EST TE SI</w:t>
            </w:r>
          </w:p>
        </w:tc>
        <w:tc>
          <w:tcPr>
            <w:tcW w:w="0" w:type="auto"/>
          </w:tcPr>
          <w:p w14:paraId="380F6AB3" w14:textId="77777777" w:rsidR="00A13409" w:rsidRDefault="00A13409" w:rsidP="004767A8">
            <w:r>
              <w:t>Daniel Huck</w:t>
            </w:r>
          </w:p>
        </w:tc>
      </w:tr>
      <w:tr w:rsidR="001D2E0A" w14:paraId="4B00DC55" w14:textId="77777777" w:rsidTr="00A13409">
        <w:tc>
          <w:tcPr>
            <w:tcW w:w="0" w:type="auto"/>
          </w:tcPr>
          <w:p w14:paraId="53685B44" w14:textId="77777777" w:rsidR="00A13409" w:rsidRDefault="00A13409" w:rsidP="004767A8">
            <w:r>
              <w:t>Plus Energy Storage</w:t>
            </w:r>
          </w:p>
        </w:tc>
        <w:tc>
          <w:tcPr>
            <w:tcW w:w="0" w:type="auto"/>
          </w:tcPr>
          <w:p w14:paraId="658218DE" w14:textId="77777777" w:rsidR="00A13409" w:rsidRDefault="00A13409" w:rsidP="004767A8">
            <w:r>
              <w:t>Polly Shaw</w:t>
            </w:r>
          </w:p>
        </w:tc>
      </w:tr>
      <w:tr w:rsidR="001D2E0A" w14:paraId="1B0A83EF" w14:textId="77777777" w:rsidTr="00A13409">
        <w:tc>
          <w:tcPr>
            <w:tcW w:w="0" w:type="auto"/>
          </w:tcPr>
          <w:p w14:paraId="7B1180FE" w14:textId="77777777" w:rsidR="00A13409" w:rsidRDefault="00A13409" w:rsidP="004767A8">
            <w:r>
              <w:t>Sinton Instruments</w:t>
            </w:r>
          </w:p>
        </w:tc>
        <w:tc>
          <w:tcPr>
            <w:tcW w:w="0" w:type="auto"/>
          </w:tcPr>
          <w:p w14:paraId="698E817D" w14:textId="77777777" w:rsidR="00A13409" w:rsidRDefault="00A13409" w:rsidP="004767A8">
            <w:r>
              <w:t>Ron Sinton</w:t>
            </w:r>
          </w:p>
        </w:tc>
      </w:tr>
      <w:tr w:rsidR="001D2E0A" w14:paraId="3BBD66C7" w14:textId="77777777" w:rsidTr="00A13409">
        <w:tc>
          <w:tcPr>
            <w:tcW w:w="0" w:type="auto"/>
          </w:tcPr>
          <w:p w14:paraId="7D743466" w14:textId="77777777" w:rsidR="00A13409" w:rsidRDefault="00A13409" w:rsidP="004767A8">
            <w:r>
              <w:t>Hydrostor</w:t>
            </w:r>
          </w:p>
        </w:tc>
        <w:tc>
          <w:tcPr>
            <w:tcW w:w="0" w:type="auto"/>
          </w:tcPr>
          <w:p w14:paraId="6E0B1F51" w14:textId="77777777" w:rsidR="00A13409" w:rsidRDefault="00A13409" w:rsidP="004767A8">
            <w:r>
              <w:t>Tri Luu</w:t>
            </w:r>
          </w:p>
        </w:tc>
      </w:tr>
      <w:tr w:rsidR="001D2E0A" w14:paraId="10A00F0B" w14:textId="77777777" w:rsidTr="00A13409">
        <w:tc>
          <w:tcPr>
            <w:tcW w:w="0" w:type="auto"/>
          </w:tcPr>
          <w:p w14:paraId="6C1CBFF9" w14:textId="77777777" w:rsidR="00A13409" w:rsidRDefault="00A13409" w:rsidP="004767A8">
            <w:r>
              <w:t>Reascend</w:t>
            </w:r>
          </w:p>
        </w:tc>
        <w:tc>
          <w:tcPr>
            <w:tcW w:w="0" w:type="auto"/>
          </w:tcPr>
          <w:p w14:paraId="25FDB1F0" w14:textId="77777777" w:rsidR="00A13409" w:rsidRDefault="00A13409" w:rsidP="004767A8">
            <w:r>
              <w:t>Conrad Eustis</w:t>
            </w:r>
          </w:p>
        </w:tc>
      </w:tr>
      <w:tr w:rsidR="001D2E0A" w14:paraId="40E9A12F" w14:textId="77777777" w:rsidTr="00A13409">
        <w:tc>
          <w:tcPr>
            <w:tcW w:w="0" w:type="auto"/>
          </w:tcPr>
          <w:p w14:paraId="676DDE14" w14:textId="77777777" w:rsidR="00A13409" w:rsidRDefault="00A13409" w:rsidP="004767A8">
            <w:r>
              <w:t>EDF</w:t>
            </w:r>
          </w:p>
        </w:tc>
        <w:tc>
          <w:tcPr>
            <w:tcW w:w="0" w:type="auto"/>
          </w:tcPr>
          <w:p w14:paraId="7CED913C" w14:textId="77777777" w:rsidR="00A13409" w:rsidRDefault="00A13409" w:rsidP="004767A8">
            <w:r>
              <w:t>Jane Long</w:t>
            </w:r>
          </w:p>
        </w:tc>
      </w:tr>
      <w:tr w:rsidR="001D2E0A" w14:paraId="69488809" w14:textId="77777777" w:rsidTr="00A13409">
        <w:tc>
          <w:tcPr>
            <w:tcW w:w="0" w:type="auto"/>
          </w:tcPr>
          <w:p w14:paraId="5DD9619D" w14:textId="77777777" w:rsidR="00A13409" w:rsidRDefault="00A13409" w:rsidP="004767A8">
            <w:r>
              <w:t>GKN</w:t>
            </w:r>
          </w:p>
        </w:tc>
        <w:tc>
          <w:tcPr>
            <w:tcW w:w="0" w:type="auto"/>
          </w:tcPr>
          <w:p w14:paraId="7782A032" w14:textId="77777777" w:rsidR="00A13409" w:rsidRDefault="00A13409" w:rsidP="004767A8">
            <w:r>
              <w:t>Clark Crawford</w:t>
            </w:r>
          </w:p>
        </w:tc>
      </w:tr>
      <w:tr w:rsidR="001D2E0A" w14:paraId="273CD0E7" w14:textId="77777777" w:rsidTr="00A13409">
        <w:tc>
          <w:tcPr>
            <w:tcW w:w="0" w:type="auto"/>
          </w:tcPr>
          <w:p w14:paraId="1E97B470" w14:textId="77777777" w:rsidR="00A13409" w:rsidRDefault="00A13409" w:rsidP="004767A8">
            <w:r>
              <w:t>Lawrence Livermore National Lab</w:t>
            </w:r>
          </w:p>
        </w:tc>
        <w:tc>
          <w:tcPr>
            <w:tcW w:w="0" w:type="auto"/>
          </w:tcPr>
          <w:p w14:paraId="3CF1E722" w14:textId="6AB02D55" w:rsidR="00A13409" w:rsidRDefault="00A13409" w:rsidP="004767A8">
            <w:r>
              <w:t>Roger Aines</w:t>
            </w:r>
            <w:r w:rsidR="001D2E0A">
              <w:t>,</w:t>
            </w:r>
            <w:r>
              <w:t xml:space="preserve"> Simon Pang</w:t>
            </w:r>
            <w:r w:rsidR="001D2E0A">
              <w:t>,</w:t>
            </w:r>
            <w:r>
              <w:t xml:space="preserve"> Jean-Paul Watson</w:t>
            </w:r>
          </w:p>
        </w:tc>
      </w:tr>
      <w:tr w:rsidR="001D2E0A" w14:paraId="25AB744E" w14:textId="77777777" w:rsidTr="00A13409">
        <w:tc>
          <w:tcPr>
            <w:tcW w:w="0" w:type="auto"/>
          </w:tcPr>
          <w:p w14:paraId="632707AE" w14:textId="77777777" w:rsidR="00A13409" w:rsidRDefault="00A13409" w:rsidP="004767A8">
            <w:r>
              <w:t>Invinity</w:t>
            </w:r>
          </w:p>
        </w:tc>
        <w:tc>
          <w:tcPr>
            <w:tcW w:w="0" w:type="auto"/>
          </w:tcPr>
          <w:p w14:paraId="6B5E8F47" w14:textId="03C80EAB" w:rsidR="00A13409" w:rsidRDefault="00A13409" w:rsidP="004767A8">
            <w:r>
              <w:t>Bruce Herzer, Colin Boone, Matt Harper, Johnson Chiang</w:t>
            </w:r>
          </w:p>
        </w:tc>
      </w:tr>
      <w:tr w:rsidR="001D2E0A" w14:paraId="11A658B4" w14:textId="77777777" w:rsidTr="00A13409">
        <w:tc>
          <w:tcPr>
            <w:tcW w:w="0" w:type="auto"/>
          </w:tcPr>
          <w:p w14:paraId="3D99A230" w14:textId="77777777" w:rsidR="00A13409" w:rsidRDefault="00A13409" w:rsidP="004767A8">
            <w:r>
              <w:t>Blue Marble</w:t>
            </w:r>
          </w:p>
        </w:tc>
        <w:tc>
          <w:tcPr>
            <w:tcW w:w="0" w:type="auto"/>
          </w:tcPr>
          <w:p w14:paraId="49EFDAB6" w14:textId="77777777" w:rsidR="00A13409" w:rsidRDefault="00A13409" w:rsidP="004767A8">
            <w:r>
              <w:t>Ana Mileva</w:t>
            </w:r>
          </w:p>
        </w:tc>
      </w:tr>
      <w:tr w:rsidR="001D2E0A" w14:paraId="50376FA2" w14:textId="77777777" w:rsidTr="00A13409">
        <w:tc>
          <w:tcPr>
            <w:tcW w:w="0" w:type="auto"/>
          </w:tcPr>
          <w:p w14:paraId="35A5AA0A" w14:textId="77777777" w:rsidR="00A13409" w:rsidRDefault="00A13409" w:rsidP="004767A8">
            <w:r>
              <w:t>CESA</w:t>
            </w:r>
          </w:p>
        </w:tc>
        <w:tc>
          <w:tcPr>
            <w:tcW w:w="0" w:type="auto"/>
          </w:tcPr>
          <w:p w14:paraId="2F790166" w14:textId="77777777" w:rsidR="00A13409" w:rsidRDefault="00A13409" w:rsidP="004767A8">
            <w:r>
              <w:t>Sergio Duenas</w:t>
            </w:r>
          </w:p>
        </w:tc>
      </w:tr>
      <w:tr w:rsidR="001D2E0A" w14:paraId="1D3CA713" w14:textId="77777777" w:rsidTr="00A13409">
        <w:tc>
          <w:tcPr>
            <w:tcW w:w="0" w:type="auto"/>
          </w:tcPr>
          <w:p w14:paraId="79C281EC" w14:textId="77777777" w:rsidR="00A13409" w:rsidRDefault="00A13409" w:rsidP="004767A8">
            <w:r>
              <w:t>University of California Irvine</w:t>
            </w:r>
          </w:p>
        </w:tc>
        <w:tc>
          <w:tcPr>
            <w:tcW w:w="0" w:type="auto"/>
          </w:tcPr>
          <w:p w14:paraId="35FF4667" w14:textId="77777777" w:rsidR="00A13409" w:rsidRDefault="00A13409" w:rsidP="004767A8">
            <w:r>
              <w:t>Jeff Reed</w:t>
            </w:r>
          </w:p>
        </w:tc>
      </w:tr>
      <w:tr w:rsidR="001D2E0A" w14:paraId="328AB418" w14:textId="77777777" w:rsidTr="00A13409">
        <w:tc>
          <w:tcPr>
            <w:tcW w:w="0" w:type="auto"/>
          </w:tcPr>
          <w:p w14:paraId="3AE24C95" w14:textId="77777777" w:rsidR="00A13409" w:rsidRDefault="00A13409" w:rsidP="004767A8">
            <w:r>
              <w:t>Bakersfield College</w:t>
            </w:r>
          </w:p>
        </w:tc>
        <w:tc>
          <w:tcPr>
            <w:tcW w:w="0" w:type="auto"/>
          </w:tcPr>
          <w:p w14:paraId="16A0D150" w14:textId="77777777" w:rsidR="00A13409" w:rsidRDefault="00A13409" w:rsidP="004767A8">
            <w:r>
              <w:t>Liz Rozell</w:t>
            </w:r>
          </w:p>
        </w:tc>
      </w:tr>
      <w:tr w:rsidR="001D2E0A" w14:paraId="4F6E6C54" w14:textId="77777777" w:rsidTr="00A13409">
        <w:tc>
          <w:tcPr>
            <w:tcW w:w="0" w:type="auto"/>
          </w:tcPr>
          <w:p w14:paraId="0E2BC1E2" w14:textId="2CE7621B" w:rsidR="00A13409" w:rsidRDefault="00A13409" w:rsidP="004767A8">
            <w:r>
              <w:t>Consultant</w:t>
            </w:r>
          </w:p>
        </w:tc>
        <w:tc>
          <w:tcPr>
            <w:tcW w:w="0" w:type="auto"/>
          </w:tcPr>
          <w:p w14:paraId="3FB9A151" w14:textId="77777777" w:rsidR="00A13409" w:rsidRDefault="00A13409" w:rsidP="004767A8">
            <w:r>
              <w:t>Alan Lamont</w:t>
            </w:r>
          </w:p>
        </w:tc>
      </w:tr>
      <w:tr w:rsidR="001D2E0A" w14:paraId="43747937" w14:textId="77777777" w:rsidTr="00A13409">
        <w:tc>
          <w:tcPr>
            <w:tcW w:w="0" w:type="auto"/>
          </w:tcPr>
          <w:p w14:paraId="5A3EAC6E" w14:textId="77777777" w:rsidR="00A13409" w:rsidRDefault="00A13409" w:rsidP="004767A8">
            <w:r>
              <w:t>Augwind</w:t>
            </w:r>
          </w:p>
        </w:tc>
        <w:tc>
          <w:tcPr>
            <w:tcW w:w="0" w:type="auto"/>
          </w:tcPr>
          <w:p w14:paraId="3169D09A" w14:textId="3830F115" w:rsidR="00A13409" w:rsidRDefault="00A13409" w:rsidP="004767A8">
            <w:r>
              <w:t>Greg Rosen</w:t>
            </w:r>
            <w:r w:rsidR="001D2E0A">
              <w:t>,</w:t>
            </w:r>
            <w:r>
              <w:t xml:space="preserve"> Eshhar Chetsrony</w:t>
            </w:r>
          </w:p>
        </w:tc>
      </w:tr>
      <w:tr w:rsidR="001D2E0A" w14:paraId="79349C27" w14:textId="77777777" w:rsidTr="00A13409">
        <w:tc>
          <w:tcPr>
            <w:tcW w:w="0" w:type="auto"/>
          </w:tcPr>
          <w:p w14:paraId="665B0194" w14:textId="77777777" w:rsidR="00A13409" w:rsidRDefault="00A13409" w:rsidP="004767A8">
            <w:r>
              <w:t>Form Energy</w:t>
            </w:r>
          </w:p>
        </w:tc>
        <w:tc>
          <w:tcPr>
            <w:tcW w:w="0" w:type="auto"/>
          </w:tcPr>
          <w:p w14:paraId="4C58795C" w14:textId="53E7B436" w:rsidR="00A13409" w:rsidRDefault="00A13409" w:rsidP="004767A8">
            <w:r>
              <w:t>Sophie Meyer, Annie Baldwin, Natalie Bodington, Justin Adamson, Rachel Orsini</w:t>
            </w:r>
          </w:p>
        </w:tc>
      </w:tr>
      <w:tr w:rsidR="001D2E0A" w14:paraId="19E1D788" w14:textId="77777777" w:rsidTr="00A13409">
        <w:tc>
          <w:tcPr>
            <w:tcW w:w="0" w:type="auto"/>
          </w:tcPr>
          <w:p w14:paraId="72578D49" w14:textId="77777777" w:rsidR="00A13409" w:rsidRDefault="00A13409" w:rsidP="004767A8">
            <w:r>
              <w:t>Kainos Consulting</w:t>
            </w:r>
          </w:p>
        </w:tc>
        <w:tc>
          <w:tcPr>
            <w:tcW w:w="0" w:type="auto"/>
          </w:tcPr>
          <w:p w14:paraId="23D412CC" w14:textId="77777777" w:rsidR="00A13409" w:rsidRDefault="00A13409" w:rsidP="004767A8">
            <w:r>
              <w:t>Bret Adams</w:t>
            </w:r>
          </w:p>
        </w:tc>
      </w:tr>
      <w:tr w:rsidR="001D2E0A" w14:paraId="3FFEAF06" w14:textId="77777777" w:rsidTr="00A13409">
        <w:tc>
          <w:tcPr>
            <w:tcW w:w="0" w:type="auto"/>
          </w:tcPr>
          <w:p w14:paraId="08163176" w14:textId="77777777" w:rsidR="00A13409" w:rsidRDefault="00A13409" w:rsidP="004767A8">
            <w:r>
              <w:t>Southern California Gas</w:t>
            </w:r>
          </w:p>
        </w:tc>
        <w:tc>
          <w:tcPr>
            <w:tcW w:w="0" w:type="auto"/>
          </w:tcPr>
          <w:p w14:paraId="5674200E" w14:textId="1B79E55D" w:rsidR="00A13409" w:rsidRDefault="00A13409" w:rsidP="004767A8">
            <w:r>
              <w:t>Sean Soni, Priscilla Hamilton, Kevin Barker, Paul Lin, Jason Egan, Hilary Petrizzo, Hugo Mejia</w:t>
            </w:r>
            <w:r w:rsidR="001D2E0A">
              <w:t>,</w:t>
            </w:r>
            <w:r>
              <w:t xml:space="preserve"> Vijay</w:t>
            </w:r>
          </w:p>
        </w:tc>
      </w:tr>
      <w:tr w:rsidR="001D2E0A" w14:paraId="030FBE45" w14:textId="77777777" w:rsidTr="00A13409">
        <w:tc>
          <w:tcPr>
            <w:tcW w:w="0" w:type="auto"/>
          </w:tcPr>
          <w:p w14:paraId="288D4F46" w14:textId="6F696DD1" w:rsidR="00A13409" w:rsidRDefault="001D2E0A" w:rsidP="004767A8">
            <w:r>
              <w:t>CAISO</w:t>
            </w:r>
          </w:p>
        </w:tc>
        <w:tc>
          <w:tcPr>
            <w:tcW w:w="0" w:type="auto"/>
          </w:tcPr>
          <w:p w14:paraId="5026FEF4" w14:textId="46AF6829" w:rsidR="00A13409" w:rsidRDefault="00A13409" w:rsidP="004767A8">
            <w:r>
              <w:t>Shucheng Liu</w:t>
            </w:r>
            <w:r w:rsidR="001D2E0A">
              <w:t>, Peter Klauer</w:t>
            </w:r>
          </w:p>
        </w:tc>
      </w:tr>
      <w:tr w:rsidR="001D2E0A" w14:paraId="3F968251" w14:textId="77777777" w:rsidTr="00A13409">
        <w:tc>
          <w:tcPr>
            <w:tcW w:w="0" w:type="auto"/>
          </w:tcPr>
          <w:p w14:paraId="0E031890" w14:textId="77777777" w:rsidR="00A13409" w:rsidRDefault="00A13409" w:rsidP="004767A8">
            <w:r>
              <w:t>UC Davis</w:t>
            </w:r>
          </w:p>
        </w:tc>
        <w:tc>
          <w:tcPr>
            <w:tcW w:w="0" w:type="auto"/>
          </w:tcPr>
          <w:p w14:paraId="27D20856" w14:textId="77777777" w:rsidR="00A13409" w:rsidRDefault="00A13409" w:rsidP="004767A8">
            <w:r>
              <w:t>Lewis Fulton</w:t>
            </w:r>
          </w:p>
        </w:tc>
      </w:tr>
      <w:tr w:rsidR="001D2E0A" w14:paraId="57147EED" w14:textId="77777777" w:rsidTr="00A13409">
        <w:tc>
          <w:tcPr>
            <w:tcW w:w="0" w:type="auto"/>
          </w:tcPr>
          <w:p w14:paraId="0C122450" w14:textId="77777777" w:rsidR="00A13409" w:rsidRDefault="00A13409" w:rsidP="004767A8">
            <w:r>
              <w:t>Indian Energy</w:t>
            </w:r>
          </w:p>
        </w:tc>
        <w:tc>
          <w:tcPr>
            <w:tcW w:w="0" w:type="auto"/>
          </w:tcPr>
          <w:p w14:paraId="2F07BE19" w14:textId="77777777" w:rsidR="00A13409" w:rsidRDefault="00A13409" w:rsidP="004767A8">
            <w:r>
              <w:t>Michael Firenze</w:t>
            </w:r>
          </w:p>
        </w:tc>
      </w:tr>
      <w:tr w:rsidR="001D2E0A" w14:paraId="31F6EFA1" w14:textId="77777777" w:rsidTr="00A13409">
        <w:tc>
          <w:tcPr>
            <w:tcW w:w="0" w:type="auto"/>
          </w:tcPr>
          <w:p w14:paraId="48562CA1" w14:textId="77777777" w:rsidR="00A13409" w:rsidRDefault="00A13409" w:rsidP="004767A8">
            <w:r>
              <w:t>StorEdgeAI</w:t>
            </w:r>
          </w:p>
        </w:tc>
        <w:tc>
          <w:tcPr>
            <w:tcW w:w="0" w:type="auto"/>
          </w:tcPr>
          <w:p w14:paraId="2CFAF0DC" w14:textId="77777777" w:rsidR="00A13409" w:rsidRDefault="00A13409" w:rsidP="004767A8">
            <w:r>
              <w:t>Ranjan Gupta</w:t>
            </w:r>
          </w:p>
        </w:tc>
      </w:tr>
      <w:tr w:rsidR="001D2E0A" w14:paraId="42F5CB57" w14:textId="77777777" w:rsidTr="00A13409">
        <w:tc>
          <w:tcPr>
            <w:tcW w:w="0" w:type="auto"/>
          </w:tcPr>
          <w:p w14:paraId="6953C6CE" w14:textId="77777777" w:rsidR="00A13409" w:rsidRDefault="00A13409" w:rsidP="004767A8">
            <w:r>
              <w:t>PolyJoule</w:t>
            </w:r>
          </w:p>
        </w:tc>
        <w:tc>
          <w:tcPr>
            <w:tcW w:w="0" w:type="auto"/>
          </w:tcPr>
          <w:p w14:paraId="4DFECC70" w14:textId="77777777" w:rsidR="00A13409" w:rsidRDefault="00A13409" w:rsidP="004767A8">
            <w:r>
              <w:t>Andrew Hartshorn</w:t>
            </w:r>
          </w:p>
        </w:tc>
      </w:tr>
      <w:tr w:rsidR="001D2E0A" w14:paraId="3311FEE9" w14:textId="77777777" w:rsidTr="00A13409">
        <w:tc>
          <w:tcPr>
            <w:tcW w:w="0" w:type="auto"/>
          </w:tcPr>
          <w:p w14:paraId="6A869C99" w14:textId="77777777" w:rsidR="00A13409" w:rsidRDefault="00A13409" w:rsidP="004767A8">
            <w:r>
              <w:t>Darcy Partners</w:t>
            </w:r>
          </w:p>
        </w:tc>
        <w:tc>
          <w:tcPr>
            <w:tcW w:w="0" w:type="auto"/>
          </w:tcPr>
          <w:p w14:paraId="49328B2C" w14:textId="2318B5EF" w:rsidR="00A13409" w:rsidRDefault="00A13409" w:rsidP="004767A8">
            <w:r>
              <w:t>Lindsay Motlow</w:t>
            </w:r>
            <w:r w:rsidR="001D2E0A">
              <w:t>,</w:t>
            </w:r>
            <w:r>
              <w:t xml:space="preserve"> Mora</w:t>
            </w:r>
          </w:p>
        </w:tc>
      </w:tr>
      <w:tr w:rsidR="001D2E0A" w14:paraId="611B19E3" w14:textId="77777777" w:rsidTr="00A13409">
        <w:tc>
          <w:tcPr>
            <w:tcW w:w="0" w:type="auto"/>
          </w:tcPr>
          <w:p w14:paraId="33DCF955" w14:textId="77777777" w:rsidR="00A13409" w:rsidRDefault="00A13409" w:rsidP="004767A8">
            <w:r>
              <w:t>WECC</w:t>
            </w:r>
          </w:p>
        </w:tc>
        <w:tc>
          <w:tcPr>
            <w:tcW w:w="0" w:type="auto"/>
          </w:tcPr>
          <w:p w14:paraId="3F55FEC1" w14:textId="77777777" w:rsidR="00A13409" w:rsidRDefault="00A13409" w:rsidP="004767A8">
            <w:r>
              <w:t>Stan Holland</w:t>
            </w:r>
          </w:p>
        </w:tc>
      </w:tr>
      <w:tr w:rsidR="001D2E0A" w14:paraId="0C995D15" w14:textId="77777777" w:rsidTr="00A13409">
        <w:tc>
          <w:tcPr>
            <w:tcW w:w="0" w:type="auto"/>
          </w:tcPr>
          <w:p w14:paraId="67BD0941" w14:textId="77777777" w:rsidR="00A13409" w:rsidRDefault="00A13409" w:rsidP="004767A8">
            <w:r>
              <w:t>SMUD</w:t>
            </w:r>
          </w:p>
        </w:tc>
        <w:tc>
          <w:tcPr>
            <w:tcW w:w="0" w:type="auto"/>
          </w:tcPr>
          <w:p w14:paraId="5A19031D" w14:textId="5D8F87ED" w:rsidR="00A13409" w:rsidRDefault="00A13409" w:rsidP="004767A8">
            <w:r>
              <w:t>Joshua Rasin</w:t>
            </w:r>
            <w:r w:rsidR="001D2E0A">
              <w:t>,</w:t>
            </w:r>
            <w:r>
              <w:t xml:space="preserve"> Dave Tamayo</w:t>
            </w:r>
          </w:p>
        </w:tc>
      </w:tr>
      <w:tr w:rsidR="001D2E0A" w14:paraId="34050FCE" w14:textId="77777777" w:rsidTr="00A13409">
        <w:tc>
          <w:tcPr>
            <w:tcW w:w="0" w:type="auto"/>
          </w:tcPr>
          <w:p w14:paraId="7294B788" w14:textId="77777777" w:rsidR="00A13409" w:rsidRDefault="00A13409" w:rsidP="004767A8">
            <w:r>
              <w:t>LDES Council</w:t>
            </w:r>
          </w:p>
        </w:tc>
        <w:tc>
          <w:tcPr>
            <w:tcW w:w="0" w:type="auto"/>
          </w:tcPr>
          <w:p w14:paraId="4E51D27E" w14:textId="77777777" w:rsidR="00A13409" w:rsidRDefault="00A13409" w:rsidP="004767A8">
            <w:r>
              <w:t>Julia Souder</w:t>
            </w:r>
          </w:p>
        </w:tc>
      </w:tr>
      <w:tr w:rsidR="001D2E0A" w14:paraId="039A9B3F" w14:textId="77777777" w:rsidTr="00A13409">
        <w:tc>
          <w:tcPr>
            <w:tcW w:w="0" w:type="auto"/>
          </w:tcPr>
          <w:p w14:paraId="413C181E" w14:textId="77777777" w:rsidR="00A13409" w:rsidRDefault="00A13409" w:rsidP="004767A8">
            <w:r>
              <w:t>SPRI Group, Basque</w:t>
            </w:r>
          </w:p>
        </w:tc>
        <w:tc>
          <w:tcPr>
            <w:tcW w:w="0" w:type="auto"/>
          </w:tcPr>
          <w:p w14:paraId="39761F46" w14:textId="77777777" w:rsidR="00A13409" w:rsidRDefault="00A13409" w:rsidP="004767A8">
            <w:r>
              <w:t>Cristina Oyon</w:t>
            </w:r>
          </w:p>
        </w:tc>
      </w:tr>
      <w:tr w:rsidR="001D2E0A" w14:paraId="3E773996" w14:textId="77777777" w:rsidTr="00A13409">
        <w:tc>
          <w:tcPr>
            <w:tcW w:w="0" w:type="auto"/>
          </w:tcPr>
          <w:p w14:paraId="5D42790E" w14:textId="77777777" w:rsidR="00A13409" w:rsidRDefault="00A13409" w:rsidP="004767A8">
            <w:r>
              <w:t>Gravity Power</w:t>
            </w:r>
          </w:p>
        </w:tc>
        <w:tc>
          <w:tcPr>
            <w:tcW w:w="0" w:type="auto"/>
          </w:tcPr>
          <w:p w14:paraId="5A2AFEA1" w14:textId="77777777" w:rsidR="00A13409" w:rsidRDefault="00A13409" w:rsidP="004767A8">
            <w:r>
              <w:t>Jim Fiske</w:t>
            </w:r>
          </w:p>
        </w:tc>
      </w:tr>
      <w:tr w:rsidR="001D2E0A" w14:paraId="052AEB12" w14:textId="77777777" w:rsidTr="00A13409">
        <w:tc>
          <w:tcPr>
            <w:tcW w:w="0" w:type="auto"/>
          </w:tcPr>
          <w:p w14:paraId="7EE8F3D3" w14:textId="77777777" w:rsidR="00A13409" w:rsidRDefault="00A13409" w:rsidP="004767A8">
            <w:r>
              <w:t>Longitude 122 West</w:t>
            </w:r>
          </w:p>
        </w:tc>
        <w:tc>
          <w:tcPr>
            <w:tcW w:w="0" w:type="auto"/>
          </w:tcPr>
          <w:p w14:paraId="49DED8AB" w14:textId="77777777" w:rsidR="00A13409" w:rsidRDefault="00A13409" w:rsidP="004767A8">
            <w:r>
              <w:t>Susan Schoenung</w:t>
            </w:r>
          </w:p>
        </w:tc>
      </w:tr>
      <w:tr w:rsidR="001D2E0A" w14:paraId="07B06C97" w14:textId="77777777" w:rsidTr="00A13409">
        <w:tc>
          <w:tcPr>
            <w:tcW w:w="0" w:type="auto"/>
          </w:tcPr>
          <w:p w14:paraId="5A88C7F0" w14:textId="13F1E553" w:rsidR="00A13409" w:rsidRDefault="001D2E0A" w:rsidP="004767A8">
            <w:r>
              <w:t>Sandia</w:t>
            </w:r>
          </w:p>
        </w:tc>
        <w:tc>
          <w:tcPr>
            <w:tcW w:w="0" w:type="auto"/>
          </w:tcPr>
          <w:p w14:paraId="436152C0" w14:textId="21D0A28D" w:rsidR="00A13409" w:rsidRDefault="00A13409" w:rsidP="004767A8">
            <w:r>
              <w:t>Daniel Borneo</w:t>
            </w:r>
            <w:r w:rsidR="001D2E0A">
              <w:t>,</w:t>
            </w:r>
            <w:r>
              <w:t xml:space="preserve"> Qing Tian</w:t>
            </w:r>
          </w:p>
        </w:tc>
      </w:tr>
      <w:tr w:rsidR="001D2E0A" w14:paraId="6E7ECBA8" w14:textId="77777777" w:rsidTr="00A13409">
        <w:tc>
          <w:tcPr>
            <w:tcW w:w="0" w:type="auto"/>
          </w:tcPr>
          <w:p w14:paraId="1642925B" w14:textId="77777777" w:rsidR="00A13409" w:rsidRDefault="00A13409" w:rsidP="004767A8">
            <w:r>
              <w:t>Alliance</w:t>
            </w:r>
          </w:p>
        </w:tc>
        <w:tc>
          <w:tcPr>
            <w:tcW w:w="0" w:type="auto"/>
          </w:tcPr>
          <w:p w14:paraId="12F57B10" w14:textId="77777777" w:rsidR="00A13409" w:rsidRDefault="00A13409" w:rsidP="004767A8">
            <w:r>
              <w:t>John Flory</w:t>
            </w:r>
          </w:p>
        </w:tc>
      </w:tr>
      <w:tr w:rsidR="001D2E0A" w14:paraId="2C8BEE0B" w14:textId="77777777" w:rsidTr="00A13409">
        <w:tc>
          <w:tcPr>
            <w:tcW w:w="0" w:type="auto"/>
          </w:tcPr>
          <w:p w14:paraId="1157EABD" w14:textId="77777777" w:rsidR="00A13409" w:rsidRDefault="00A13409" w:rsidP="004767A8">
            <w:r>
              <w:t>SDGE</w:t>
            </w:r>
          </w:p>
        </w:tc>
        <w:tc>
          <w:tcPr>
            <w:tcW w:w="0" w:type="auto"/>
          </w:tcPr>
          <w:p w14:paraId="74D50E21" w14:textId="77777777" w:rsidR="00A13409" w:rsidRDefault="00A13409" w:rsidP="004767A8">
            <w:r>
              <w:t>Victor Cervates</w:t>
            </w:r>
          </w:p>
        </w:tc>
      </w:tr>
      <w:tr w:rsidR="001D2E0A" w14:paraId="28A955CB" w14:textId="77777777" w:rsidTr="00A13409">
        <w:tc>
          <w:tcPr>
            <w:tcW w:w="0" w:type="auto"/>
          </w:tcPr>
          <w:p w14:paraId="0F37DE9C" w14:textId="77777777" w:rsidR="00A13409" w:rsidRDefault="00A13409" w:rsidP="004767A8">
            <w:r>
              <w:t>Baker Botts</w:t>
            </w:r>
          </w:p>
        </w:tc>
        <w:tc>
          <w:tcPr>
            <w:tcW w:w="0" w:type="auto"/>
          </w:tcPr>
          <w:p w14:paraId="6D63CC81" w14:textId="77777777" w:rsidR="00A13409" w:rsidRDefault="00A13409" w:rsidP="004767A8">
            <w:r>
              <w:t>Dino Barajas</w:t>
            </w:r>
          </w:p>
        </w:tc>
      </w:tr>
      <w:tr w:rsidR="001D2E0A" w14:paraId="3C991905" w14:textId="77777777" w:rsidTr="00A13409">
        <w:tc>
          <w:tcPr>
            <w:tcW w:w="0" w:type="auto"/>
          </w:tcPr>
          <w:p w14:paraId="034D1A00" w14:textId="77777777" w:rsidR="00A13409" w:rsidRDefault="00A13409" w:rsidP="004767A8">
            <w:r>
              <w:t>Bloomenergy</w:t>
            </w:r>
          </w:p>
        </w:tc>
        <w:tc>
          <w:tcPr>
            <w:tcW w:w="0" w:type="auto"/>
          </w:tcPr>
          <w:p w14:paraId="3FEB2FE4" w14:textId="77777777" w:rsidR="00A13409" w:rsidRDefault="00A13409" w:rsidP="004767A8">
            <w:r>
              <w:t>Kendal Asuncion</w:t>
            </w:r>
          </w:p>
        </w:tc>
      </w:tr>
      <w:tr w:rsidR="001D2E0A" w14:paraId="1F67EA07" w14:textId="77777777" w:rsidTr="00A13409">
        <w:tc>
          <w:tcPr>
            <w:tcW w:w="0" w:type="auto"/>
          </w:tcPr>
          <w:p w14:paraId="5861A178" w14:textId="77777777" w:rsidR="00A13409" w:rsidRDefault="00A13409" w:rsidP="004767A8">
            <w:r>
              <w:t>International Longshore and Warehouse Union</w:t>
            </w:r>
          </w:p>
        </w:tc>
        <w:tc>
          <w:tcPr>
            <w:tcW w:w="0" w:type="auto"/>
          </w:tcPr>
          <w:p w14:paraId="347C4B77" w14:textId="77777777" w:rsidR="00A13409" w:rsidRDefault="00A13409" w:rsidP="004767A8">
            <w:r>
              <w:t>Sal Dicostanzo</w:t>
            </w:r>
          </w:p>
        </w:tc>
      </w:tr>
      <w:tr w:rsidR="001D2E0A" w14:paraId="03F00715" w14:textId="77777777" w:rsidTr="00A13409">
        <w:tc>
          <w:tcPr>
            <w:tcW w:w="0" w:type="auto"/>
          </w:tcPr>
          <w:p w14:paraId="7089C131" w14:textId="77777777" w:rsidR="00A13409" w:rsidRDefault="00A13409" w:rsidP="004767A8">
            <w:r>
              <w:t>Department of Water &amp; Power, LA</w:t>
            </w:r>
          </w:p>
        </w:tc>
        <w:tc>
          <w:tcPr>
            <w:tcW w:w="0" w:type="auto"/>
          </w:tcPr>
          <w:p w14:paraId="6FC56CE9" w14:textId="77777777" w:rsidR="00A13409" w:rsidRDefault="00A13409" w:rsidP="004767A8">
            <w:r>
              <w:t>Aaron Guthrey</w:t>
            </w:r>
          </w:p>
        </w:tc>
      </w:tr>
      <w:tr w:rsidR="001D2E0A" w14:paraId="30F419C2" w14:textId="77777777" w:rsidTr="00A13409">
        <w:tc>
          <w:tcPr>
            <w:tcW w:w="0" w:type="auto"/>
          </w:tcPr>
          <w:p w14:paraId="2A4C5B6A" w14:textId="77777777" w:rsidR="00A13409" w:rsidRDefault="00A13409" w:rsidP="004767A8">
            <w:r>
              <w:t>Leighty Foundation</w:t>
            </w:r>
          </w:p>
        </w:tc>
        <w:tc>
          <w:tcPr>
            <w:tcW w:w="0" w:type="auto"/>
          </w:tcPr>
          <w:p w14:paraId="4E5BC07B" w14:textId="77777777" w:rsidR="00A13409" w:rsidRDefault="00A13409" w:rsidP="004767A8">
            <w:r>
              <w:t>Bill Leighty</w:t>
            </w:r>
          </w:p>
        </w:tc>
      </w:tr>
      <w:tr w:rsidR="001D2E0A" w14:paraId="369C24DB" w14:textId="77777777" w:rsidTr="00A13409">
        <w:tc>
          <w:tcPr>
            <w:tcW w:w="0" w:type="auto"/>
          </w:tcPr>
          <w:p w14:paraId="1F8CF09C" w14:textId="77777777" w:rsidR="00A13409" w:rsidRDefault="00A13409" w:rsidP="004767A8">
            <w:r>
              <w:t>8 Rivers</w:t>
            </w:r>
          </w:p>
        </w:tc>
        <w:tc>
          <w:tcPr>
            <w:tcW w:w="0" w:type="auto"/>
          </w:tcPr>
          <w:p w14:paraId="7CF74EEF" w14:textId="4A5B6312" w:rsidR="00A13409" w:rsidRDefault="00A13409" w:rsidP="004767A8">
            <w:r>
              <w:t>Adam Goff</w:t>
            </w:r>
            <w:r w:rsidR="001D2E0A">
              <w:t>,</w:t>
            </w:r>
            <w:r>
              <w:t xml:space="preserve"> Jennifer Diggins</w:t>
            </w:r>
          </w:p>
        </w:tc>
      </w:tr>
      <w:tr w:rsidR="001D2E0A" w14:paraId="04D760DC" w14:textId="77777777" w:rsidTr="00A13409">
        <w:tc>
          <w:tcPr>
            <w:tcW w:w="0" w:type="auto"/>
          </w:tcPr>
          <w:p w14:paraId="1F3EACF8" w14:textId="77777777" w:rsidR="00A13409" w:rsidRDefault="00A13409" w:rsidP="004767A8">
            <w:r>
              <w:t>Electric Hydrogen</w:t>
            </w:r>
          </w:p>
        </w:tc>
        <w:tc>
          <w:tcPr>
            <w:tcW w:w="0" w:type="auto"/>
          </w:tcPr>
          <w:p w14:paraId="427E5D8A" w14:textId="196EE86A" w:rsidR="00A13409" w:rsidRDefault="00A13409" w:rsidP="004767A8">
            <w:r>
              <w:t>Alex Panchula</w:t>
            </w:r>
            <w:r w:rsidR="001D2E0A">
              <w:t>,</w:t>
            </w:r>
            <w:r>
              <w:t xml:space="preserve"> Soufien Taamallah</w:t>
            </w:r>
          </w:p>
        </w:tc>
      </w:tr>
      <w:tr w:rsidR="001D2E0A" w14:paraId="4A11C373" w14:textId="77777777" w:rsidTr="00A13409">
        <w:tc>
          <w:tcPr>
            <w:tcW w:w="0" w:type="auto"/>
          </w:tcPr>
          <w:p w14:paraId="55AB96B6" w14:textId="77777777" w:rsidR="00A13409" w:rsidRDefault="00A13409" w:rsidP="004767A8">
            <w:r>
              <w:t>JAS Energies</w:t>
            </w:r>
          </w:p>
        </w:tc>
        <w:tc>
          <w:tcPr>
            <w:tcW w:w="0" w:type="auto"/>
          </w:tcPr>
          <w:p w14:paraId="32C1A633" w14:textId="77777777" w:rsidR="00A13409" w:rsidRDefault="00A13409" w:rsidP="004767A8">
            <w:r>
              <w:t>Julia Prochnik</w:t>
            </w:r>
          </w:p>
        </w:tc>
      </w:tr>
      <w:tr w:rsidR="001D2E0A" w14:paraId="01306150" w14:textId="77777777" w:rsidTr="00A13409">
        <w:tc>
          <w:tcPr>
            <w:tcW w:w="0" w:type="auto"/>
          </w:tcPr>
          <w:p w14:paraId="2683F336" w14:textId="77777777" w:rsidR="00A13409" w:rsidRDefault="00A13409" w:rsidP="004767A8">
            <w:r>
              <w:t>Sierra Club</w:t>
            </w:r>
          </w:p>
        </w:tc>
        <w:tc>
          <w:tcPr>
            <w:tcW w:w="0" w:type="auto"/>
          </w:tcPr>
          <w:p w14:paraId="2F162FB1" w14:textId="4F71843C" w:rsidR="00A13409" w:rsidRDefault="00A13409" w:rsidP="004767A8">
            <w:r>
              <w:t>Theresa Cheng</w:t>
            </w:r>
            <w:r w:rsidR="001D2E0A">
              <w:t>,</w:t>
            </w:r>
            <w:r>
              <w:t xml:space="preserve"> Katherine Ramsey</w:t>
            </w:r>
          </w:p>
        </w:tc>
      </w:tr>
      <w:tr w:rsidR="001D2E0A" w14:paraId="3BCD1682" w14:textId="77777777" w:rsidTr="00A13409">
        <w:tc>
          <w:tcPr>
            <w:tcW w:w="0" w:type="auto"/>
          </w:tcPr>
          <w:p w14:paraId="3811DC88" w14:textId="77777777" w:rsidR="00A13409" w:rsidRDefault="00A13409" w:rsidP="004767A8">
            <w:r>
              <w:t>LUT University</w:t>
            </w:r>
          </w:p>
        </w:tc>
        <w:tc>
          <w:tcPr>
            <w:tcW w:w="0" w:type="auto"/>
          </w:tcPr>
          <w:p w14:paraId="2046162A" w14:textId="77777777" w:rsidR="00A13409" w:rsidRDefault="00A13409" w:rsidP="004767A8">
            <w:r>
              <w:t>Christian Breyer</w:t>
            </w:r>
          </w:p>
        </w:tc>
      </w:tr>
      <w:tr w:rsidR="001D2E0A" w14:paraId="3420D106" w14:textId="77777777" w:rsidTr="00A13409">
        <w:tc>
          <w:tcPr>
            <w:tcW w:w="0" w:type="auto"/>
          </w:tcPr>
          <w:p w14:paraId="45E55D7B" w14:textId="77777777" w:rsidR="00A13409" w:rsidRDefault="00A13409" w:rsidP="004767A8">
            <w:r>
              <w:t>SB Energy</w:t>
            </w:r>
          </w:p>
        </w:tc>
        <w:tc>
          <w:tcPr>
            <w:tcW w:w="0" w:type="auto"/>
          </w:tcPr>
          <w:p w14:paraId="0B4012E0" w14:textId="77777777" w:rsidR="00A13409" w:rsidRDefault="00A13409" w:rsidP="004767A8">
            <w:r>
              <w:t>Michael Bolen</w:t>
            </w:r>
          </w:p>
        </w:tc>
      </w:tr>
      <w:tr w:rsidR="001D2E0A" w14:paraId="11BEABBE" w14:textId="77777777" w:rsidTr="00A13409">
        <w:tc>
          <w:tcPr>
            <w:tcW w:w="0" w:type="auto"/>
          </w:tcPr>
          <w:p w14:paraId="69FFAF1D" w14:textId="77777777" w:rsidR="00A13409" w:rsidRDefault="00A13409" w:rsidP="004767A8">
            <w:r>
              <w:t>Solar Power Consulting</w:t>
            </w:r>
          </w:p>
        </w:tc>
        <w:tc>
          <w:tcPr>
            <w:tcW w:w="0" w:type="auto"/>
          </w:tcPr>
          <w:p w14:paraId="10EDE6DF" w14:textId="77777777" w:rsidR="00A13409" w:rsidRDefault="00A13409" w:rsidP="004767A8">
            <w:r>
              <w:t>Terry Peterson</w:t>
            </w:r>
          </w:p>
        </w:tc>
      </w:tr>
      <w:tr w:rsidR="001D2E0A" w14:paraId="0BB42004" w14:textId="77777777" w:rsidTr="00A13409">
        <w:tc>
          <w:tcPr>
            <w:tcW w:w="0" w:type="auto"/>
          </w:tcPr>
          <w:p w14:paraId="5ACF4A60" w14:textId="77777777" w:rsidR="00A13409" w:rsidRDefault="00A13409" w:rsidP="004767A8">
            <w:r>
              <w:t>ENGIE North America</w:t>
            </w:r>
          </w:p>
        </w:tc>
        <w:tc>
          <w:tcPr>
            <w:tcW w:w="0" w:type="auto"/>
          </w:tcPr>
          <w:p w14:paraId="5D65211C" w14:textId="77777777" w:rsidR="00A13409" w:rsidRDefault="00A13409" w:rsidP="004767A8">
            <w:r>
              <w:t>Roma Notani</w:t>
            </w:r>
          </w:p>
        </w:tc>
      </w:tr>
      <w:tr w:rsidR="001D2E0A" w14:paraId="3DB8EEE9" w14:textId="77777777" w:rsidTr="00A13409">
        <w:tc>
          <w:tcPr>
            <w:tcW w:w="0" w:type="auto"/>
          </w:tcPr>
          <w:p w14:paraId="183D0210" w14:textId="77777777" w:rsidR="00A13409" w:rsidRDefault="00A13409" w:rsidP="004767A8">
            <w:r>
              <w:t>Retired from Southern California Edison</w:t>
            </w:r>
          </w:p>
        </w:tc>
        <w:tc>
          <w:tcPr>
            <w:tcW w:w="0" w:type="auto"/>
          </w:tcPr>
          <w:p w14:paraId="7784D3A9" w14:textId="77777777" w:rsidR="00A13409" w:rsidRDefault="00A13409" w:rsidP="004767A8">
            <w:r>
              <w:t>Bob Ferguson</w:t>
            </w:r>
          </w:p>
        </w:tc>
      </w:tr>
      <w:tr w:rsidR="001D2E0A" w14:paraId="327232D9" w14:textId="77777777" w:rsidTr="00A13409">
        <w:tc>
          <w:tcPr>
            <w:tcW w:w="0" w:type="auto"/>
          </w:tcPr>
          <w:p w14:paraId="7AB22580" w14:textId="77777777" w:rsidR="00A13409" w:rsidRDefault="00A13409" w:rsidP="004767A8">
            <w:r>
              <w:t>Guidehouse</w:t>
            </w:r>
          </w:p>
        </w:tc>
        <w:tc>
          <w:tcPr>
            <w:tcW w:w="0" w:type="auto"/>
          </w:tcPr>
          <w:p w14:paraId="1F559CEF" w14:textId="4F053061" w:rsidR="00A13409" w:rsidRDefault="001D2E0A" w:rsidP="004767A8">
            <w:r>
              <w:t>Warren Wang</w:t>
            </w:r>
          </w:p>
        </w:tc>
      </w:tr>
      <w:tr w:rsidR="001D2E0A" w14:paraId="63BDFBFF" w14:textId="77777777" w:rsidTr="00A13409">
        <w:tc>
          <w:tcPr>
            <w:tcW w:w="0" w:type="auto"/>
          </w:tcPr>
          <w:p w14:paraId="6215873F" w14:textId="77777777" w:rsidR="00A13409" w:rsidRDefault="00A13409" w:rsidP="004767A8">
            <w:r>
              <w:t>RedFlow</w:t>
            </w:r>
          </w:p>
        </w:tc>
        <w:tc>
          <w:tcPr>
            <w:tcW w:w="0" w:type="auto"/>
          </w:tcPr>
          <w:p w14:paraId="6EF2629C" w14:textId="77777777" w:rsidR="00A13409" w:rsidRDefault="00A13409" w:rsidP="004767A8">
            <w:r>
              <w:t>Paul Kelleher</w:t>
            </w:r>
          </w:p>
        </w:tc>
      </w:tr>
      <w:tr w:rsidR="001D2E0A" w14:paraId="2DCADE2F" w14:textId="77777777" w:rsidTr="00A13409">
        <w:tc>
          <w:tcPr>
            <w:tcW w:w="0" w:type="auto"/>
          </w:tcPr>
          <w:p w14:paraId="0A79531C" w14:textId="77777777" w:rsidR="00A13409" w:rsidRDefault="00A13409" w:rsidP="004767A8">
            <w:r>
              <w:t>NREL</w:t>
            </w:r>
          </w:p>
        </w:tc>
        <w:tc>
          <w:tcPr>
            <w:tcW w:w="0" w:type="auto"/>
          </w:tcPr>
          <w:p w14:paraId="2CFAD505" w14:textId="416B5F83" w:rsidR="00A13409" w:rsidRDefault="00A13409" w:rsidP="004767A8">
            <w:r>
              <w:t>Omar Guerra</w:t>
            </w:r>
          </w:p>
        </w:tc>
      </w:tr>
      <w:tr w:rsidR="001D2E0A" w14:paraId="622853D4" w14:textId="77777777" w:rsidTr="00A13409">
        <w:tc>
          <w:tcPr>
            <w:tcW w:w="0" w:type="auto"/>
          </w:tcPr>
          <w:p w14:paraId="5ABA81D8" w14:textId="77777777" w:rsidR="00A13409" w:rsidRDefault="00A13409" w:rsidP="004767A8">
            <w:r>
              <w:t>Sean Anayah</w:t>
            </w:r>
          </w:p>
        </w:tc>
        <w:tc>
          <w:tcPr>
            <w:tcW w:w="0" w:type="auto"/>
          </w:tcPr>
          <w:p w14:paraId="40143454" w14:textId="77777777" w:rsidR="00A13409" w:rsidRDefault="00A13409" w:rsidP="004767A8">
            <w:r>
              <w:t>Hybrid EV</w:t>
            </w:r>
          </w:p>
        </w:tc>
      </w:tr>
      <w:tr w:rsidR="001D2E0A" w14:paraId="0002F40E" w14:textId="77777777" w:rsidTr="00A13409">
        <w:tc>
          <w:tcPr>
            <w:tcW w:w="0" w:type="auto"/>
          </w:tcPr>
          <w:p w14:paraId="0FABE669" w14:textId="77777777" w:rsidR="00A13409" w:rsidRDefault="00A13409" w:rsidP="004767A8">
            <w:r>
              <w:t>UC Davis</w:t>
            </w:r>
          </w:p>
        </w:tc>
        <w:tc>
          <w:tcPr>
            <w:tcW w:w="0" w:type="auto"/>
          </w:tcPr>
          <w:p w14:paraId="50B30CE8" w14:textId="77777777" w:rsidR="00A13409" w:rsidRDefault="00A13409" w:rsidP="004767A8">
            <w:r>
              <w:t>Lukas Wernert</w:t>
            </w:r>
          </w:p>
        </w:tc>
      </w:tr>
    </w:tbl>
    <w:p w14:paraId="02B17991" w14:textId="77777777" w:rsidR="00FC457B" w:rsidRDefault="00FC457B" w:rsidP="00FC457B">
      <w:pPr>
        <w:spacing w:before="80" w:after="80" w:line="300" w:lineRule="exact"/>
        <w:ind w:left="720" w:hanging="360"/>
        <w:rPr>
          <w:rFonts w:ascii="Tahoma" w:eastAsia="Calibri" w:hAnsi="Tahoma" w:cs="Tahoma"/>
          <w:szCs w:val="22"/>
          <w:lang w:eastAsia="en-US"/>
        </w:rPr>
      </w:pPr>
    </w:p>
    <w:p w14:paraId="1531377E" w14:textId="77777777" w:rsidR="006C6826" w:rsidRDefault="006C6826">
      <w:pPr>
        <w:rPr>
          <w:lang w:eastAsia="en-US"/>
        </w:rPr>
      </w:pPr>
      <w:r>
        <w:rPr>
          <w:lang w:eastAsia="en-US"/>
        </w:rPr>
        <w:br w:type="page"/>
      </w:r>
    </w:p>
    <w:p w14:paraId="5ADA36A8" w14:textId="24397617" w:rsidR="006C6826" w:rsidRPr="00FC457B" w:rsidRDefault="006C6826" w:rsidP="006C6826">
      <w:pPr>
        <w:pStyle w:val="Heading1"/>
        <w:rPr>
          <w:lang w:eastAsia="en-US"/>
        </w:rPr>
      </w:pPr>
      <w:bookmarkStart w:id="164" w:name="_Toc156071198"/>
      <w:r w:rsidRPr="00FC457B">
        <w:rPr>
          <w:lang w:eastAsia="en-US"/>
        </w:rPr>
        <w:t xml:space="preserve">APPENDIX </w:t>
      </w:r>
      <w:r>
        <w:rPr>
          <w:lang w:eastAsia="en-US"/>
        </w:rPr>
        <w:t>B</w:t>
      </w:r>
      <w:r w:rsidRPr="00FC457B">
        <w:rPr>
          <w:lang w:eastAsia="en-US"/>
        </w:rPr>
        <w:t>:</w:t>
      </w:r>
      <w:r>
        <w:rPr>
          <w:lang w:eastAsia="en-US"/>
        </w:rPr>
        <w:tab/>
        <w:t>Summary of Input Assumptions</w:t>
      </w:r>
      <w:r w:rsidR="00BE7E07">
        <w:rPr>
          <w:lang w:eastAsia="en-US"/>
        </w:rPr>
        <w:t xml:space="preserve"> for RESOLVE</w:t>
      </w:r>
      <w:r w:rsidRPr="00FC457B">
        <w:rPr>
          <w:lang w:eastAsia="en-US"/>
        </w:rPr>
        <w:br/>
      </w:r>
      <w:r>
        <w:rPr>
          <w:lang w:eastAsia="en-US"/>
        </w:rPr>
        <w:t>Supplementary information</w:t>
      </w:r>
      <w:bookmarkEnd w:id="164"/>
    </w:p>
    <w:p w14:paraId="5FA30572" w14:textId="77777777" w:rsidR="00FC457B" w:rsidRDefault="00FC457B" w:rsidP="00FC457B">
      <w:pPr>
        <w:spacing w:before="80" w:after="80" w:line="300" w:lineRule="exact"/>
        <w:ind w:left="720" w:hanging="360"/>
        <w:rPr>
          <w:rFonts w:ascii="Tahoma" w:eastAsia="Calibri" w:hAnsi="Tahoma" w:cs="Tahoma"/>
          <w:szCs w:val="22"/>
          <w:lang w:eastAsia="en-US"/>
        </w:rPr>
      </w:pPr>
    </w:p>
    <w:p w14:paraId="5FD9C858" w14:textId="6C62E93F" w:rsidR="00896A24" w:rsidRDefault="00896A24">
      <w:pPr>
        <w:rPr>
          <w:rFonts w:ascii="Tahoma" w:eastAsia="Tahoma" w:hAnsi="Tahoma" w:cs="Tahoma"/>
          <w:color w:val="000000"/>
          <w:sz w:val="22"/>
          <w:szCs w:val="22"/>
        </w:rPr>
      </w:pPr>
      <w:r>
        <w:rPr>
          <w:rFonts w:ascii="Tahoma" w:eastAsia="Tahoma" w:hAnsi="Tahoma" w:cs="Tahoma"/>
          <w:color w:val="000000"/>
          <w:sz w:val="22"/>
          <w:szCs w:val="22"/>
        </w:rPr>
        <w:t>To supplement the information in Tables 2.</w:t>
      </w:r>
      <w:r w:rsidR="00BE7E07">
        <w:rPr>
          <w:rFonts w:ascii="Tahoma" w:eastAsia="Tahoma" w:hAnsi="Tahoma" w:cs="Tahoma"/>
          <w:color w:val="000000"/>
          <w:sz w:val="22"/>
          <w:szCs w:val="22"/>
        </w:rPr>
        <w:t>3</w:t>
      </w:r>
      <w:r>
        <w:rPr>
          <w:rFonts w:ascii="Tahoma" w:eastAsia="Tahoma" w:hAnsi="Tahoma" w:cs="Tahoma"/>
          <w:color w:val="000000"/>
          <w:sz w:val="22"/>
          <w:szCs w:val="22"/>
        </w:rPr>
        <w:t xml:space="preserve"> and</w:t>
      </w:r>
      <w:r w:rsidR="00BE7E07">
        <w:rPr>
          <w:rFonts w:ascii="Tahoma" w:eastAsia="Tahoma" w:hAnsi="Tahoma" w:cs="Tahoma"/>
          <w:color w:val="000000"/>
          <w:sz w:val="22"/>
          <w:szCs w:val="22"/>
        </w:rPr>
        <w:t xml:space="preserve"> 2.4</w:t>
      </w:r>
      <w:r>
        <w:rPr>
          <w:rFonts w:ascii="Tahoma" w:eastAsia="Tahoma" w:hAnsi="Tahoma" w:cs="Tahoma"/>
          <w:color w:val="000000"/>
          <w:sz w:val="22"/>
          <w:szCs w:val="22"/>
        </w:rPr>
        <w:t xml:space="preserve"> for the range of assumptions made for the LDES cost, Table B.1 summarizes the range of input assumptions for other candidate resources</w:t>
      </w:r>
      <w:r w:rsidR="00BE7E07">
        <w:rPr>
          <w:rFonts w:ascii="Tahoma" w:eastAsia="Tahoma" w:hAnsi="Tahoma" w:cs="Tahoma"/>
          <w:color w:val="000000"/>
          <w:sz w:val="22"/>
          <w:szCs w:val="22"/>
        </w:rPr>
        <w:t xml:space="preserve"> for adoption in 2045</w:t>
      </w:r>
      <w:r>
        <w:rPr>
          <w:rFonts w:ascii="Tahoma" w:eastAsia="Tahoma" w:hAnsi="Tahoma" w:cs="Tahoma"/>
          <w:color w:val="000000"/>
          <w:sz w:val="22"/>
          <w:szCs w:val="22"/>
        </w:rPr>
        <w:t>.</w:t>
      </w:r>
      <w:r w:rsidR="00BE7E07">
        <w:rPr>
          <w:rFonts w:ascii="Tahoma" w:eastAsia="Tahoma" w:hAnsi="Tahoma" w:cs="Tahoma"/>
          <w:color w:val="000000"/>
          <w:sz w:val="22"/>
          <w:szCs w:val="22"/>
        </w:rPr>
        <w:t xml:space="preserve"> </w:t>
      </w:r>
      <w:r>
        <w:rPr>
          <w:rFonts w:ascii="Tahoma" w:eastAsia="Tahoma" w:hAnsi="Tahoma" w:cs="Tahoma"/>
          <w:color w:val="000000"/>
          <w:sz w:val="22"/>
          <w:szCs w:val="22"/>
        </w:rPr>
        <w:t xml:space="preserve"> </w:t>
      </w:r>
      <w:r w:rsidR="00BE7E07">
        <w:rPr>
          <w:rFonts w:ascii="Tahoma" w:eastAsia="Tahoma" w:hAnsi="Tahoma" w:cs="Tahoma"/>
          <w:color w:val="000000"/>
          <w:sz w:val="22"/>
          <w:szCs w:val="22"/>
        </w:rPr>
        <w:t xml:space="preserve">The value in the rightmost column is the value used by the model. </w:t>
      </w:r>
      <w:r w:rsidR="00612814">
        <w:rPr>
          <w:rFonts w:ascii="Tahoma" w:eastAsia="Tahoma" w:hAnsi="Tahoma" w:cs="Tahoma"/>
          <w:color w:val="000000"/>
          <w:sz w:val="22"/>
          <w:szCs w:val="22"/>
        </w:rPr>
        <w:t xml:space="preserve">For convenience to the reader, </w:t>
      </w:r>
      <w:r w:rsidR="006E226F">
        <w:rPr>
          <w:rFonts w:ascii="Tahoma" w:eastAsia="Tahoma" w:hAnsi="Tahoma" w:cs="Tahoma"/>
          <w:color w:val="000000"/>
          <w:sz w:val="22"/>
          <w:szCs w:val="22"/>
        </w:rPr>
        <w:t xml:space="preserve">two </w:t>
      </w:r>
      <w:r w:rsidR="00BE7E07">
        <w:rPr>
          <w:rFonts w:ascii="Tahoma" w:eastAsia="Tahoma" w:hAnsi="Tahoma" w:cs="Tahoma"/>
          <w:color w:val="000000"/>
          <w:sz w:val="22"/>
          <w:szCs w:val="22"/>
        </w:rPr>
        <w:t xml:space="preserve">Capital Costs are estimated using </w:t>
      </w:r>
      <w:r w:rsidR="00612814">
        <w:rPr>
          <w:rFonts w:ascii="Tahoma" w:eastAsia="Tahoma" w:hAnsi="Tahoma" w:cs="Tahoma"/>
          <w:color w:val="000000"/>
          <w:sz w:val="22"/>
          <w:szCs w:val="22"/>
        </w:rPr>
        <w:t xml:space="preserve">reasonable assumptions for the Cost Recovery Period. </w:t>
      </w:r>
      <w:r w:rsidR="006E226F">
        <w:rPr>
          <w:rFonts w:ascii="Tahoma" w:eastAsia="Tahoma" w:hAnsi="Tahoma" w:cs="Tahoma"/>
          <w:color w:val="000000"/>
          <w:sz w:val="22"/>
          <w:szCs w:val="22"/>
        </w:rPr>
        <w:t>All values are considered to be 202</w:t>
      </w:r>
      <w:r w:rsidR="00F2047A">
        <w:rPr>
          <w:rFonts w:ascii="Tahoma" w:eastAsia="Tahoma" w:hAnsi="Tahoma" w:cs="Tahoma"/>
          <w:color w:val="000000"/>
          <w:sz w:val="22"/>
          <w:szCs w:val="22"/>
        </w:rPr>
        <w:t>0</w:t>
      </w:r>
      <w:r w:rsidR="006E226F">
        <w:rPr>
          <w:rFonts w:ascii="Tahoma" w:eastAsia="Tahoma" w:hAnsi="Tahoma" w:cs="Tahoma"/>
          <w:color w:val="000000"/>
          <w:sz w:val="22"/>
          <w:szCs w:val="22"/>
        </w:rPr>
        <w:t xml:space="preserve"> dollars.</w:t>
      </w:r>
    </w:p>
    <w:p w14:paraId="149A187E" w14:textId="77777777" w:rsidR="00896A24" w:rsidRDefault="00896A24">
      <w:pPr>
        <w:rPr>
          <w:rFonts w:ascii="Tahoma" w:eastAsia="Tahoma" w:hAnsi="Tahoma" w:cs="Tahoma"/>
          <w:color w:val="000000"/>
          <w:sz w:val="22"/>
          <w:szCs w:val="22"/>
        </w:rPr>
      </w:pPr>
    </w:p>
    <w:p w14:paraId="747A4AC5" w14:textId="77777777" w:rsidR="006E226F" w:rsidRDefault="006E226F" w:rsidP="006E226F">
      <w:pPr>
        <w:pStyle w:val="Caption"/>
      </w:pPr>
      <w:r>
        <w:t xml:space="preserve">Table B. </w:t>
      </w:r>
      <w:r>
        <w:fldChar w:fldCharType="begin"/>
      </w:r>
      <w:r>
        <w:instrText xml:space="preserve"> SEQ Table_B. \* ARABIC </w:instrText>
      </w:r>
      <w:r>
        <w:fldChar w:fldCharType="separate"/>
      </w:r>
      <w:r>
        <w:rPr>
          <w:noProof/>
        </w:rPr>
        <w:t>1</w:t>
      </w:r>
      <w:r>
        <w:rPr>
          <w:noProof/>
        </w:rPr>
        <w:fldChar w:fldCharType="end"/>
      </w:r>
      <w:r>
        <w:t>: Summary of Input Assumptions for RESOLVE Calculations</w:t>
      </w:r>
    </w:p>
    <w:tbl>
      <w:tblPr>
        <w:tblStyle w:val="TableGrid"/>
        <w:tblW w:w="0" w:type="auto"/>
        <w:tblLook w:val="04A0" w:firstRow="1" w:lastRow="0" w:firstColumn="1" w:lastColumn="0" w:noHBand="0" w:noVBand="1"/>
      </w:tblPr>
      <w:tblGrid>
        <w:gridCol w:w="1706"/>
        <w:gridCol w:w="1749"/>
        <w:gridCol w:w="1788"/>
        <w:gridCol w:w="2162"/>
        <w:gridCol w:w="2665"/>
      </w:tblGrid>
      <w:tr w:rsidR="006E226F" w14:paraId="4AE61044" w14:textId="77777777" w:rsidTr="00B9541A">
        <w:tc>
          <w:tcPr>
            <w:tcW w:w="0" w:type="auto"/>
            <w:shd w:val="clear" w:color="auto" w:fill="DBE5F1" w:themeFill="accent1" w:themeFillTint="33"/>
            <w:vAlign w:val="center"/>
          </w:tcPr>
          <w:p w14:paraId="12935424" w14:textId="77777777" w:rsidR="006E226F" w:rsidRDefault="006E226F" w:rsidP="00B9541A">
            <w:pPr>
              <w:pStyle w:val="Caption"/>
              <w:spacing w:after="0"/>
              <w:rPr>
                <w:rFonts w:eastAsia="Tahoma" w:cs="Tahoma"/>
                <w:color w:val="000000"/>
                <w:sz w:val="22"/>
                <w:szCs w:val="22"/>
              </w:rPr>
            </w:pPr>
            <w:r>
              <w:rPr>
                <w:rFonts w:eastAsia="Tahoma" w:cs="Tahoma"/>
                <w:color w:val="000000"/>
                <w:sz w:val="22"/>
                <w:szCs w:val="22"/>
              </w:rPr>
              <w:t>Resource</w:t>
            </w:r>
          </w:p>
        </w:tc>
        <w:tc>
          <w:tcPr>
            <w:tcW w:w="0" w:type="auto"/>
            <w:shd w:val="clear" w:color="auto" w:fill="DBE5F1" w:themeFill="accent1" w:themeFillTint="33"/>
            <w:vAlign w:val="center"/>
          </w:tcPr>
          <w:p w14:paraId="390FA433" w14:textId="77777777" w:rsidR="006E226F" w:rsidRDefault="006E226F" w:rsidP="00B9541A">
            <w:pPr>
              <w:pStyle w:val="Caption"/>
              <w:spacing w:after="0"/>
              <w:rPr>
                <w:rFonts w:eastAsia="Tahoma" w:cs="Tahoma"/>
                <w:color w:val="000000"/>
                <w:sz w:val="22"/>
                <w:szCs w:val="22"/>
              </w:rPr>
            </w:pPr>
            <w:r>
              <w:rPr>
                <w:rFonts w:eastAsia="Tahoma" w:cs="Tahoma"/>
                <w:color w:val="000000"/>
                <w:sz w:val="22"/>
                <w:szCs w:val="22"/>
              </w:rPr>
              <w:t>Capital Cost ($/kW)</w:t>
            </w:r>
          </w:p>
        </w:tc>
        <w:tc>
          <w:tcPr>
            <w:tcW w:w="0" w:type="auto"/>
            <w:shd w:val="clear" w:color="auto" w:fill="DBE5F1" w:themeFill="accent1" w:themeFillTint="33"/>
            <w:vAlign w:val="center"/>
          </w:tcPr>
          <w:p w14:paraId="281AF811" w14:textId="77777777" w:rsidR="006E226F" w:rsidRDefault="006E226F" w:rsidP="00B9541A">
            <w:pPr>
              <w:pStyle w:val="Caption"/>
              <w:spacing w:after="0"/>
              <w:rPr>
                <w:rFonts w:eastAsia="Tahoma" w:cs="Tahoma"/>
                <w:color w:val="000000"/>
                <w:sz w:val="22"/>
                <w:szCs w:val="22"/>
              </w:rPr>
            </w:pPr>
            <w:r>
              <w:rPr>
                <w:rFonts w:eastAsia="Tahoma" w:cs="Tahoma"/>
                <w:color w:val="000000"/>
                <w:sz w:val="22"/>
                <w:szCs w:val="22"/>
              </w:rPr>
              <w:t>O&amp;M Cost ($/kW-</w:t>
            </w:r>
            <w:proofErr w:type="spellStart"/>
            <w:r>
              <w:rPr>
                <w:rFonts w:eastAsia="Tahoma" w:cs="Tahoma"/>
                <w:color w:val="000000"/>
                <w:sz w:val="22"/>
                <w:szCs w:val="22"/>
              </w:rPr>
              <w:t>yr</w:t>
            </w:r>
            <w:proofErr w:type="spellEnd"/>
            <w:r>
              <w:rPr>
                <w:rFonts w:eastAsia="Tahoma" w:cs="Tahoma"/>
                <w:color w:val="000000"/>
                <w:sz w:val="22"/>
                <w:szCs w:val="22"/>
              </w:rPr>
              <w:t>)</w:t>
            </w:r>
          </w:p>
        </w:tc>
        <w:tc>
          <w:tcPr>
            <w:tcW w:w="0" w:type="auto"/>
            <w:shd w:val="clear" w:color="auto" w:fill="DBE5F1" w:themeFill="accent1" w:themeFillTint="33"/>
            <w:vAlign w:val="center"/>
          </w:tcPr>
          <w:p w14:paraId="2DAB7F37" w14:textId="77777777" w:rsidR="006E226F" w:rsidRDefault="006E226F" w:rsidP="00B9541A">
            <w:pPr>
              <w:pStyle w:val="Caption"/>
              <w:spacing w:after="0"/>
              <w:rPr>
                <w:rFonts w:eastAsia="Tahoma" w:cs="Tahoma"/>
                <w:color w:val="000000"/>
                <w:sz w:val="22"/>
                <w:szCs w:val="22"/>
              </w:rPr>
            </w:pPr>
            <w:r>
              <w:rPr>
                <w:rFonts w:eastAsia="Tahoma" w:cs="Tahoma"/>
                <w:color w:val="000000"/>
                <w:sz w:val="22"/>
                <w:szCs w:val="22"/>
              </w:rPr>
              <w:t>Cost Recovery Period (</w:t>
            </w:r>
            <w:proofErr w:type="spellStart"/>
            <w:r>
              <w:rPr>
                <w:rFonts w:eastAsia="Tahoma" w:cs="Tahoma"/>
                <w:color w:val="000000"/>
                <w:sz w:val="22"/>
                <w:szCs w:val="22"/>
              </w:rPr>
              <w:t>yr</w:t>
            </w:r>
            <w:proofErr w:type="spellEnd"/>
            <w:r>
              <w:rPr>
                <w:rFonts w:eastAsia="Tahoma" w:cs="Tahoma"/>
                <w:color w:val="000000"/>
                <w:sz w:val="22"/>
                <w:szCs w:val="22"/>
              </w:rPr>
              <w:t>)</w:t>
            </w:r>
          </w:p>
        </w:tc>
        <w:tc>
          <w:tcPr>
            <w:tcW w:w="0" w:type="auto"/>
            <w:shd w:val="clear" w:color="auto" w:fill="DBE5F1" w:themeFill="accent1" w:themeFillTint="33"/>
            <w:vAlign w:val="center"/>
          </w:tcPr>
          <w:p w14:paraId="273C2F0F" w14:textId="77777777" w:rsidR="006E226F" w:rsidRDefault="006E226F" w:rsidP="00B9541A">
            <w:pPr>
              <w:pStyle w:val="Caption"/>
              <w:spacing w:after="0"/>
              <w:rPr>
                <w:rFonts w:eastAsia="Tahoma" w:cs="Tahoma"/>
                <w:color w:val="000000"/>
                <w:sz w:val="22"/>
                <w:szCs w:val="22"/>
              </w:rPr>
            </w:pPr>
            <w:r>
              <w:rPr>
                <w:rFonts w:eastAsia="Tahoma" w:cs="Tahoma"/>
                <w:color w:val="000000"/>
                <w:sz w:val="22"/>
                <w:szCs w:val="22"/>
              </w:rPr>
              <w:t>All-in Annualized Cost ($/kW-</w:t>
            </w:r>
            <w:proofErr w:type="spellStart"/>
            <w:r>
              <w:rPr>
                <w:rFonts w:eastAsia="Tahoma" w:cs="Tahoma"/>
                <w:color w:val="000000"/>
                <w:sz w:val="22"/>
                <w:szCs w:val="22"/>
              </w:rPr>
              <w:t>yr</w:t>
            </w:r>
            <w:proofErr w:type="spellEnd"/>
            <w:r>
              <w:rPr>
                <w:rFonts w:eastAsia="Tahoma" w:cs="Tahoma"/>
                <w:color w:val="000000"/>
                <w:sz w:val="22"/>
                <w:szCs w:val="22"/>
              </w:rPr>
              <w:t>)</w:t>
            </w:r>
          </w:p>
        </w:tc>
      </w:tr>
      <w:tr w:rsidR="006E226F" w14:paraId="1BFD7BCD" w14:textId="77777777" w:rsidTr="00B9541A">
        <w:tc>
          <w:tcPr>
            <w:tcW w:w="0" w:type="auto"/>
            <w:vAlign w:val="center"/>
          </w:tcPr>
          <w:p w14:paraId="770AD4EB"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Solar low</w:t>
            </w:r>
          </w:p>
        </w:tc>
        <w:tc>
          <w:tcPr>
            <w:tcW w:w="0" w:type="auto"/>
            <w:vAlign w:val="center"/>
          </w:tcPr>
          <w:p w14:paraId="759741DD"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570</w:t>
            </w:r>
          </w:p>
        </w:tc>
        <w:tc>
          <w:tcPr>
            <w:tcW w:w="0" w:type="auto"/>
            <w:vAlign w:val="center"/>
          </w:tcPr>
          <w:p w14:paraId="46C6BD49"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10</w:t>
            </w:r>
          </w:p>
        </w:tc>
        <w:tc>
          <w:tcPr>
            <w:tcW w:w="0" w:type="auto"/>
            <w:vAlign w:val="center"/>
          </w:tcPr>
          <w:p w14:paraId="5158790D"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20</w:t>
            </w:r>
          </w:p>
        </w:tc>
        <w:tc>
          <w:tcPr>
            <w:tcW w:w="0" w:type="auto"/>
            <w:vAlign w:val="center"/>
          </w:tcPr>
          <w:p w14:paraId="4A28D844"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5</w:t>
            </w:r>
            <w:r>
              <w:rPr>
                <w:rFonts w:eastAsia="Tahoma" w:cs="Tahoma"/>
                <w:b w:val="0"/>
                <w:bCs/>
                <w:color w:val="000000"/>
                <w:sz w:val="22"/>
                <w:szCs w:val="22"/>
              </w:rPr>
              <w:t>6</w:t>
            </w:r>
          </w:p>
        </w:tc>
      </w:tr>
      <w:tr w:rsidR="006E226F" w14:paraId="329129EB" w14:textId="77777777" w:rsidTr="00B9541A">
        <w:tc>
          <w:tcPr>
            <w:tcW w:w="0" w:type="auto"/>
            <w:vAlign w:val="center"/>
          </w:tcPr>
          <w:p w14:paraId="66832BCE"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513470D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710</w:t>
            </w:r>
          </w:p>
        </w:tc>
        <w:tc>
          <w:tcPr>
            <w:tcW w:w="0" w:type="auto"/>
            <w:vAlign w:val="center"/>
          </w:tcPr>
          <w:p w14:paraId="63DA2E10"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10</w:t>
            </w:r>
          </w:p>
        </w:tc>
        <w:tc>
          <w:tcPr>
            <w:tcW w:w="0" w:type="auto"/>
            <w:vAlign w:val="center"/>
          </w:tcPr>
          <w:p w14:paraId="442617F8"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04725E1D"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56</w:t>
            </w:r>
          </w:p>
        </w:tc>
      </w:tr>
      <w:tr w:rsidR="006E226F" w14:paraId="077149DC" w14:textId="77777777" w:rsidTr="00B9541A">
        <w:tc>
          <w:tcPr>
            <w:tcW w:w="0" w:type="auto"/>
            <w:vAlign w:val="center"/>
          </w:tcPr>
          <w:p w14:paraId="0601FCBC"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Solar high</w:t>
            </w:r>
          </w:p>
        </w:tc>
        <w:tc>
          <w:tcPr>
            <w:tcW w:w="0" w:type="auto"/>
            <w:vAlign w:val="center"/>
          </w:tcPr>
          <w:p w14:paraId="15495C0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600</w:t>
            </w:r>
          </w:p>
        </w:tc>
        <w:tc>
          <w:tcPr>
            <w:tcW w:w="0" w:type="auto"/>
            <w:vAlign w:val="center"/>
          </w:tcPr>
          <w:p w14:paraId="3A5CB7C3"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10</w:t>
            </w:r>
          </w:p>
        </w:tc>
        <w:tc>
          <w:tcPr>
            <w:tcW w:w="0" w:type="auto"/>
            <w:vAlign w:val="center"/>
          </w:tcPr>
          <w:p w14:paraId="12027C4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w:t>
            </w:r>
            <w:r w:rsidRPr="00896A24">
              <w:rPr>
                <w:rFonts w:eastAsia="Tahoma" w:cs="Tahoma"/>
                <w:b w:val="0"/>
                <w:bCs/>
                <w:color w:val="000000"/>
                <w:sz w:val="22"/>
                <w:szCs w:val="22"/>
              </w:rPr>
              <w:t>0</w:t>
            </w:r>
          </w:p>
        </w:tc>
        <w:tc>
          <w:tcPr>
            <w:tcW w:w="0" w:type="auto"/>
            <w:vAlign w:val="center"/>
          </w:tcPr>
          <w:p w14:paraId="04673BE4"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58</w:t>
            </w:r>
          </w:p>
        </w:tc>
      </w:tr>
      <w:tr w:rsidR="006E226F" w14:paraId="287E6DC2" w14:textId="77777777" w:rsidTr="00B9541A">
        <w:tc>
          <w:tcPr>
            <w:tcW w:w="0" w:type="auto"/>
            <w:vAlign w:val="center"/>
          </w:tcPr>
          <w:p w14:paraId="202B40F6"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3667CE25"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740</w:t>
            </w:r>
          </w:p>
        </w:tc>
        <w:tc>
          <w:tcPr>
            <w:tcW w:w="0" w:type="auto"/>
            <w:vAlign w:val="center"/>
          </w:tcPr>
          <w:p w14:paraId="475C44C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10</w:t>
            </w:r>
          </w:p>
        </w:tc>
        <w:tc>
          <w:tcPr>
            <w:tcW w:w="0" w:type="auto"/>
            <w:vAlign w:val="center"/>
          </w:tcPr>
          <w:p w14:paraId="39C81A68"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4CA9C885"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58</w:t>
            </w:r>
          </w:p>
        </w:tc>
      </w:tr>
      <w:tr w:rsidR="006E226F" w14:paraId="1D7C7736" w14:textId="77777777" w:rsidTr="00B9541A">
        <w:tc>
          <w:tcPr>
            <w:tcW w:w="0" w:type="auto"/>
            <w:vAlign w:val="center"/>
          </w:tcPr>
          <w:p w14:paraId="15458458"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Onshore wind low</w:t>
            </w:r>
          </w:p>
        </w:tc>
        <w:tc>
          <w:tcPr>
            <w:tcW w:w="0" w:type="auto"/>
            <w:vAlign w:val="center"/>
          </w:tcPr>
          <w:p w14:paraId="26F2E7C8"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1080</w:t>
            </w:r>
          </w:p>
        </w:tc>
        <w:tc>
          <w:tcPr>
            <w:tcW w:w="0" w:type="auto"/>
            <w:vAlign w:val="center"/>
          </w:tcPr>
          <w:p w14:paraId="4FB2A5E4"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36</w:t>
            </w:r>
          </w:p>
        </w:tc>
        <w:tc>
          <w:tcPr>
            <w:tcW w:w="0" w:type="auto"/>
            <w:vAlign w:val="center"/>
          </w:tcPr>
          <w:p w14:paraId="13930B8D"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20</w:t>
            </w:r>
          </w:p>
        </w:tc>
        <w:tc>
          <w:tcPr>
            <w:tcW w:w="0" w:type="auto"/>
            <w:vAlign w:val="center"/>
          </w:tcPr>
          <w:p w14:paraId="0B2ECD09"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123</w:t>
            </w:r>
          </w:p>
        </w:tc>
      </w:tr>
      <w:tr w:rsidR="006E226F" w14:paraId="2428A9EF" w14:textId="77777777" w:rsidTr="00B9541A">
        <w:tc>
          <w:tcPr>
            <w:tcW w:w="0" w:type="auto"/>
            <w:vAlign w:val="center"/>
          </w:tcPr>
          <w:p w14:paraId="4AF61B26"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5E7C540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1340</w:t>
            </w:r>
          </w:p>
        </w:tc>
        <w:tc>
          <w:tcPr>
            <w:tcW w:w="0" w:type="auto"/>
            <w:vAlign w:val="center"/>
          </w:tcPr>
          <w:p w14:paraId="62B148FE"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36</w:t>
            </w:r>
          </w:p>
        </w:tc>
        <w:tc>
          <w:tcPr>
            <w:tcW w:w="0" w:type="auto"/>
            <w:vAlign w:val="center"/>
          </w:tcPr>
          <w:p w14:paraId="464A230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252F56FB"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123</w:t>
            </w:r>
          </w:p>
        </w:tc>
      </w:tr>
      <w:tr w:rsidR="006E226F" w14:paraId="73035ED7" w14:textId="77777777" w:rsidTr="00B9541A">
        <w:tc>
          <w:tcPr>
            <w:tcW w:w="0" w:type="auto"/>
            <w:vAlign w:val="center"/>
          </w:tcPr>
          <w:p w14:paraId="470C0BFE"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Onshore wind high</w:t>
            </w:r>
          </w:p>
        </w:tc>
        <w:tc>
          <w:tcPr>
            <w:tcW w:w="0" w:type="auto"/>
            <w:vAlign w:val="center"/>
          </w:tcPr>
          <w:p w14:paraId="3434E4C5"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2190</w:t>
            </w:r>
          </w:p>
        </w:tc>
        <w:tc>
          <w:tcPr>
            <w:tcW w:w="0" w:type="auto"/>
            <w:vAlign w:val="center"/>
          </w:tcPr>
          <w:p w14:paraId="6C3916B5"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36</w:t>
            </w:r>
          </w:p>
        </w:tc>
        <w:tc>
          <w:tcPr>
            <w:tcW w:w="0" w:type="auto"/>
            <w:vAlign w:val="center"/>
          </w:tcPr>
          <w:p w14:paraId="6528FFF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20</w:t>
            </w:r>
          </w:p>
        </w:tc>
        <w:tc>
          <w:tcPr>
            <w:tcW w:w="0" w:type="auto"/>
            <w:vAlign w:val="center"/>
          </w:tcPr>
          <w:p w14:paraId="70F1457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212</w:t>
            </w:r>
          </w:p>
        </w:tc>
      </w:tr>
      <w:tr w:rsidR="006E226F" w14:paraId="13E3C8AC" w14:textId="77777777" w:rsidTr="00B9541A">
        <w:tc>
          <w:tcPr>
            <w:tcW w:w="0" w:type="auto"/>
            <w:vAlign w:val="center"/>
          </w:tcPr>
          <w:p w14:paraId="635A522B"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1B0F2366"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2700</w:t>
            </w:r>
          </w:p>
        </w:tc>
        <w:tc>
          <w:tcPr>
            <w:tcW w:w="0" w:type="auto"/>
            <w:vAlign w:val="center"/>
          </w:tcPr>
          <w:p w14:paraId="2ECDC97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36</w:t>
            </w:r>
          </w:p>
        </w:tc>
        <w:tc>
          <w:tcPr>
            <w:tcW w:w="0" w:type="auto"/>
            <w:vAlign w:val="center"/>
          </w:tcPr>
          <w:p w14:paraId="27B77430"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43F11C9F"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212</w:t>
            </w:r>
          </w:p>
        </w:tc>
      </w:tr>
      <w:tr w:rsidR="006E226F" w14:paraId="5A90C560" w14:textId="77777777" w:rsidTr="00B9541A">
        <w:tc>
          <w:tcPr>
            <w:tcW w:w="0" w:type="auto"/>
            <w:vAlign w:val="center"/>
          </w:tcPr>
          <w:p w14:paraId="249617D9"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Wyoming wind</w:t>
            </w:r>
          </w:p>
        </w:tc>
        <w:tc>
          <w:tcPr>
            <w:tcW w:w="0" w:type="auto"/>
            <w:vAlign w:val="center"/>
          </w:tcPr>
          <w:p w14:paraId="2D1D9D80"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2340</w:t>
            </w:r>
          </w:p>
        </w:tc>
        <w:tc>
          <w:tcPr>
            <w:tcW w:w="0" w:type="auto"/>
            <w:vAlign w:val="center"/>
          </w:tcPr>
          <w:p w14:paraId="642FFDC8"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36</w:t>
            </w:r>
          </w:p>
        </w:tc>
        <w:tc>
          <w:tcPr>
            <w:tcW w:w="0" w:type="auto"/>
            <w:vAlign w:val="center"/>
          </w:tcPr>
          <w:p w14:paraId="2027CA09"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20</w:t>
            </w:r>
          </w:p>
        </w:tc>
        <w:tc>
          <w:tcPr>
            <w:tcW w:w="0" w:type="auto"/>
            <w:vAlign w:val="center"/>
          </w:tcPr>
          <w:p w14:paraId="317E6FB8"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224</w:t>
            </w:r>
          </w:p>
        </w:tc>
      </w:tr>
      <w:tr w:rsidR="006E226F" w14:paraId="255AB62B" w14:textId="77777777" w:rsidTr="00B9541A">
        <w:tc>
          <w:tcPr>
            <w:tcW w:w="0" w:type="auto"/>
            <w:vAlign w:val="center"/>
          </w:tcPr>
          <w:p w14:paraId="7EF0E46A" w14:textId="77777777" w:rsidR="006E226F" w:rsidRDefault="006E226F" w:rsidP="00B9541A">
            <w:pPr>
              <w:pStyle w:val="Caption"/>
              <w:spacing w:after="0"/>
              <w:rPr>
                <w:rFonts w:eastAsia="Tahoma" w:cs="Tahoma"/>
                <w:b w:val="0"/>
                <w:bCs/>
                <w:color w:val="000000"/>
                <w:sz w:val="22"/>
                <w:szCs w:val="22"/>
              </w:rPr>
            </w:pPr>
          </w:p>
        </w:tc>
        <w:tc>
          <w:tcPr>
            <w:tcW w:w="0" w:type="auto"/>
            <w:vAlign w:val="center"/>
          </w:tcPr>
          <w:p w14:paraId="7A77AFF7"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2890</w:t>
            </w:r>
          </w:p>
        </w:tc>
        <w:tc>
          <w:tcPr>
            <w:tcW w:w="0" w:type="auto"/>
            <w:vAlign w:val="center"/>
          </w:tcPr>
          <w:p w14:paraId="5CA68180"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36</w:t>
            </w:r>
          </w:p>
        </w:tc>
        <w:tc>
          <w:tcPr>
            <w:tcW w:w="0" w:type="auto"/>
            <w:vAlign w:val="center"/>
          </w:tcPr>
          <w:p w14:paraId="7AC3058E"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26B914AB"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224</w:t>
            </w:r>
          </w:p>
        </w:tc>
      </w:tr>
      <w:tr w:rsidR="006E226F" w14:paraId="44676535" w14:textId="77777777" w:rsidTr="00B9541A">
        <w:tc>
          <w:tcPr>
            <w:tcW w:w="0" w:type="auto"/>
            <w:vAlign w:val="center"/>
          </w:tcPr>
          <w:p w14:paraId="240B657E"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Geothermal low</w:t>
            </w:r>
          </w:p>
        </w:tc>
        <w:tc>
          <w:tcPr>
            <w:tcW w:w="0" w:type="auto"/>
            <w:vAlign w:val="center"/>
          </w:tcPr>
          <w:p w14:paraId="64414C64"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w:t>
            </w:r>
            <w:r>
              <w:rPr>
                <w:rFonts w:eastAsia="Tahoma" w:cs="Tahoma"/>
                <w:b w:val="0"/>
                <w:bCs/>
                <w:color w:val="000000"/>
                <w:sz w:val="22"/>
                <w:szCs w:val="22"/>
              </w:rPr>
              <w:t>075</w:t>
            </w:r>
          </w:p>
        </w:tc>
        <w:tc>
          <w:tcPr>
            <w:tcW w:w="0" w:type="auto"/>
            <w:vAlign w:val="center"/>
          </w:tcPr>
          <w:p w14:paraId="381C8C51"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135</w:t>
            </w:r>
          </w:p>
        </w:tc>
        <w:tc>
          <w:tcPr>
            <w:tcW w:w="0" w:type="auto"/>
            <w:vAlign w:val="center"/>
          </w:tcPr>
          <w:p w14:paraId="3A3FE029"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20</w:t>
            </w:r>
          </w:p>
        </w:tc>
        <w:tc>
          <w:tcPr>
            <w:tcW w:w="0" w:type="auto"/>
            <w:vAlign w:val="center"/>
          </w:tcPr>
          <w:p w14:paraId="3F874B7A"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w:t>
            </w:r>
            <w:r>
              <w:rPr>
                <w:rFonts w:eastAsia="Tahoma" w:cs="Tahoma"/>
                <w:b w:val="0"/>
                <w:bCs/>
                <w:color w:val="000000"/>
                <w:sz w:val="22"/>
                <w:szCs w:val="22"/>
              </w:rPr>
              <w:t>62</w:t>
            </w:r>
          </w:p>
        </w:tc>
      </w:tr>
      <w:tr w:rsidR="006E226F" w14:paraId="758A5D96" w14:textId="77777777" w:rsidTr="00B9541A">
        <w:tc>
          <w:tcPr>
            <w:tcW w:w="0" w:type="auto"/>
            <w:vAlign w:val="center"/>
          </w:tcPr>
          <w:p w14:paraId="4DA26C95"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6B2C7129"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5025</w:t>
            </w:r>
          </w:p>
        </w:tc>
        <w:tc>
          <w:tcPr>
            <w:tcW w:w="0" w:type="auto"/>
            <w:vAlign w:val="center"/>
          </w:tcPr>
          <w:p w14:paraId="22FE145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135</w:t>
            </w:r>
          </w:p>
        </w:tc>
        <w:tc>
          <w:tcPr>
            <w:tcW w:w="0" w:type="auto"/>
            <w:vAlign w:val="center"/>
          </w:tcPr>
          <w:p w14:paraId="085F8E1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54DB20E9"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462</w:t>
            </w:r>
          </w:p>
        </w:tc>
      </w:tr>
      <w:tr w:rsidR="006E226F" w14:paraId="60F28A25" w14:textId="77777777" w:rsidTr="00B9541A">
        <w:tc>
          <w:tcPr>
            <w:tcW w:w="0" w:type="auto"/>
            <w:vAlign w:val="center"/>
          </w:tcPr>
          <w:p w14:paraId="5835469E"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Geothermal high</w:t>
            </w:r>
          </w:p>
        </w:tc>
        <w:tc>
          <w:tcPr>
            <w:tcW w:w="0" w:type="auto"/>
            <w:vAlign w:val="center"/>
          </w:tcPr>
          <w:p w14:paraId="0EE2F04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5220</w:t>
            </w:r>
          </w:p>
        </w:tc>
        <w:tc>
          <w:tcPr>
            <w:tcW w:w="0" w:type="auto"/>
            <w:vAlign w:val="center"/>
          </w:tcPr>
          <w:p w14:paraId="33293F5E"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135</w:t>
            </w:r>
          </w:p>
        </w:tc>
        <w:tc>
          <w:tcPr>
            <w:tcW w:w="0" w:type="auto"/>
            <w:vAlign w:val="center"/>
          </w:tcPr>
          <w:p w14:paraId="5070D5FC"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w:t>
            </w:r>
            <w:r w:rsidRPr="00896A24">
              <w:rPr>
                <w:rFonts w:eastAsia="Tahoma" w:cs="Tahoma"/>
                <w:b w:val="0"/>
                <w:bCs/>
                <w:color w:val="000000"/>
                <w:sz w:val="22"/>
                <w:szCs w:val="22"/>
              </w:rPr>
              <w:t>0</w:t>
            </w:r>
          </w:p>
        </w:tc>
        <w:tc>
          <w:tcPr>
            <w:tcW w:w="0" w:type="auto"/>
            <w:vAlign w:val="center"/>
          </w:tcPr>
          <w:p w14:paraId="13CE0069"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554</w:t>
            </w:r>
          </w:p>
        </w:tc>
      </w:tr>
      <w:tr w:rsidR="006E226F" w14:paraId="027DD574" w14:textId="77777777" w:rsidTr="00B9541A">
        <w:tc>
          <w:tcPr>
            <w:tcW w:w="0" w:type="auto"/>
            <w:vAlign w:val="center"/>
          </w:tcPr>
          <w:p w14:paraId="53AA8AA7"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50960102"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6440</w:t>
            </w:r>
          </w:p>
        </w:tc>
        <w:tc>
          <w:tcPr>
            <w:tcW w:w="0" w:type="auto"/>
            <w:vAlign w:val="center"/>
          </w:tcPr>
          <w:p w14:paraId="25B1897D"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135</w:t>
            </w:r>
          </w:p>
        </w:tc>
        <w:tc>
          <w:tcPr>
            <w:tcW w:w="0" w:type="auto"/>
            <w:vAlign w:val="center"/>
          </w:tcPr>
          <w:p w14:paraId="26F43922"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02409417"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554</w:t>
            </w:r>
          </w:p>
        </w:tc>
      </w:tr>
      <w:tr w:rsidR="006E226F" w14:paraId="3392ADD1" w14:textId="77777777" w:rsidTr="00B9541A">
        <w:tc>
          <w:tcPr>
            <w:tcW w:w="0" w:type="auto"/>
            <w:vAlign w:val="center"/>
          </w:tcPr>
          <w:p w14:paraId="3072853B"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Offshore wind low</w:t>
            </w:r>
          </w:p>
        </w:tc>
        <w:tc>
          <w:tcPr>
            <w:tcW w:w="0" w:type="auto"/>
            <w:vAlign w:val="center"/>
          </w:tcPr>
          <w:p w14:paraId="346DFADA"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2180</w:t>
            </w:r>
          </w:p>
        </w:tc>
        <w:tc>
          <w:tcPr>
            <w:tcW w:w="0" w:type="auto"/>
            <w:vAlign w:val="center"/>
          </w:tcPr>
          <w:p w14:paraId="7A3D47E5"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44</w:t>
            </w:r>
            <w:r>
              <w:rPr>
                <w:rFonts w:eastAsia="Tahoma" w:cs="Tahoma"/>
                <w:b w:val="0"/>
                <w:bCs/>
                <w:color w:val="000000"/>
                <w:sz w:val="22"/>
                <w:szCs w:val="22"/>
              </w:rPr>
              <w:t xml:space="preserve"> </w:t>
            </w:r>
          </w:p>
        </w:tc>
        <w:tc>
          <w:tcPr>
            <w:tcW w:w="0" w:type="auto"/>
            <w:vAlign w:val="center"/>
          </w:tcPr>
          <w:p w14:paraId="1BFC2011"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20</w:t>
            </w:r>
          </w:p>
        </w:tc>
        <w:tc>
          <w:tcPr>
            <w:tcW w:w="0" w:type="auto"/>
            <w:vAlign w:val="center"/>
          </w:tcPr>
          <w:p w14:paraId="3266FA07"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219</w:t>
            </w:r>
          </w:p>
        </w:tc>
      </w:tr>
      <w:tr w:rsidR="006E226F" w14:paraId="0372D40B" w14:textId="77777777" w:rsidTr="00B9541A">
        <w:tc>
          <w:tcPr>
            <w:tcW w:w="0" w:type="auto"/>
            <w:vAlign w:val="center"/>
          </w:tcPr>
          <w:p w14:paraId="1D230B83"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647D593C"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2690</w:t>
            </w:r>
          </w:p>
        </w:tc>
        <w:tc>
          <w:tcPr>
            <w:tcW w:w="0" w:type="auto"/>
            <w:vAlign w:val="center"/>
          </w:tcPr>
          <w:p w14:paraId="37D538ED"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44</w:t>
            </w:r>
          </w:p>
        </w:tc>
        <w:tc>
          <w:tcPr>
            <w:tcW w:w="0" w:type="auto"/>
            <w:vAlign w:val="center"/>
          </w:tcPr>
          <w:p w14:paraId="09F5A5AE"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2FE1C5ED"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219</w:t>
            </w:r>
          </w:p>
        </w:tc>
      </w:tr>
      <w:tr w:rsidR="006E226F" w14:paraId="2CC5E63C" w14:textId="77777777" w:rsidTr="00B9541A">
        <w:tc>
          <w:tcPr>
            <w:tcW w:w="0" w:type="auto"/>
            <w:vAlign w:val="center"/>
          </w:tcPr>
          <w:p w14:paraId="673D4D49"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Offshore wind high</w:t>
            </w:r>
          </w:p>
        </w:tc>
        <w:tc>
          <w:tcPr>
            <w:tcW w:w="0" w:type="auto"/>
            <w:vAlign w:val="center"/>
          </w:tcPr>
          <w:p w14:paraId="35CAD890"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2240</w:t>
            </w:r>
          </w:p>
        </w:tc>
        <w:tc>
          <w:tcPr>
            <w:tcW w:w="0" w:type="auto"/>
            <w:vAlign w:val="center"/>
          </w:tcPr>
          <w:p w14:paraId="41E2ED7F"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44</w:t>
            </w:r>
            <w:r>
              <w:rPr>
                <w:rFonts w:eastAsia="Tahoma" w:cs="Tahoma"/>
                <w:b w:val="0"/>
                <w:bCs/>
                <w:color w:val="000000"/>
                <w:sz w:val="22"/>
                <w:szCs w:val="22"/>
              </w:rPr>
              <w:t xml:space="preserve"> </w:t>
            </w:r>
          </w:p>
        </w:tc>
        <w:tc>
          <w:tcPr>
            <w:tcW w:w="0" w:type="auto"/>
            <w:vAlign w:val="center"/>
          </w:tcPr>
          <w:p w14:paraId="39BDEB2B"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w:t>
            </w:r>
            <w:r w:rsidRPr="00896A24">
              <w:rPr>
                <w:rFonts w:eastAsia="Tahoma" w:cs="Tahoma"/>
                <w:b w:val="0"/>
                <w:bCs/>
                <w:color w:val="000000"/>
                <w:sz w:val="22"/>
                <w:szCs w:val="22"/>
              </w:rPr>
              <w:t>0</w:t>
            </w:r>
          </w:p>
        </w:tc>
        <w:tc>
          <w:tcPr>
            <w:tcW w:w="0" w:type="auto"/>
            <w:vAlign w:val="center"/>
          </w:tcPr>
          <w:p w14:paraId="45F395C8"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224</w:t>
            </w:r>
          </w:p>
        </w:tc>
      </w:tr>
      <w:tr w:rsidR="006E226F" w14:paraId="7CA1244E" w14:textId="77777777" w:rsidTr="00B9541A">
        <w:tc>
          <w:tcPr>
            <w:tcW w:w="0" w:type="auto"/>
            <w:vAlign w:val="center"/>
          </w:tcPr>
          <w:p w14:paraId="3F1E57B3" w14:textId="77777777" w:rsidR="006E226F" w:rsidRPr="00896A24" w:rsidRDefault="006E226F" w:rsidP="00B9541A">
            <w:pPr>
              <w:pStyle w:val="Caption"/>
              <w:spacing w:after="0"/>
              <w:rPr>
                <w:rFonts w:eastAsia="Tahoma" w:cs="Tahoma"/>
                <w:b w:val="0"/>
                <w:bCs/>
                <w:color w:val="000000"/>
                <w:sz w:val="22"/>
                <w:szCs w:val="22"/>
              </w:rPr>
            </w:pPr>
          </w:p>
        </w:tc>
        <w:tc>
          <w:tcPr>
            <w:tcW w:w="0" w:type="auto"/>
            <w:vAlign w:val="center"/>
          </w:tcPr>
          <w:p w14:paraId="0A1747F2"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2770</w:t>
            </w:r>
          </w:p>
        </w:tc>
        <w:tc>
          <w:tcPr>
            <w:tcW w:w="0" w:type="auto"/>
            <w:vAlign w:val="center"/>
          </w:tcPr>
          <w:p w14:paraId="3A2FC131"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44</w:t>
            </w:r>
          </w:p>
        </w:tc>
        <w:tc>
          <w:tcPr>
            <w:tcW w:w="0" w:type="auto"/>
            <w:vAlign w:val="center"/>
          </w:tcPr>
          <w:p w14:paraId="55134A11" w14:textId="77777777" w:rsidR="006E226F" w:rsidRPr="00896A24"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30</w:t>
            </w:r>
          </w:p>
        </w:tc>
        <w:tc>
          <w:tcPr>
            <w:tcW w:w="0" w:type="auto"/>
            <w:vAlign w:val="center"/>
          </w:tcPr>
          <w:p w14:paraId="600D6323" w14:textId="77777777" w:rsidR="006E226F" w:rsidRDefault="006E226F" w:rsidP="00B9541A">
            <w:pPr>
              <w:pStyle w:val="Caption"/>
              <w:spacing w:after="0"/>
              <w:rPr>
                <w:rFonts w:eastAsia="Tahoma" w:cs="Tahoma"/>
                <w:b w:val="0"/>
                <w:bCs/>
                <w:color w:val="000000"/>
                <w:sz w:val="22"/>
                <w:szCs w:val="22"/>
              </w:rPr>
            </w:pPr>
            <w:r>
              <w:rPr>
                <w:rFonts w:eastAsia="Tahoma" w:cs="Tahoma"/>
                <w:b w:val="0"/>
                <w:bCs/>
                <w:color w:val="000000"/>
                <w:sz w:val="22"/>
                <w:szCs w:val="22"/>
              </w:rPr>
              <w:t>224</w:t>
            </w:r>
          </w:p>
        </w:tc>
      </w:tr>
      <w:tr w:rsidR="006E226F" w14:paraId="250BAF45" w14:textId="77777777" w:rsidTr="00B9541A">
        <w:tc>
          <w:tcPr>
            <w:tcW w:w="0" w:type="auto"/>
            <w:vAlign w:val="center"/>
          </w:tcPr>
          <w:p w14:paraId="4CFAC86F"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4-h Li battery low</w:t>
            </w:r>
          </w:p>
        </w:tc>
        <w:tc>
          <w:tcPr>
            <w:tcW w:w="0" w:type="auto"/>
            <w:vAlign w:val="center"/>
          </w:tcPr>
          <w:p w14:paraId="4BE82D27"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450</w:t>
            </w:r>
          </w:p>
        </w:tc>
        <w:tc>
          <w:tcPr>
            <w:tcW w:w="0" w:type="auto"/>
            <w:vAlign w:val="center"/>
          </w:tcPr>
          <w:p w14:paraId="2519216A"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8.3</w:t>
            </w:r>
          </w:p>
        </w:tc>
        <w:tc>
          <w:tcPr>
            <w:tcW w:w="0" w:type="auto"/>
            <w:vAlign w:val="center"/>
          </w:tcPr>
          <w:p w14:paraId="502396BB"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10</w:t>
            </w:r>
          </w:p>
        </w:tc>
        <w:tc>
          <w:tcPr>
            <w:tcW w:w="0" w:type="auto"/>
            <w:vAlign w:val="center"/>
          </w:tcPr>
          <w:p w14:paraId="005A58C2"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66.2</w:t>
            </w:r>
          </w:p>
        </w:tc>
      </w:tr>
      <w:tr w:rsidR="006E226F" w14:paraId="30D13DA6" w14:textId="77777777" w:rsidTr="00B9541A">
        <w:tc>
          <w:tcPr>
            <w:tcW w:w="0" w:type="auto"/>
            <w:vAlign w:val="center"/>
          </w:tcPr>
          <w:p w14:paraId="4C4FA4A9"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4-h Li battery high</w:t>
            </w:r>
          </w:p>
        </w:tc>
        <w:tc>
          <w:tcPr>
            <w:tcW w:w="0" w:type="auto"/>
            <w:vAlign w:val="center"/>
          </w:tcPr>
          <w:p w14:paraId="266CD145"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600</w:t>
            </w:r>
          </w:p>
        </w:tc>
        <w:tc>
          <w:tcPr>
            <w:tcW w:w="0" w:type="auto"/>
            <w:vAlign w:val="center"/>
          </w:tcPr>
          <w:p w14:paraId="37A510CB"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8.3</w:t>
            </w:r>
          </w:p>
        </w:tc>
        <w:tc>
          <w:tcPr>
            <w:tcW w:w="0" w:type="auto"/>
            <w:vAlign w:val="center"/>
          </w:tcPr>
          <w:p w14:paraId="52821596"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15</w:t>
            </w:r>
          </w:p>
        </w:tc>
        <w:tc>
          <w:tcPr>
            <w:tcW w:w="0" w:type="auto"/>
            <w:vAlign w:val="center"/>
          </w:tcPr>
          <w:p w14:paraId="6382ED2A" w14:textId="77777777" w:rsidR="006E226F" w:rsidRPr="00896A24" w:rsidRDefault="006E226F" w:rsidP="00B9541A">
            <w:pPr>
              <w:pStyle w:val="Caption"/>
              <w:spacing w:after="0"/>
              <w:rPr>
                <w:rFonts w:eastAsia="Tahoma" w:cs="Tahoma"/>
                <w:b w:val="0"/>
                <w:bCs/>
                <w:color w:val="000000"/>
                <w:sz w:val="22"/>
                <w:szCs w:val="22"/>
              </w:rPr>
            </w:pPr>
            <w:r w:rsidRPr="00896A24">
              <w:rPr>
                <w:rFonts w:eastAsia="Tahoma" w:cs="Tahoma"/>
                <w:b w:val="0"/>
                <w:bCs/>
                <w:color w:val="000000"/>
                <w:sz w:val="22"/>
                <w:szCs w:val="22"/>
              </w:rPr>
              <w:t>66.2</w:t>
            </w:r>
          </w:p>
        </w:tc>
      </w:tr>
    </w:tbl>
    <w:p w14:paraId="6636D787" w14:textId="77777777" w:rsidR="006E226F" w:rsidRDefault="006E226F" w:rsidP="006E226F"/>
    <w:p w14:paraId="5DC62182" w14:textId="46BE6F31" w:rsidR="006C6826" w:rsidRPr="00FC457B" w:rsidRDefault="006C6826" w:rsidP="006C6826">
      <w:pPr>
        <w:pStyle w:val="Heading1"/>
        <w:rPr>
          <w:lang w:eastAsia="en-US"/>
        </w:rPr>
      </w:pPr>
      <w:bookmarkStart w:id="165" w:name="_Toc156071199"/>
      <w:r w:rsidRPr="00FC457B">
        <w:rPr>
          <w:lang w:eastAsia="en-US"/>
        </w:rPr>
        <w:t xml:space="preserve">APPENDIX </w:t>
      </w:r>
      <w:r>
        <w:rPr>
          <w:lang w:eastAsia="en-US"/>
        </w:rPr>
        <w:t>C</w:t>
      </w:r>
      <w:r w:rsidRPr="00FC457B">
        <w:rPr>
          <w:lang w:eastAsia="en-US"/>
        </w:rPr>
        <w:t>:</w:t>
      </w:r>
      <w:r>
        <w:rPr>
          <w:lang w:eastAsia="en-US"/>
        </w:rPr>
        <w:tab/>
        <w:t>Build Fractions</w:t>
      </w:r>
      <w:r w:rsidRPr="00FC457B">
        <w:rPr>
          <w:lang w:eastAsia="en-US"/>
        </w:rPr>
        <w:br/>
      </w:r>
      <w:r>
        <w:rPr>
          <w:lang w:eastAsia="en-US"/>
        </w:rPr>
        <w:t>Supplementary information</w:t>
      </w:r>
      <w:bookmarkEnd w:id="165"/>
    </w:p>
    <w:p w14:paraId="0E6BD1A9" w14:textId="1D65E79E" w:rsidR="00BB5F61" w:rsidRPr="00BB5F61" w:rsidRDefault="00BB5F61" w:rsidP="00BB5F61">
      <w:pPr>
        <w:pStyle w:val="Caption"/>
        <w:jc w:val="left"/>
        <w:rPr>
          <w:b w:val="0"/>
          <w:bCs/>
        </w:rPr>
      </w:pPr>
      <w:r w:rsidRPr="00BB5F61">
        <w:rPr>
          <w:b w:val="0"/>
          <w:bCs/>
        </w:rPr>
        <w:t>The following data are taken for the “Vary efficiency” scenario described in Table 2.</w:t>
      </w:r>
      <w:r w:rsidR="004D7804">
        <w:rPr>
          <w:b w:val="0"/>
          <w:bCs/>
        </w:rPr>
        <w:t>4</w:t>
      </w:r>
      <w:r w:rsidRPr="00BB5F61">
        <w:rPr>
          <w:b w:val="0"/>
          <w:bCs/>
        </w:rPr>
        <w:t xml:space="preserve"> and Figure </w:t>
      </w:r>
      <w:r w:rsidR="004D7804">
        <w:rPr>
          <w:b w:val="0"/>
          <w:bCs/>
        </w:rPr>
        <w:t>3.8. These data demonstrate how the resources that are selected to be built may reflect the cost and/or other constraints placed by the model rather than building all resources uniformly.</w:t>
      </w:r>
    </w:p>
    <w:p w14:paraId="3E5253CC" w14:textId="7C0D1647" w:rsidR="000B5EDE" w:rsidRDefault="000B5EDE" w:rsidP="000B5EDE">
      <w:pPr>
        <w:pStyle w:val="Caption"/>
      </w:pPr>
      <w:r>
        <w:t xml:space="preserve">Table C. </w:t>
      </w:r>
      <w:r>
        <w:fldChar w:fldCharType="begin"/>
      </w:r>
      <w:r>
        <w:instrText xml:space="preserve"> SEQ Table_C. \* ARABIC </w:instrText>
      </w:r>
      <w:r>
        <w:fldChar w:fldCharType="separate"/>
      </w:r>
      <w:r>
        <w:rPr>
          <w:noProof/>
        </w:rPr>
        <w:t>1</w:t>
      </w:r>
      <w:r>
        <w:rPr>
          <w:noProof/>
        </w:rPr>
        <w:fldChar w:fldCharType="end"/>
      </w:r>
      <w:r>
        <w:t xml:space="preserve">: Summary of </w:t>
      </w:r>
      <w:r w:rsidR="004D7804">
        <w:t>Selected Expansion Relative to Offered Expansion</w:t>
      </w:r>
    </w:p>
    <w:tbl>
      <w:tblPr>
        <w:tblStyle w:val="TableGrid"/>
        <w:tblW w:w="5000" w:type="pct"/>
        <w:tblLook w:val="04A0" w:firstRow="1" w:lastRow="0" w:firstColumn="1" w:lastColumn="0" w:noHBand="0" w:noVBand="1"/>
      </w:tblPr>
      <w:tblGrid>
        <w:gridCol w:w="4092"/>
        <w:gridCol w:w="1879"/>
        <w:gridCol w:w="3297"/>
        <w:gridCol w:w="802"/>
      </w:tblGrid>
      <w:tr w:rsidR="000B5EDE" w14:paraId="242E3A50" w14:textId="77777777" w:rsidTr="000B5EDE">
        <w:trPr>
          <w:tblHeader/>
        </w:trPr>
        <w:tc>
          <w:tcPr>
            <w:tcW w:w="2032" w:type="pct"/>
            <w:shd w:val="clear" w:color="auto" w:fill="DBE5F1" w:themeFill="accent1" w:themeFillTint="33"/>
            <w:vAlign w:val="center"/>
          </w:tcPr>
          <w:p w14:paraId="77658442" w14:textId="77777777" w:rsidR="000B5EDE" w:rsidRDefault="000B5EDE" w:rsidP="00B9541A">
            <w:pPr>
              <w:pStyle w:val="Caption"/>
              <w:spacing w:after="0"/>
              <w:rPr>
                <w:rFonts w:eastAsia="Tahoma" w:cs="Tahoma"/>
                <w:color w:val="000000"/>
                <w:sz w:val="22"/>
                <w:szCs w:val="22"/>
              </w:rPr>
            </w:pPr>
            <w:r>
              <w:rPr>
                <w:rFonts w:eastAsia="Tahoma" w:cs="Tahoma"/>
                <w:color w:val="000000"/>
                <w:sz w:val="22"/>
                <w:szCs w:val="22"/>
              </w:rPr>
              <w:t>Resource</w:t>
            </w:r>
          </w:p>
        </w:tc>
        <w:tc>
          <w:tcPr>
            <w:tcW w:w="933" w:type="pct"/>
            <w:shd w:val="clear" w:color="auto" w:fill="DBE5F1" w:themeFill="accent1" w:themeFillTint="33"/>
            <w:vAlign w:val="center"/>
          </w:tcPr>
          <w:p w14:paraId="0C8FDF4D" w14:textId="534F3193" w:rsidR="000B5EDE" w:rsidRDefault="000B5EDE" w:rsidP="00B9541A">
            <w:pPr>
              <w:pStyle w:val="Caption"/>
              <w:spacing w:after="0"/>
              <w:rPr>
                <w:rFonts w:eastAsia="Tahoma" w:cs="Tahoma"/>
                <w:color w:val="000000"/>
                <w:sz w:val="22"/>
                <w:szCs w:val="22"/>
              </w:rPr>
            </w:pPr>
            <w:r>
              <w:rPr>
                <w:rFonts w:eastAsia="Tahoma" w:cs="Tahoma"/>
                <w:color w:val="000000"/>
                <w:sz w:val="22"/>
                <w:szCs w:val="22"/>
              </w:rPr>
              <w:t>Potential (MW)</w:t>
            </w:r>
          </w:p>
        </w:tc>
        <w:tc>
          <w:tcPr>
            <w:tcW w:w="1637" w:type="pct"/>
            <w:shd w:val="clear" w:color="auto" w:fill="DBE5F1" w:themeFill="accent1" w:themeFillTint="33"/>
            <w:vAlign w:val="center"/>
          </w:tcPr>
          <w:p w14:paraId="0676421A" w14:textId="0D7D593A" w:rsidR="000B5EDE" w:rsidRDefault="000B5EDE" w:rsidP="00B9541A">
            <w:pPr>
              <w:pStyle w:val="Caption"/>
              <w:spacing w:after="0"/>
              <w:rPr>
                <w:rFonts w:eastAsia="Tahoma" w:cs="Tahoma"/>
                <w:color w:val="000000"/>
                <w:sz w:val="22"/>
                <w:szCs w:val="22"/>
              </w:rPr>
            </w:pPr>
            <w:r>
              <w:rPr>
                <w:rFonts w:eastAsia="Tahoma" w:cs="Tahoma"/>
                <w:color w:val="000000"/>
                <w:sz w:val="22"/>
                <w:szCs w:val="22"/>
              </w:rPr>
              <w:t>Selected Capacity (MW)</w:t>
            </w:r>
          </w:p>
        </w:tc>
        <w:tc>
          <w:tcPr>
            <w:tcW w:w="398" w:type="pct"/>
            <w:shd w:val="clear" w:color="auto" w:fill="DBE5F1" w:themeFill="accent1" w:themeFillTint="33"/>
            <w:vAlign w:val="center"/>
          </w:tcPr>
          <w:p w14:paraId="01D28A9C" w14:textId="728AB192" w:rsidR="000B5EDE" w:rsidRDefault="000B5EDE" w:rsidP="00B9541A">
            <w:pPr>
              <w:pStyle w:val="Caption"/>
              <w:spacing w:after="0"/>
              <w:rPr>
                <w:rFonts w:eastAsia="Tahoma" w:cs="Tahoma"/>
                <w:color w:val="000000"/>
                <w:sz w:val="22"/>
                <w:szCs w:val="22"/>
              </w:rPr>
            </w:pPr>
            <w:r>
              <w:rPr>
                <w:rFonts w:eastAsia="Tahoma" w:cs="Tahoma"/>
                <w:color w:val="000000"/>
                <w:sz w:val="22"/>
                <w:szCs w:val="22"/>
              </w:rPr>
              <w:t>Ratio</w:t>
            </w:r>
          </w:p>
        </w:tc>
      </w:tr>
      <w:tr w:rsidR="000B5EDE" w14:paraId="44125700" w14:textId="77777777" w:rsidTr="00342ED8">
        <w:tc>
          <w:tcPr>
            <w:tcW w:w="2032" w:type="pct"/>
            <w:vAlign w:val="bottom"/>
          </w:tcPr>
          <w:p w14:paraId="1C7FCAB4" w14:textId="36B057C4"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Baja_California_Wind</w:t>
            </w:r>
            <w:proofErr w:type="spellEnd"/>
          </w:p>
        </w:tc>
        <w:tc>
          <w:tcPr>
            <w:tcW w:w="933" w:type="pct"/>
            <w:vAlign w:val="bottom"/>
          </w:tcPr>
          <w:p w14:paraId="6D901DB3" w14:textId="7DAB93F1"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600</w:t>
            </w:r>
          </w:p>
        </w:tc>
        <w:tc>
          <w:tcPr>
            <w:tcW w:w="1637" w:type="pct"/>
            <w:vAlign w:val="bottom"/>
          </w:tcPr>
          <w:p w14:paraId="4CD052B7" w14:textId="7428AADC"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600</w:t>
            </w:r>
          </w:p>
        </w:tc>
        <w:tc>
          <w:tcPr>
            <w:tcW w:w="398" w:type="pct"/>
            <w:vAlign w:val="bottom"/>
          </w:tcPr>
          <w:p w14:paraId="6F020587" w14:textId="16BE378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625CF51B" w14:textId="77777777" w:rsidTr="00342ED8">
        <w:tc>
          <w:tcPr>
            <w:tcW w:w="2032" w:type="pct"/>
            <w:vAlign w:val="bottom"/>
          </w:tcPr>
          <w:p w14:paraId="0EA08002" w14:textId="2623D10C"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Carrizo_Wind</w:t>
            </w:r>
            <w:proofErr w:type="spellEnd"/>
          </w:p>
        </w:tc>
        <w:tc>
          <w:tcPr>
            <w:tcW w:w="933" w:type="pct"/>
            <w:vAlign w:val="bottom"/>
          </w:tcPr>
          <w:p w14:paraId="3E5B7A82" w14:textId="4BEE41E1"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287</w:t>
            </w:r>
          </w:p>
        </w:tc>
        <w:tc>
          <w:tcPr>
            <w:tcW w:w="1637" w:type="pct"/>
            <w:vAlign w:val="bottom"/>
          </w:tcPr>
          <w:p w14:paraId="5677A664" w14:textId="18856AF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181</w:t>
            </w:r>
          </w:p>
        </w:tc>
        <w:tc>
          <w:tcPr>
            <w:tcW w:w="398" w:type="pct"/>
            <w:vAlign w:val="bottom"/>
          </w:tcPr>
          <w:p w14:paraId="47372A03" w14:textId="23F0A61D"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63%</w:t>
            </w:r>
          </w:p>
        </w:tc>
      </w:tr>
      <w:tr w:rsidR="000B5EDE" w14:paraId="727DCFB2" w14:textId="77777777" w:rsidTr="00342ED8">
        <w:tc>
          <w:tcPr>
            <w:tcW w:w="2032" w:type="pct"/>
            <w:vAlign w:val="bottom"/>
          </w:tcPr>
          <w:p w14:paraId="2333F842" w14:textId="6BB69CE2"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Central_Valley_North_Los_Banos_Wind</w:t>
            </w:r>
            <w:proofErr w:type="spellEnd"/>
          </w:p>
        </w:tc>
        <w:tc>
          <w:tcPr>
            <w:tcW w:w="933" w:type="pct"/>
            <w:vAlign w:val="bottom"/>
          </w:tcPr>
          <w:p w14:paraId="1BC7C196" w14:textId="6657244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173</w:t>
            </w:r>
          </w:p>
        </w:tc>
        <w:tc>
          <w:tcPr>
            <w:tcW w:w="1637" w:type="pct"/>
            <w:vAlign w:val="bottom"/>
          </w:tcPr>
          <w:p w14:paraId="595A6784" w14:textId="042E66D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45.6</w:t>
            </w:r>
          </w:p>
        </w:tc>
        <w:tc>
          <w:tcPr>
            <w:tcW w:w="398" w:type="pct"/>
            <w:vAlign w:val="bottom"/>
          </w:tcPr>
          <w:p w14:paraId="7C420C7D" w14:textId="38556AEC"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26%</w:t>
            </w:r>
          </w:p>
        </w:tc>
      </w:tr>
      <w:tr w:rsidR="000B5EDE" w14:paraId="747F97D3" w14:textId="77777777" w:rsidTr="00342ED8">
        <w:tc>
          <w:tcPr>
            <w:tcW w:w="2032" w:type="pct"/>
            <w:vAlign w:val="bottom"/>
          </w:tcPr>
          <w:p w14:paraId="5F95D2C1" w14:textId="57AD6FB4"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Humboldt_Bay_Offshore_Wind</w:t>
            </w:r>
            <w:proofErr w:type="spellEnd"/>
          </w:p>
        </w:tc>
        <w:tc>
          <w:tcPr>
            <w:tcW w:w="933" w:type="pct"/>
            <w:vAlign w:val="bottom"/>
          </w:tcPr>
          <w:p w14:paraId="11C30FF5" w14:textId="4BAB3F6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1607</w:t>
            </w:r>
          </w:p>
        </w:tc>
        <w:tc>
          <w:tcPr>
            <w:tcW w:w="1637" w:type="pct"/>
            <w:vAlign w:val="bottom"/>
          </w:tcPr>
          <w:p w14:paraId="0347D551" w14:textId="2D4F2A9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20.5</w:t>
            </w:r>
          </w:p>
        </w:tc>
        <w:tc>
          <w:tcPr>
            <w:tcW w:w="398" w:type="pct"/>
            <w:vAlign w:val="bottom"/>
          </w:tcPr>
          <w:p w14:paraId="75CF3773" w14:textId="01AD8A6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w:t>
            </w:r>
          </w:p>
        </w:tc>
      </w:tr>
      <w:tr w:rsidR="000B5EDE" w14:paraId="2CD07E48" w14:textId="77777777" w:rsidTr="00342ED8">
        <w:tc>
          <w:tcPr>
            <w:tcW w:w="2032" w:type="pct"/>
            <w:vAlign w:val="bottom"/>
          </w:tcPr>
          <w:p w14:paraId="047114D1" w14:textId="33A331EB"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Humboldt_Wind</w:t>
            </w:r>
            <w:proofErr w:type="spellEnd"/>
          </w:p>
        </w:tc>
        <w:tc>
          <w:tcPr>
            <w:tcW w:w="933" w:type="pct"/>
            <w:vAlign w:val="bottom"/>
          </w:tcPr>
          <w:p w14:paraId="0138497B" w14:textId="6179221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34</w:t>
            </w:r>
          </w:p>
        </w:tc>
        <w:tc>
          <w:tcPr>
            <w:tcW w:w="1637" w:type="pct"/>
            <w:vAlign w:val="bottom"/>
          </w:tcPr>
          <w:p w14:paraId="6767A5F5" w14:textId="21A2C68C"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31</w:t>
            </w:r>
          </w:p>
        </w:tc>
        <w:tc>
          <w:tcPr>
            <w:tcW w:w="398" w:type="pct"/>
            <w:vAlign w:val="bottom"/>
          </w:tcPr>
          <w:p w14:paraId="0E56A3A4" w14:textId="79A3323C"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91%</w:t>
            </w:r>
          </w:p>
        </w:tc>
      </w:tr>
      <w:tr w:rsidR="000B5EDE" w14:paraId="0BA9B8B0" w14:textId="77777777" w:rsidTr="00342ED8">
        <w:tc>
          <w:tcPr>
            <w:tcW w:w="2032" w:type="pct"/>
            <w:vAlign w:val="bottom"/>
          </w:tcPr>
          <w:p w14:paraId="5589505E" w14:textId="16BEE2EF"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Kern_Greater_Carrizo_Wind</w:t>
            </w:r>
            <w:proofErr w:type="spellEnd"/>
          </w:p>
        </w:tc>
        <w:tc>
          <w:tcPr>
            <w:tcW w:w="933" w:type="pct"/>
            <w:vAlign w:val="bottom"/>
          </w:tcPr>
          <w:p w14:paraId="0FDD198B" w14:textId="7F1DB5C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60</w:t>
            </w:r>
          </w:p>
        </w:tc>
        <w:tc>
          <w:tcPr>
            <w:tcW w:w="1637" w:type="pct"/>
            <w:vAlign w:val="bottom"/>
          </w:tcPr>
          <w:p w14:paraId="3029927C" w14:textId="7CA7A7F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60</w:t>
            </w:r>
          </w:p>
        </w:tc>
        <w:tc>
          <w:tcPr>
            <w:tcW w:w="398" w:type="pct"/>
            <w:vAlign w:val="bottom"/>
          </w:tcPr>
          <w:p w14:paraId="45E5603C" w14:textId="04CB171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75B85398" w14:textId="77777777" w:rsidTr="00342ED8">
        <w:tc>
          <w:tcPr>
            <w:tcW w:w="2032" w:type="pct"/>
            <w:vAlign w:val="bottom"/>
          </w:tcPr>
          <w:p w14:paraId="091EF814" w14:textId="3414A724"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Morro_Bay_Offshore_Wind</w:t>
            </w:r>
            <w:proofErr w:type="spellEnd"/>
          </w:p>
        </w:tc>
        <w:tc>
          <w:tcPr>
            <w:tcW w:w="933" w:type="pct"/>
            <w:vAlign w:val="bottom"/>
          </w:tcPr>
          <w:p w14:paraId="041FDD54" w14:textId="31D382F0"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3100</w:t>
            </w:r>
          </w:p>
        </w:tc>
        <w:tc>
          <w:tcPr>
            <w:tcW w:w="1637" w:type="pct"/>
            <w:vAlign w:val="bottom"/>
          </w:tcPr>
          <w:p w14:paraId="557A8C9F" w14:textId="46E2ECD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75</w:t>
            </w:r>
          </w:p>
        </w:tc>
        <w:tc>
          <w:tcPr>
            <w:tcW w:w="398" w:type="pct"/>
            <w:vAlign w:val="bottom"/>
          </w:tcPr>
          <w:p w14:paraId="597196F0" w14:textId="7E40CDE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w:t>
            </w:r>
          </w:p>
        </w:tc>
      </w:tr>
      <w:tr w:rsidR="000B5EDE" w14:paraId="747283FA" w14:textId="77777777" w:rsidTr="00342ED8">
        <w:tc>
          <w:tcPr>
            <w:tcW w:w="2032" w:type="pct"/>
            <w:vAlign w:val="bottom"/>
          </w:tcPr>
          <w:p w14:paraId="3B6BE954" w14:textId="175CF263"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New_Mexico_Wind</w:t>
            </w:r>
            <w:proofErr w:type="spellEnd"/>
          </w:p>
        </w:tc>
        <w:tc>
          <w:tcPr>
            <w:tcW w:w="933" w:type="pct"/>
            <w:vAlign w:val="bottom"/>
          </w:tcPr>
          <w:p w14:paraId="35E2FFC7" w14:textId="1A52FD6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34580</w:t>
            </w:r>
          </w:p>
        </w:tc>
        <w:tc>
          <w:tcPr>
            <w:tcW w:w="1637" w:type="pct"/>
            <w:vAlign w:val="bottom"/>
          </w:tcPr>
          <w:p w14:paraId="607B3AFA" w14:textId="0AA5E78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72925FCF" w14:textId="1727F1E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19630DBC" w14:textId="77777777" w:rsidTr="00342ED8">
        <w:tc>
          <w:tcPr>
            <w:tcW w:w="2032" w:type="pct"/>
            <w:vAlign w:val="bottom"/>
          </w:tcPr>
          <w:p w14:paraId="784CC514" w14:textId="63CB7F6D"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Northern_California_Wind</w:t>
            </w:r>
            <w:proofErr w:type="spellEnd"/>
          </w:p>
        </w:tc>
        <w:tc>
          <w:tcPr>
            <w:tcW w:w="933" w:type="pct"/>
            <w:vAlign w:val="bottom"/>
          </w:tcPr>
          <w:p w14:paraId="34319890" w14:textId="533557F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866</w:t>
            </w:r>
          </w:p>
        </w:tc>
        <w:tc>
          <w:tcPr>
            <w:tcW w:w="1637" w:type="pct"/>
            <w:vAlign w:val="bottom"/>
          </w:tcPr>
          <w:p w14:paraId="6DB68F5F" w14:textId="19AFE89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25</w:t>
            </w:r>
          </w:p>
        </w:tc>
        <w:tc>
          <w:tcPr>
            <w:tcW w:w="398" w:type="pct"/>
            <w:vAlign w:val="bottom"/>
          </w:tcPr>
          <w:p w14:paraId="0FA71F28" w14:textId="7277323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w:t>
            </w:r>
          </w:p>
        </w:tc>
      </w:tr>
      <w:tr w:rsidR="000B5EDE" w14:paraId="67147F0E" w14:textId="77777777" w:rsidTr="00342ED8">
        <w:tc>
          <w:tcPr>
            <w:tcW w:w="2032" w:type="pct"/>
            <w:vAlign w:val="bottom"/>
          </w:tcPr>
          <w:p w14:paraId="0812B4B9" w14:textId="10E47309"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NW_Ext_Tx_Wind</w:t>
            </w:r>
            <w:proofErr w:type="spellEnd"/>
          </w:p>
        </w:tc>
        <w:tc>
          <w:tcPr>
            <w:tcW w:w="933" w:type="pct"/>
            <w:vAlign w:val="bottom"/>
          </w:tcPr>
          <w:p w14:paraId="50ABE55D" w14:textId="4756184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1500</w:t>
            </w:r>
          </w:p>
        </w:tc>
        <w:tc>
          <w:tcPr>
            <w:tcW w:w="1637" w:type="pct"/>
            <w:vAlign w:val="bottom"/>
          </w:tcPr>
          <w:p w14:paraId="6D8AF78D" w14:textId="0C7A5AF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0747C31A" w14:textId="61CE038D"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6C91AD96" w14:textId="77777777" w:rsidTr="00342ED8">
        <w:tc>
          <w:tcPr>
            <w:tcW w:w="2032" w:type="pct"/>
            <w:vAlign w:val="bottom"/>
          </w:tcPr>
          <w:p w14:paraId="185B2849" w14:textId="271DCC1B"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Solano_Wind</w:t>
            </w:r>
            <w:proofErr w:type="spellEnd"/>
          </w:p>
        </w:tc>
        <w:tc>
          <w:tcPr>
            <w:tcW w:w="933" w:type="pct"/>
            <w:vAlign w:val="bottom"/>
          </w:tcPr>
          <w:p w14:paraId="7C253715" w14:textId="4CEDE5E8"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560</w:t>
            </w:r>
          </w:p>
        </w:tc>
        <w:tc>
          <w:tcPr>
            <w:tcW w:w="1637" w:type="pct"/>
            <w:vAlign w:val="bottom"/>
          </w:tcPr>
          <w:p w14:paraId="3ABF142B" w14:textId="4D01AB53"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25</w:t>
            </w:r>
          </w:p>
        </w:tc>
        <w:tc>
          <w:tcPr>
            <w:tcW w:w="398" w:type="pct"/>
            <w:vAlign w:val="bottom"/>
          </w:tcPr>
          <w:p w14:paraId="4F7592E8" w14:textId="376B326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w:t>
            </w:r>
          </w:p>
        </w:tc>
      </w:tr>
      <w:tr w:rsidR="000B5EDE" w14:paraId="2432C214" w14:textId="77777777" w:rsidTr="00342ED8">
        <w:tc>
          <w:tcPr>
            <w:tcW w:w="2032" w:type="pct"/>
            <w:vAlign w:val="bottom"/>
          </w:tcPr>
          <w:p w14:paraId="2BBD557F" w14:textId="3D2BE540"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Southern_Nevada_Wind</w:t>
            </w:r>
            <w:proofErr w:type="spellEnd"/>
          </w:p>
        </w:tc>
        <w:tc>
          <w:tcPr>
            <w:tcW w:w="933" w:type="pct"/>
            <w:vAlign w:val="bottom"/>
          </w:tcPr>
          <w:p w14:paraId="1985A24F" w14:textId="161B4970"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442</w:t>
            </w:r>
          </w:p>
        </w:tc>
        <w:tc>
          <w:tcPr>
            <w:tcW w:w="1637" w:type="pct"/>
            <w:vAlign w:val="bottom"/>
          </w:tcPr>
          <w:p w14:paraId="36B07AE1" w14:textId="54165BF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177</w:t>
            </w:r>
          </w:p>
        </w:tc>
        <w:tc>
          <w:tcPr>
            <w:tcW w:w="398" w:type="pct"/>
            <w:vAlign w:val="bottom"/>
          </w:tcPr>
          <w:p w14:paraId="2B66DCD6" w14:textId="267A899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40%</w:t>
            </w:r>
          </w:p>
        </w:tc>
      </w:tr>
      <w:tr w:rsidR="000B5EDE" w14:paraId="6862D3AB" w14:textId="77777777" w:rsidTr="00342ED8">
        <w:tc>
          <w:tcPr>
            <w:tcW w:w="2032" w:type="pct"/>
            <w:vAlign w:val="bottom"/>
          </w:tcPr>
          <w:p w14:paraId="4A4C45EB" w14:textId="58069FFD"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SW_Ext_Tx_Wind</w:t>
            </w:r>
            <w:proofErr w:type="spellEnd"/>
          </w:p>
        </w:tc>
        <w:tc>
          <w:tcPr>
            <w:tcW w:w="933" w:type="pct"/>
            <w:vAlign w:val="bottom"/>
          </w:tcPr>
          <w:p w14:paraId="6B231B3D" w14:textId="73AB276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500</w:t>
            </w:r>
          </w:p>
        </w:tc>
        <w:tc>
          <w:tcPr>
            <w:tcW w:w="1637" w:type="pct"/>
            <w:vAlign w:val="bottom"/>
          </w:tcPr>
          <w:p w14:paraId="3CD8EF51" w14:textId="78D2807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265</w:t>
            </w:r>
          </w:p>
        </w:tc>
        <w:tc>
          <w:tcPr>
            <w:tcW w:w="398" w:type="pct"/>
            <w:vAlign w:val="bottom"/>
          </w:tcPr>
          <w:p w14:paraId="6961CF83" w14:textId="45FE3C3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53%</w:t>
            </w:r>
          </w:p>
        </w:tc>
      </w:tr>
      <w:tr w:rsidR="000B5EDE" w14:paraId="041C1D58" w14:textId="77777777" w:rsidTr="00342ED8">
        <w:tc>
          <w:tcPr>
            <w:tcW w:w="2032" w:type="pct"/>
            <w:vAlign w:val="bottom"/>
          </w:tcPr>
          <w:p w14:paraId="325F235C" w14:textId="1134A1A7"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Tehachapi_Wind</w:t>
            </w:r>
            <w:proofErr w:type="spellEnd"/>
          </w:p>
        </w:tc>
        <w:tc>
          <w:tcPr>
            <w:tcW w:w="933" w:type="pct"/>
            <w:vAlign w:val="bottom"/>
          </w:tcPr>
          <w:p w14:paraId="06DC4AE8" w14:textId="0813800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275</w:t>
            </w:r>
          </w:p>
        </w:tc>
        <w:tc>
          <w:tcPr>
            <w:tcW w:w="1637" w:type="pct"/>
            <w:vAlign w:val="bottom"/>
          </w:tcPr>
          <w:p w14:paraId="4C324886" w14:textId="3E96895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275</w:t>
            </w:r>
          </w:p>
        </w:tc>
        <w:tc>
          <w:tcPr>
            <w:tcW w:w="398" w:type="pct"/>
            <w:vAlign w:val="bottom"/>
          </w:tcPr>
          <w:p w14:paraId="401516E5" w14:textId="45586D8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26AF0C02" w14:textId="77777777" w:rsidTr="00342ED8">
        <w:tc>
          <w:tcPr>
            <w:tcW w:w="2032" w:type="pct"/>
            <w:vAlign w:val="bottom"/>
          </w:tcPr>
          <w:p w14:paraId="459E7DC1" w14:textId="2B2A36FF"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Wyoming_Wind</w:t>
            </w:r>
            <w:proofErr w:type="spellEnd"/>
          </w:p>
        </w:tc>
        <w:tc>
          <w:tcPr>
            <w:tcW w:w="933" w:type="pct"/>
            <w:vAlign w:val="bottom"/>
          </w:tcPr>
          <w:p w14:paraId="6C4B2536" w14:textId="6F23255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33862</w:t>
            </w:r>
          </w:p>
        </w:tc>
        <w:tc>
          <w:tcPr>
            <w:tcW w:w="1637" w:type="pct"/>
            <w:vAlign w:val="bottom"/>
          </w:tcPr>
          <w:p w14:paraId="19DF6921" w14:textId="301F355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2AD0C8AB" w14:textId="6C6DED2A"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789B5A07" w14:textId="77777777" w:rsidTr="00AD57DE">
        <w:tc>
          <w:tcPr>
            <w:tcW w:w="2032" w:type="pct"/>
            <w:vAlign w:val="bottom"/>
          </w:tcPr>
          <w:p w14:paraId="246C71EF" w14:textId="62FE3192"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Arizona_Solar</w:t>
            </w:r>
            <w:proofErr w:type="spellEnd"/>
          </w:p>
        </w:tc>
        <w:tc>
          <w:tcPr>
            <w:tcW w:w="933" w:type="pct"/>
            <w:vAlign w:val="bottom"/>
          </w:tcPr>
          <w:p w14:paraId="6F5BA30E" w14:textId="06433DB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77080</w:t>
            </w:r>
          </w:p>
        </w:tc>
        <w:tc>
          <w:tcPr>
            <w:tcW w:w="1637" w:type="pct"/>
            <w:vAlign w:val="bottom"/>
          </w:tcPr>
          <w:p w14:paraId="298B49FF" w14:textId="5BDD65C9"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5FA2837E" w14:textId="1C5FE82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2B465D82" w14:textId="77777777" w:rsidTr="00AD57DE">
        <w:tc>
          <w:tcPr>
            <w:tcW w:w="2032" w:type="pct"/>
            <w:vAlign w:val="bottom"/>
          </w:tcPr>
          <w:p w14:paraId="3D6F2A5E" w14:textId="4CC0930B"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Distributed_Solar</w:t>
            </w:r>
            <w:proofErr w:type="spellEnd"/>
          </w:p>
        </w:tc>
        <w:tc>
          <w:tcPr>
            <w:tcW w:w="933" w:type="pct"/>
            <w:vAlign w:val="bottom"/>
          </w:tcPr>
          <w:p w14:paraId="6CB92625" w14:textId="46D0FBB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125</w:t>
            </w:r>
          </w:p>
        </w:tc>
        <w:tc>
          <w:tcPr>
            <w:tcW w:w="1637" w:type="pct"/>
            <w:vAlign w:val="bottom"/>
          </w:tcPr>
          <w:p w14:paraId="15F95D05" w14:textId="596B4B41"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125</w:t>
            </w:r>
          </w:p>
        </w:tc>
        <w:tc>
          <w:tcPr>
            <w:tcW w:w="398" w:type="pct"/>
            <w:vAlign w:val="bottom"/>
          </w:tcPr>
          <w:p w14:paraId="1A723ACC" w14:textId="265B17C9"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0B4FD87C" w14:textId="77777777" w:rsidTr="00AD57DE">
        <w:tc>
          <w:tcPr>
            <w:tcW w:w="2032" w:type="pct"/>
            <w:vAlign w:val="bottom"/>
          </w:tcPr>
          <w:p w14:paraId="457DFCF3" w14:textId="12D5E125"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Greater_Kramer_Solar</w:t>
            </w:r>
            <w:proofErr w:type="spellEnd"/>
          </w:p>
        </w:tc>
        <w:tc>
          <w:tcPr>
            <w:tcW w:w="933" w:type="pct"/>
            <w:vAlign w:val="bottom"/>
          </w:tcPr>
          <w:p w14:paraId="0D5DBD03" w14:textId="3C884FA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30410</w:t>
            </w:r>
          </w:p>
        </w:tc>
        <w:tc>
          <w:tcPr>
            <w:tcW w:w="1637" w:type="pct"/>
            <w:vAlign w:val="bottom"/>
          </w:tcPr>
          <w:p w14:paraId="6028E18C" w14:textId="43519B4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30410</w:t>
            </w:r>
          </w:p>
        </w:tc>
        <w:tc>
          <w:tcPr>
            <w:tcW w:w="398" w:type="pct"/>
            <w:vAlign w:val="bottom"/>
          </w:tcPr>
          <w:p w14:paraId="1B61A050" w14:textId="0FAC432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358910D9" w14:textId="77777777" w:rsidTr="00AD57DE">
        <w:tc>
          <w:tcPr>
            <w:tcW w:w="2032" w:type="pct"/>
            <w:vAlign w:val="bottom"/>
          </w:tcPr>
          <w:p w14:paraId="1130C219" w14:textId="322AFB3E"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Greater_LA_Solar</w:t>
            </w:r>
            <w:proofErr w:type="spellEnd"/>
          </w:p>
        </w:tc>
        <w:tc>
          <w:tcPr>
            <w:tcW w:w="933" w:type="pct"/>
            <w:vAlign w:val="bottom"/>
          </w:tcPr>
          <w:p w14:paraId="169303A3" w14:textId="40272D5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3000</w:t>
            </w:r>
          </w:p>
        </w:tc>
        <w:tc>
          <w:tcPr>
            <w:tcW w:w="1637" w:type="pct"/>
            <w:vAlign w:val="bottom"/>
          </w:tcPr>
          <w:p w14:paraId="20FF53CA" w14:textId="342626E1"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3000</w:t>
            </w:r>
          </w:p>
        </w:tc>
        <w:tc>
          <w:tcPr>
            <w:tcW w:w="398" w:type="pct"/>
            <w:vAlign w:val="bottom"/>
          </w:tcPr>
          <w:p w14:paraId="7E3E4279" w14:textId="5E98ED6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7685AC16" w14:textId="77777777" w:rsidTr="00AD57DE">
        <w:tc>
          <w:tcPr>
            <w:tcW w:w="2032" w:type="pct"/>
            <w:vAlign w:val="bottom"/>
          </w:tcPr>
          <w:p w14:paraId="66581618" w14:textId="35F55935"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Imperial_Solar</w:t>
            </w:r>
            <w:proofErr w:type="spellEnd"/>
          </w:p>
        </w:tc>
        <w:tc>
          <w:tcPr>
            <w:tcW w:w="933" w:type="pct"/>
            <w:vAlign w:val="bottom"/>
          </w:tcPr>
          <w:p w14:paraId="5C547893" w14:textId="24CB1C6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35868</w:t>
            </w:r>
          </w:p>
        </w:tc>
        <w:tc>
          <w:tcPr>
            <w:tcW w:w="1637" w:type="pct"/>
            <w:vAlign w:val="bottom"/>
          </w:tcPr>
          <w:p w14:paraId="2FA281C9" w14:textId="67F68B8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35868</w:t>
            </w:r>
          </w:p>
        </w:tc>
        <w:tc>
          <w:tcPr>
            <w:tcW w:w="398" w:type="pct"/>
            <w:vAlign w:val="bottom"/>
          </w:tcPr>
          <w:p w14:paraId="0859C275" w14:textId="2BD992F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6163EECF" w14:textId="77777777" w:rsidTr="00AD57DE">
        <w:tc>
          <w:tcPr>
            <w:tcW w:w="2032" w:type="pct"/>
            <w:vAlign w:val="bottom"/>
          </w:tcPr>
          <w:p w14:paraId="0127C0EE" w14:textId="206C1E5F"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Northern_California_Solar</w:t>
            </w:r>
            <w:proofErr w:type="spellEnd"/>
          </w:p>
        </w:tc>
        <w:tc>
          <w:tcPr>
            <w:tcW w:w="933" w:type="pct"/>
            <w:vAlign w:val="bottom"/>
          </w:tcPr>
          <w:p w14:paraId="6D212461" w14:textId="05305A18"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79975</w:t>
            </w:r>
          </w:p>
        </w:tc>
        <w:tc>
          <w:tcPr>
            <w:tcW w:w="1637" w:type="pct"/>
            <w:vAlign w:val="bottom"/>
          </w:tcPr>
          <w:p w14:paraId="2B7D86BD" w14:textId="2D9C5E4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1062</w:t>
            </w:r>
          </w:p>
        </w:tc>
        <w:tc>
          <w:tcPr>
            <w:tcW w:w="398" w:type="pct"/>
            <w:vAlign w:val="bottom"/>
          </w:tcPr>
          <w:p w14:paraId="09A6DC73" w14:textId="54E8E1A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w:t>
            </w:r>
          </w:p>
        </w:tc>
      </w:tr>
      <w:tr w:rsidR="000B5EDE" w14:paraId="3341E2C3" w14:textId="77777777" w:rsidTr="00AD57DE">
        <w:tc>
          <w:tcPr>
            <w:tcW w:w="2032" w:type="pct"/>
            <w:vAlign w:val="bottom"/>
          </w:tcPr>
          <w:p w14:paraId="51CD5C88" w14:textId="6ED5ED5D"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Riverside_Solar</w:t>
            </w:r>
            <w:proofErr w:type="spellEnd"/>
          </w:p>
        </w:tc>
        <w:tc>
          <w:tcPr>
            <w:tcW w:w="933" w:type="pct"/>
            <w:vAlign w:val="bottom"/>
          </w:tcPr>
          <w:p w14:paraId="4E63A55F" w14:textId="2DCC006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106392</w:t>
            </w:r>
          </w:p>
        </w:tc>
        <w:tc>
          <w:tcPr>
            <w:tcW w:w="1637" w:type="pct"/>
            <w:vAlign w:val="bottom"/>
          </w:tcPr>
          <w:p w14:paraId="5FCC10CA" w14:textId="0FC4DE7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54402</w:t>
            </w:r>
          </w:p>
        </w:tc>
        <w:tc>
          <w:tcPr>
            <w:tcW w:w="398" w:type="pct"/>
            <w:vAlign w:val="bottom"/>
          </w:tcPr>
          <w:p w14:paraId="32AD0913" w14:textId="0526AE0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51%</w:t>
            </w:r>
          </w:p>
        </w:tc>
      </w:tr>
      <w:tr w:rsidR="000B5EDE" w14:paraId="36607650" w14:textId="77777777" w:rsidTr="00AD57DE">
        <w:tc>
          <w:tcPr>
            <w:tcW w:w="2032" w:type="pct"/>
            <w:vAlign w:val="bottom"/>
          </w:tcPr>
          <w:p w14:paraId="01A529E9" w14:textId="1FFFF43C"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Southern_NV_Eldorado_Solar</w:t>
            </w:r>
            <w:proofErr w:type="spellEnd"/>
          </w:p>
        </w:tc>
        <w:tc>
          <w:tcPr>
            <w:tcW w:w="933" w:type="pct"/>
            <w:vAlign w:val="bottom"/>
          </w:tcPr>
          <w:p w14:paraId="384585AB" w14:textId="02DC0B61"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148848</w:t>
            </w:r>
          </w:p>
        </w:tc>
        <w:tc>
          <w:tcPr>
            <w:tcW w:w="1637" w:type="pct"/>
            <w:vAlign w:val="bottom"/>
          </w:tcPr>
          <w:p w14:paraId="5E25C989" w14:textId="06375F78"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4262</w:t>
            </w:r>
          </w:p>
        </w:tc>
        <w:tc>
          <w:tcPr>
            <w:tcW w:w="398" w:type="pct"/>
            <w:vAlign w:val="bottom"/>
          </w:tcPr>
          <w:p w14:paraId="6AB17EF5" w14:textId="37EEDF8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w:t>
            </w:r>
          </w:p>
        </w:tc>
      </w:tr>
      <w:tr w:rsidR="000B5EDE" w14:paraId="1AE8BFAE" w14:textId="77777777" w:rsidTr="00AD57DE">
        <w:tc>
          <w:tcPr>
            <w:tcW w:w="2032" w:type="pct"/>
            <w:vAlign w:val="bottom"/>
          </w:tcPr>
          <w:p w14:paraId="2DA7B7D3" w14:textId="39496768"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Southern_PGAE_Solar</w:t>
            </w:r>
            <w:proofErr w:type="spellEnd"/>
          </w:p>
        </w:tc>
        <w:tc>
          <w:tcPr>
            <w:tcW w:w="933" w:type="pct"/>
            <w:vAlign w:val="bottom"/>
          </w:tcPr>
          <w:p w14:paraId="1643EE8D" w14:textId="4EAD2BD4"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91663</w:t>
            </w:r>
          </w:p>
        </w:tc>
        <w:tc>
          <w:tcPr>
            <w:tcW w:w="1637" w:type="pct"/>
            <w:vAlign w:val="bottom"/>
          </w:tcPr>
          <w:p w14:paraId="472342FB" w14:textId="4096EE8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13542</w:t>
            </w:r>
          </w:p>
        </w:tc>
        <w:tc>
          <w:tcPr>
            <w:tcW w:w="398" w:type="pct"/>
            <w:vAlign w:val="bottom"/>
          </w:tcPr>
          <w:p w14:paraId="2ECD7405" w14:textId="62029649"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15%</w:t>
            </w:r>
          </w:p>
        </w:tc>
      </w:tr>
      <w:tr w:rsidR="000B5EDE" w14:paraId="6513F802" w14:textId="77777777" w:rsidTr="00AD57DE">
        <w:tc>
          <w:tcPr>
            <w:tcW w:w="2032" w:type="pct"/>
            <w:vAlign w:val="bottom"/>
          </w:tcPr>
          <w:p w14:paraId="6E0E4435" w14:textId="5010D0CE"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Tehachapi_Solar</w:t>
            </w:r>
            <w:proofErr w:type="spellEnd"/>
          </w:p>
        </w:tc>
        <w:tc>
          <w:tcPr>
            <w:tcW w:w="933" w:type="pct"/>
            <w:vAlign w:val="bottom"/>
          </w:tcPr>
          <w:p w14:paraId="345BA8D4" w14:textId="6477489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6289</w:t>
            </w:r>
          </w:p>
        </w:tc>
        <w:tc>
          <w:tcPr>
            <w:tcW w:w="1637" w:type="pct"/>
            <w:vAlign w:val="bottom"/>
          </w:tcPr>
          <w:p w14:paraId="3B68A55B" w14:textId="4CE51BDD"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6289</w:t>
            </w:r>
          </w:p>
        </w:tc>
        <w:tc>
          <w:tcPr>
            <w:tcW w:w="398" w:type="pct"/>
            <w:vAlign w:val="bottom"/>
          </w:tcPr>
          <w:p w14:paraId="389C73D1" w14:textId="184C509A"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100%</w:t>
            </w:r>
          </w:p>
        </w:tc>
      </w:tr>
      <w:tr w:rsidR="000B5EDE" w14:paraId="39AC3FA8" w14:textId="77777777" w:rsidTr="00BD3016">
        <w:tc>
          <w:tcPr>
            <w:tcW w:w="2032" w:type="pct"/>
            <w:vAlign w:val="bottom"/>
          </w:tcPr>
          <w:p w14:paraId="37858833" w14:textId="67BD1924"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Greater_Imperial_Geothermal</w:t>
            </w:r>
            <w:proofErr w:type="spellEnd"/>
          </w:p>
        </w:tc>
        <w:tc>
          <w:tcPr>
            <w:tcW w:w="933" w:type="pct"/>
            <w:vAlign w:val="bottom"/>
          </w:tcPr>
          <w:p w14:paraId="18C6DC1B" w14:textId="0B53EA46"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1352</w:t>
            </w:r>
          </w:p>
        </w:tc>
        <w:tc>
          <w:tcPr>
            <w:tcW w:w="1637" w:type="pct"/>
            <w:vAlign w:val="bottom"/>
          </w:tcPr>
          <w:p w14:paraId="1FF6A78A" w14:textId="63AA910F"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102</w:t>
            </w:r>
          </w:p>
        </w:tc>
        <w:tc>
          <w:tcPr>
            <w:tcW w:w="398" w:type="pct"/>
            <w:vAlign w:val="bottom"/>
          </w:tcPr>
          <w:p w14:paraId="548627A8" w14:textId="70C7A8D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8%</w:t>
            </w:r>
          </w:p>
        </w:tc>
      </w:tr>
      <w:tr w:rsidR="000B5EDE" w14:paraId="4477FB50" w14:textId="77777777" w:rsidTr="00BD3016">
        <w:tc>
          <w:tcPr>
            <w:tcW w:w="2032" w:type="pct"/>
            <w:vAlign w:val="bottom"/>
          </w:tcPr>
          <w:p w14:paraId="2012F1E4" w14:textId="5D342FF1"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Inyokern_North_Kramer_Geothermal</w:t>
            </w:r>
            <w:proofErr w:type="spellEnd"/>
          </w:p>
        </w:tc>
        <w:tc>
          <w:tcPr>
            <w:tcW w:w="933" w:type="pct"/>
            <w:vAlign w:val="bottom"/>
          </w:tcPr>
          <w:p w14:paraId="11D673D9" w14:textId="32CF7C23"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24</w:t>
            </w:r>
          </w:p>
        </w:tc>
        <w:tc>
          <w:tcPr>
            <w:tcW w:w="1637" w:type="pct"/>
            <w:vAlign w:val="bottom"/>
          </w:tcPr>
          <w:p w14:paraId="6B271243" w14:textId="080BA1BB"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54F48AA7" w14:textId="36A5DE08"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7250A856" w14:textId="77777777" w:rsidTr="00BD3016">
        <w:tc>
          <w:tcPr>
            <w:tcW w:w="2032" w:type="pct"/>
            <w:vAlign w:val="bottom"/>
          </w:tcPr>
          <w:p w14:paraId="49F11350" w14:textId="0B03F8E9"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Northern_California_Geothermal</w:t>
            </w:r>
            <w:proofErr w:type="spellEnd"/>
          </w:p>
        </w:tc>
        <w:tc>
          <w:tcPr>
            <w:tcW w:w="933" w:type="pct"/>
            <w:vAlign w:val="bottom"/>
          </w:tcPr>
          <w:p w14:paraId="407EC971" w14:textId="5CDA187D"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469</w:t>
            </w:r>
          </w:p>
        </w:tc>
        <w:tc>
          <w:tcPr>
            <w:tcW w:w="1637" w:type="pct"/>
            <w:vAlign w:val="bottom"/>
          </w:tcPr>
          <w:p w14:paraId="5B02C4AC" w14:textId="41484219"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143FE569" w14:textId="1443B82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1778A7C6" w14:textId="77777777" w:rsidTr="00BD3016">
        <w:tc>
          <w:tcPr>
            <w:tcW w:w="2032" w:type="pct"/>
            <w:vAlign w:val="bottom"/>
          </w:tcPr>
          <w:p w14:paraId="1B56D81E" w14:textId="3270BED0"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Riverside_Palm_Springs_Geothermal</w:t>
            </w:r>
            <w:proofErr w:type="spellEnd"/>
          </w:p>
        </w:tc>
        <w:tc>
          <w:tcPr>
            <w:tcW w:w="933" w:type="pct"/>
            <w:vAlign w:val="bottom"/>
          </w:tcPr>
          <w:p w14:paraId="6DADA786" w14:textId="35EA621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32</w:t>
            </w:r>
          </w:p>
        </w:tc>
        <w:tc>
          <w:tcPr>
            <w:tcW w:w="1637" w:type="pct"/>
            <w:vAlign w:val="bottom"/>
          </w:tcPr>
          <w:p w14:paraId="3A00BB76" w14:textId="0C1C97A5"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49247A67" w14:textId="04FC11C0"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2D99CE7C" w14:textId="77777777" w:rsidTr="00BD3016">
        <w:tc>
          <w:tcPr>
            <w:tcW w:w="2032" w:type="pct"/>
            <w:vAlign w:val="bottom"/>
          </w:tcPr>
          <w:p w14:paraId="0AC90F0E" w14:textId="2A5505EF"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Solano_Geothermal</w:t>
            </w:r>
            <w:proofErr w:type="spellEnd"/>
          </w:p>
        </w:tc>
        <w:tc>
          <w:tcPr>
            <w:tcW w:w="933" w:type="pct"/>
            <w:vAlign w:val="bottom"/>
          </w:tcPr>
          <w:p w14:paraId="5E53416F" w14:textId="7BC17DF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135</w:t>
            </w:r>
          </w:p>
        </w:tc>
        <w:tc>
          <w:tcPr>
            <w:tcW w:w="1637" w:type="pct"/>
            <w:vAlign w:val="bottom"/>
          </w:tcPr>
          <w:p w14:paraId="3B0225C0" w14:textId="3FF25142"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5C6F1C34" w14:textId="5541AFF7"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r w:rsidR="000B5EDE" w14:paraId="69E2EB1E" w14:textId="77777777" w:rsidTr="00BD3016">
        <w:tc>
          <w:tcPr>
            <w:tcW w:w="2032" w:type="pct"/>
            <w:vAlign w:val="bottom"/>
          </w:tcPr>
          <w:p w14:paraId="00932B7D" w14:textId="1AD16988" w:rsidR="000B5EDE" w:rsidRPr="004D7804" w:rsidRDefault="000B5EDE" w:rsidP="000B5EDE">
            <w:pPr>
              <w:pStyle w:val="Caption"/>
              <w:spacing w:after="0"/>
              <w:rPr>
                <w:rFonts w:eastAsia="Tahoma" w:cs="Tahoma"/>
                <w:b w:val="0"/>
                <w:bCs/>
                <w:color w:val="000000"/>
                <w:sz w:val="22"/>
                <w:szCs w:val="22"/>
              </w:rPr>
            </w:pPr>
            <w:proofErr w:type="spellStart"/>
            <w:r w:rsidRPr="004D7804">
              <w:rPr>
                <w:rFonts w:ascii="Aptos Narrow" w:hAnsi="Aptos Narrow"/>
                <w:b w:val="0"/>
                <w:bCs/>
                <w:color w:val="000000"/>
              </w:rPr>
              <w:t>Southern_Nevada_Geothermal</w:t>
            </w:r>
            <w:proofErr w:type="spellEnd"/>
          </w:p>
        </w:tc>
        <w:tc>
          <w:tcPr>
            <w:tcW w:w="933" w:type="pct"/>
            <w:vAlign w:val="bottom"/>
          </w:tcPr>
          <w:p w14:paraId="28F815FB" w14:textId="490A71BA"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320</w:t>
            </w:r>
          </w:p>
        </w:tc>
        <w:tc>
          <w:tcPr>
            <w:tcW w:w="1637" w:type="pct"/>
            <w:vAlign w:val="bottom"/>
          </w:tcPr>
          <w:p w14:paraId="5070012C" w14:textId="4E243348"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c>
          <w:tcPr>
            <w:tcW w:w="398" w:type="pct"/>
            <w:vAlign w:val="bottom"/>
          </w:tcPr>
          <w:p w14:paraId="73E9C2CB" w14:textId="54087FEE" w:rsidR="000B5EDE" w:rsidRPr="004D7804" w:rsidRDefault="000B5EDE" w:rsidP="000B5EDE">
            <w:pPr>
              <w:pStyle w:val="Caption"/>
              <w:spacing w:after="0"/>
              <w:rPr>
                <w:rFonts w:eastAsia="Tahoma" w:cs="Tahoma"/>
                <w:b w:val="0"/>
                <w:bCs/>
                <w:color w:val="000000"/>
                <w:sz w:val="22"/>
                <w:szCs w:val="22"/>
              </w:rPr>
            </w:pPr>
            <w:r w:rsidRPr="004D7804">
              <w:rPr>
                <w:rFonts w:ascii="Aptos Narrow" w:hAnsi="Aptos Narrow"/>
                <w:b w:val="0"/>
                <w:bCs/>
                <w:color w:val="000000"/>
              </w:rPr>
              <w:t>0%</w:t>
            </w:r>
          </w:p>
        </w:tc>
      </w:tr>
    </w:tbl>
    <w:p w14:paraId="0FCAA25F" w14:textId="67DA5741" w:rsidR="00042789" w:rsidRDefault="00042789" w:rsidP="000B5EDE">
      <w:pPr>
        <w:pBdr>
          <w:top w:val="nil"/>
          <w:left w:val="nil"/>
          <w:bottom w:val="nil"/>
          <w:right w:val="nil"/>
          <w:between w:val="nil"/>
        </w:pBdr>
        <w:spacing w:after="140" w:line="300" w:lineRule="auto"/>
        <w:rPr>
          <w:rFonts w:ascii="Tahoma" w:eastAsia="Tahoma" w:hAnsi="Tahoma" w:cs="Tahoma"/>
          <w:color w:val="000000"/>
          <w:sz w:val="22"/>
          <w:szCs w:val="22"/>
        </w:rPr>
      </w:pPr>
    </w:p>
    <w:sectPr w:rsidR="00042789" w:rsidSect="00E2784A">
      <w:footerReference w:type="default" r:id="rId85"/>
      <w:pgSz w:w="12240" w:h="15840"/>
      <w:pgMar w:top="1152"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2233" w14:textId="77777777" w:rsidR="00E2784A" w:rsidRDefault="00E2784A">
      <w:r>
        <w:separator/>
      </w:r>
    </w:p>
  </w:endnote>
  <w:endnote w:type="continuationSeparator" w:id="0">
    <w:p w14:paraId="3AEC9F0C" w14:textId="77777777" w:rsidR="00E2784A" w:rsidRDefault="00E2784A">
      <w:r>
        <w:continuationSeparator/>
      </w:r>
    </w:p>
  </w:endnote>
  <w:endnote w:type="continuationNotice" w:id="1">
    <w:p w14:paraId="2E70DDA8" w14:textId="77777777" w:rsidR="00E2784A" w:rsidRDefault="00E27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502927"/>
      <w:docPartObj>
        <w:docPartGallery w:val="Page Numbers (Bottom of Page)"/>
        <w:docPartUnique/>
      </w:docPartObj>
    </w:sdtPr>
    <w:sdtContent>
      <w:p w14:paraId="1F8558AF" w14:textId="19FC6A89" w:rsidR="009D44C0" w:rsidRDefault="009D44C0" w:rsidP="00C952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66A2ED" w14:textId="77777777" w:rsidR="009D44C0" w:rsidRDefault="009D4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7D60" w14:textId="77777777" w:rsidR="00042789" w:rsidRDefault="00042789">
    <w:pPr>
      <w:pBdr>
        <w:top w:val="nil"/>
        <w:left w:val="nil"/>
        <w:bottom w:val="nil"/>
        <w:right w:val="nil"/>
        <w:between w:val="nil"/>
      </w:pBdr>
      <w:tabs>
        <w:tab w:val="center" w:pos="4680"/>
        <w:tab w:val="right" w:pos="9360"/>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9D86" w14:textId="3B9751B9" w:rsidR="00042789" w:rsidRDefault="001734F8">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776D4">
      <w:rPr>
        <w:noProof/>
        <w:color w:val="000000"/>
        <w:sz w:val="20"/>
        <w:szCs w:val="20"/>
      </w:rPr>
      <w:t>1</w:t>
    </w:r>
    <w:r>
      <w:rPr>
        <w:color w:val="000000"/>
        <w:sz w:val="20"/>
        <w:szCs w:val="20"/>
      </w:rPr>
      <w:fldChar w:fldCharType="end"/>
    </w:r>
  </w:p>
  <w:p w14:paraId="2741D428"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5629596"/>
      <w:docPartObj>
        <w:docPartGallery w:val="Page Numbers (Bottom of Page)"/>
        <w:docPartUnique/>
      </w:docPartObj>
    </w:sdtPr>
    <w:sdtContent>
      <w:p w14:paraId="4B7C286F" w14:textId="57FC1E5B" w:rsidR="00C952C8" w:rsidRDefault="00C952C8" w:rsidP="00BA00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1854B29D" w14:textId="6C75344E" w:rsidR="00042789" w:rsidRDefault="00042789">
    <w:pPr>
      <w:pBdr>
        <w:top w:val="nil"/>
        <w:left w:val="nil"/>
        <w:bottom w:val="nil"/>
        <w:right w:val="nil"/>
        <w:between w:val="nil"/>
      </w:pBdr>
      <w:tabs>
        <w:tab w:val="center" w:pos="4680"/>
        <w:tab w:val="right" w:pos="9360"/>
      </w:tabs>
      <w:jc w:val="center"/>
      <w:rPr>
        <w:color w:val="000000"/>
        <w:sz w:val="20"/>
        <w:szCs w:val="20"/>
      </w:rPr>
    </w:pPr>
  </w:p>
  <w:p w14:paraId="0454F67F"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850344"/>
      <w:docPartObj>
        <w:docPartGallery w:val="Page Numbers (Bottom of Page)"/>
        <w:docPartUnique/>
      </w:docPartObj>
    </w:sdtPr>
    <w:sdtContent>
      <w:p w14:paraId="5EF6435E" w14:textId="02422727" w:rsidR="00C952C8" w:rsidRDefault="00C952C8" w:rsidP="00BA00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1E03AD2"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F93F2" w14:textId="77777777" w:rsidR="00E2784A" w:rsidRDefault="00E2784A">
      <w:r>
        <w:separator/>
      </w:r>
    </w:p>
  </w:footnote>
  <w:footnote w:type="continuationSeparator" w:id="0">
    <w:p w14:paraId="670536A0" w14:textId="77777777" w:rsidR="00E2784A" w:rsidRDefault="00E2784A">
      <w:r>
        <w:continuationSeparator/>
      </w:r>
    </w:p>
  </w:footnote>
  <w:footnote w:type="continuationNotice" w:id="1">
    <w:p w14:paraId="7A6E8220" w14:textId="77777777" w:rsidR="00E2784A" w:rsidRDefault="00E2784A"/>
  </w:footnote>
  <w:footnote w:id="2">
    <w:p w14:paraId="64EF5977" w14:textId="0C9F4686" w:rsidR="004267A2" w:rsidRDefault="004267A2">
      <w:pPr>
        <w:pStyle w:val="FootnoteText"/>
      </w:pPr>
      <w:r>
        <w:rPr>
          <w:rStyle w:val="FootnoteReference"/>
        </w:rPr>
        <w:footnoteRef/>
      </w:r>
      <w:r>
        <w:t xml:space="preserve"> </w:t>
      </w:r>
      <w:r>
        <w:rPr>
          <w:color w:val="222222"/>
          <w:shd w:val="clear" w:color="auto" w:fill="FFFFFF"/>
        </w:rPr>
        <w:t xml:space="preserve">Gerke, Brian, et al. "The California demand response potential study, phase 3: final report on the shift resource through 2030." (2020). </w:t>
      </w:r>
      <w:r w:rsidRPr="004267A2">
        <w:rPr>
          <w:color w:val="222222"/>
          <w:shd w:val="clear" w:color="auto" w:fill="FFFFFF"/>
        </w:rPr>
        <w:t>DOI: 10.20357/B7MS40</w:t>
      </w:r>
      <w:r>
        <w:rPr>
          <w:color w:val="222222"/>
          <w:shd w:val="clear" w:color="auto" w:fill="FFFFFF"/>
        </w:rPr>
        <w:t xml:space="preserve"> </w:t>
      </w:r>
    </w:p>
  </w:footnote>
  <w:footnote w:id="3">
    <w:p w14:paraId="265D991B" w14:textId="7867CB9D" w:rsidR="00A56925" w:rsidRDefault="00A56925" w:rsidP="00A56925">
      <w:pPr>
        <w:pStyle w:val="FootnoteText"/>
      </w:pPr>
      <w:r>
        <w:rPr>
          <w:rStyle w:val="FootnoteReference"/>
        </w:rPr>
        <w:footnoteRef/>
      </w:r>
      <w:r>
        <w:t xml:space="preserve"> </w:t>
      </w:r>
      <w:hyperlink r:id="rId1" w:history="1">
        <w:r w:rsidR="002F48D8" w:rsidRPr="007829E9">
          <w:rPr>
            <w:rStyle w:val="Hyperlink"/>
            <w:rFonts w:ascii="Helvetica" w:hAnsi="Helvetica"/>
            <w:sz w:val="18"/>
            <w:szCs w:val="18"/>
          </w:rPr>
          <w:t>https://sites.ucmerced.edu/ldstorage/publications%20version%202</w:t>
        </w:r>
      </w:hyperlink>
      <w:r w:rsidR="002F48D8">
        <w:rPr>
          <w:rFonts w:ascii="Helvetica" w:hAnsi="Helvetica"/>
          <w:color w:val="000000"/>
          <w:sz w:val="18"/>
          <w:szCs w:val="18"/>
        </w:rPr>
        <w:t xml:space="preserve"> </w:t>
      </w:r>
    </w:p>
  </w:footnote>
  <w:footnote w:id="4">
    <w:p w14:paraId="4E643729" w14:textId="0629A984" w:rsidR="002F48D8" w:rsidRDefault="002F48D8">
      <w:pPr>
        <w:pStyle w:val="FootnoteText"/>
      </w:pPr>
      <w:r>
        <w:rPr>
          <w:rStyle w:val="FootnoteReference"/>
        </w:rPr>
        <w:footnoteRef/>
      </w:r>
      <w:r>
        <w:t xml:space="preserve"> </w:t>
      </w:r>
      <w:r w:rsidRPr="002F48D8">
        <w:t>Mahmud,</w:t>
      </w:r>
      <w:r>
        <w:t xml:space="preserve"> Z.,</w:t>
      </w:r>
      <w:r w:rsidRPr="002F48D8">
        <w:t xml:space="preserve"> K. Shiraishi, M. Abido, D. Millstein, P. Sanchez, and S. Kurtz, “Geographical variability of summer- and winter-dominant onshore wind"</w:t>
      </w:r>
      <w:r>
        <w:t xml:space="preserve"> </w:t>
      </w:r>
      <w:r w:rsidRPr="002F48D8">
        <w:t>Journal of Renewable and Sustainable Energy, Volume 14, 023303, 2022. </w:t>
      </w:r>
      <w:hyperlink r:id="rId2" w:tgtFrame="_blank" w:history="1">
        <w:r w:rsidRPr="002F48D8">
          <w:rPr>
            <w:rStyle w:val="Hyperlink"/>
          </w:rPr>
          <w:t>Open access</w:t>
        </w:r>
      </w:hyperlink>
    </w:p>
  </w:footnote>
  <w:footnote w:id="5">
    <w:p w14:paraId="140BFB2E" w14:textId="036A6B18" w:rsidR="002F48D8" w:rsidRDefault="002F48D8">
      <w:pPr>
        <w:pStyle w:val="FootnoteText"/>
      </w:pPr>
      <w:r>
        <w:rPr>
          <w:rStyle w:val="FootnoteReference"/>
        </w:rPr>
        <w:footnoteRef/>
      </w:r>
      <w:r>
        <w:t xml:space="preserve"> </w:t>
      </w:r>
      <w:hyperlink r:id="rId3">
        <w:r w:rsidRPr="2A33EF59">
          <w:rPr>
            <w:rFonts w:ascii="Tahoma" w:eastAsia="Tahoma" w:hAnsi="Tahoma" w:cs="Tahoma"/>
            <w:color w:val="1155CC"/>
            <w:u w:val="single"/>
          </w:rPr>
          <w:t>https://www.energy.ca.gov/data-reports/reports/integrated-energy-policy-report</w:t>
        </w:r>
      </w:hyperlink>
    </w:p>
  </w:footnote>
  <w:footnote w:id="6">
    <w:p w14:paraId="211E406E" w14:textId="6BFE59E0" w:rsidR="002F48D8" w:rsidRDefault="002F48D8">
      <w:pPr>
        <w:pStyle w:val="FootnoteText"/>
      </w:pPr>
      <w:r>
        <w:rPr>
          <w:rStyle w:val="FootnoteReference"/>
        </w:rPr>
        <w:footnoteRef/>
      </w:r>
      <w:r>
        <w:t xml:space="preserve"> </w:t>
      </w:r>
      <w:hyperlink r:id="rId4">
        <w:r w:rsidRPr="2A33EF59">
          <w:rPr>
            <w:rFonts w:ascii="Tahoma" w:eastAsia="Tahoma" w:hAnsi="Tahoma" w:cs="Tahoma"/>
            <w:color w:val="1155CC"/>
            <w:u w:val="single"/>
          </w:rPr>
          <w:t>https://efiling.energy.ca.gov/Lists/DocketLog.aspx?docketnumber=20-MISC-01</w:t>
        </w:r>
      </w:hyperlink>
    </w:p>
  </w:footnote>
  <w:footnote w:id="7">
    <w:p w14:paraId="692179CF" w14:textId="1CC6FEB9" w:rsidR="00D0799F" w:rsidRDefault="00D0799F">
      <w:pPr>
        <w:pStyle w:val="FootnoteText"/>
      </w:pPr>
      <w:r>
        <w:rPr>
          <w:rStyle w:val="FootnoteReference"/>
        </w:rPr>
        <w:footnoteRef/>
      </w:r>
      <w:r>
        <w:t xml:space="preserve"> </w:t>
      </w:r>
      <w:r w:rsidRPr="00D0799F">
        <w:t>Shan,</w:t>
      </w:r>
      <w:r>
        <w:t xml:space="preserve"> R.,</w:t>
      </w:r>
      <w:r w:rsidRPr="00D0799F">
        <w:t xml:space="preserve"> J. Reagan, S. Castellanos, S. Kurtz, and N. Kittner. "Evaluating emerging long-duration energy storage technologies" Renewable and Sustainable Energy Reviews,</w:t>
      </w:r>
      <w:r w:rsidRPr="00D0799F">
        <w:br/>
        <w:t>Volume 159, 2022. </w:t>
      </w:r>
      <w:hyperlink r:id="rId5" w:history="1">
        <w:r w:rsidRPr="00D0799F">
          <w:rPr>
            <w:rStyle w:val="Hyperlink"/>
          </w:rPr>
          <w:t>Article</w:t>
        </w:r>
      </w:hyperlink>
      <w:r w:rsidRPr="00D0799F">
        <w:t> </w:t>
      </w:r>
    </w:p>
  </w:footnote>
  <w:footnote w:id="8">
    <w:p w14:paraId="080D6D32" w14:textId="77777777" w:rsidR="00092819" w:rsidRDefault="00092819" w:rsidP="00092819">
      <w:pPr>
        <w:pStyle w:val="FootnoteText"/>
      </w:pPr>
      <w:r>
        <w:rPr>
          <w:rStyle w:val="FootnoteReference"/>
        </w:rPr>
        <w:footnoteRef/>
      </w:r>
      <w:r>
        <w:t xml:space="preserve"> </w:t>
      </w:r>
      <w:r w:rsidRPr="00CB32C3">
        <w:t xml:space="preserve">Shan, R., </w:t>
      </w:r>
      <w:r>
        <w:t xml:space="preserve">J. </w:t>
      </w:r>
      <w:r w:rsidRPr="00CB32C3">
        <w:t xml:space="preserve">Reagan, </w:t>
      </w:r>
      <w:r>
        <w:t>S.</w:t>
      </w:r>
      <w:r w:rsidRPr="00CB32C3">
        <w:t xml:space="preserve"> Castellanos, </w:t>
      </w:r>
      <w:r>
        <w:t>S.</w:t>
      </w:r>
      <w:r w:rsidRPr="00CB32C3">
        <w:t xml:space="preserve"> Kurtz, &amp; </w:t>
      </w:r>
      <w:r>
        <w:t xml:space="preserve">N. </w:t>
      </w:r>
      <w:r w:rsidRPr="00CB32C3">
        <w:t xml:space="preserve">Kittner. (2022). </w:t>
      </w:r>
      <w:r>
        <w:t>“</w:t>
      </w:r>
      <w:r w:rsidRPr="00CB32C3">
        <w:t>Evaluating emerging long-duration energy storage technologies.</w:t>
      </w:r>
      <w:r>
        <w:t>”</w:t>
      </w:r>
      <w:r w:rsidRPr="00CB32C3">
        <w:t> </w:t>
      </w:r>
      <w:r w:rsidRPr="00CB32C3">
        <w:rPr>
          <w:i/>
          <w:iCs/>
        </w:rPr>
        <w:t>Renewable and Sustainable Energy Reviews</w:t>
      </w:r>
      <w:r w:rsidRPr="00CB32C3">
        <w:t>, </w:t>
      </w:r>
      <w:r w:rsidRPr="00CB32C3">
        <w:rPr>
          <w:i/>
          <w:iCs/>
        </w:rPr>
        <w:t>159</w:t>
      </w:r>
      <w:r w:rsidRPr="00CB32C3">
        <w:t>, 112240.</w:t>
      </w:r>
    </w:p>
  </w:footnote>
  <w:footnote w:id="9">
    <w:p w14:paraId="0622C925" w14:textId="77777777" w:rsidR="00092819" w:rsidRDefault="00092819" w:rsidP="00092819">
      <w:pPr>
        <w:pStyle w:val="FootnoteText"/>
      </w:pPr>
      <w:r>
        <w:rPr>
          <w:rStyle w:val="FootnoteReference"/>
        </w:rPr>
        <w:footnoteRef/>
      </w:r>
      <w:hyperlink r:id="rId6" w:history="1">
        <w:r w:rsidRPr="00D92F2F">
          <w:rPr>
            <w:rStyle w:val="Hyperlink"/>
          </w:rPr>
          <w:t>https://sites.ucmerced.edu/files/ldstorage/files/epc-19-060-storage_technology_summary_task_3.1.pdf</w:t>
        </w:r>
      </w:hyperlink>
      <w:r>
        <w:t xml:space="preserve"> and </w:t>
      </w:r>
      <w:hyperlink r:id="rId7" w:history="1">
        <w:r w:rsidRPr="00D92F2F">
          <w:rPr>
            <w:rStyle w:val="Hyperlink"/>
          </w:rPr>
          <w:t>https://sites.ucmerced.edu/files/ldstorage/files/epc-19-060_storage_scenarios_summary_task_3.2.pdf</w:t>
        </w:r>
      </w:hyperlink>
      <w:r>
        <w:t xml:space="preserve"> </w:t>
      </w:r>
    </w:p>
  </w:footnote>
  <w:footnote w:id="10">
    <w:p w14:paraId="7F8B49D5" w14:textId="77777777" w:rsidR="00092819" w:rsidRDefault="00092819" w:rsidP="00092819">
      <w:pPr>
        <w:pStyle w:val="FootnoteText"/>
      </w:pPr>
      <w:r>
        <w:rPr>
          <w:rStyle w:val="FootnoteReference"/>
        </w:rPr>
        <w:footnoteRef/>
      </w:r>
      <w:r>
        <w:t xml:space="preserve"> </w:t>
      </w:r>
      <w:r w:rsidRPr="00B42592">
        <w:t xml:space="preserve">Kittner, N., </w:t>
      </w:r>
      <w:r>
        <w:t xml:space="preserve">S. </w:t>
      </w:r>
      <w:r w:rsidRPr="00B42592">
        <w:t xml:space="preserve">Castellanos, </w:t>
      </w:r>
      <w:r>
        <w:t>P</w:t>
      </w:r>
      <w:r w:rsidRPr="00B42592">
        <w:t xml:space="preserve">. Hidalgo-Gonzalez, </w:t>
      </w:r>
      <w:r>
        <w:t>D</w:t>
      </w:r>
      <w:r w:rsidRPr="00B42592">
        <w:t xml:space="preserve">. Kammen, &amp; </w:t>
      </w:r>
      <w:r>
        <w:t xml:space="preserve">S. </w:t>
      </w:r>
      <w:r w:rsidRPr="00B42592">
        <w:t xml:space="preserve">Kurtz, (2021). </w:t>
      </w:r>
      <w:r>
        <w:t>“</w:t>
      </w:r>
      <w:r w:rsidRPr="00B42592">
        <w:t>Cross-sector storage and modeling needed for deep decarbonization.</w:t>
      </w:r>
      <w:r>
        <w:t>”</w:t>
      </w:r>
      <w:r w:rsidRPr="00B42592">
        <w:t> </w:t>
      </w:r>
      <w:r w:rsidRPr="00B42592">
        <w:rPr>
          <w:i/>
          <w:iCs/>
        </w:rPr>
        <w:t>Joule</w:t>
      </w:r>
      <w:r w:rsidRPr="00B42592">
        <w:t>, </w:t>
      </w:r>
      <w:r w:rsidRPr="00B42592">
        <w:rPr>
          <w:i/>
          <w:iCs/>
        </w:rPr>
        <w:t>5</w:t>
      </w:r>
      <w:r w:rsidRPr="00B42592">
        <w:t>(10), 2529-2534.</w:t>
      </w:r>
    </w:p>
  </w:footnote>
  <w:footnote w:id="11">
    <w:p w14:paraId="664B85F8" w14:textId="77777777" w:rsidR="00092819" w:rsidRDefault="00092819" w:rsidP="00092819">
      <w:pPr>
        <w:pStyle w:val="FootnoteText"/>
      </w:pPr>
      <w:r>
        <w:rPr>
          <w:rStyle w:val="FootnoteReference"/>
        </w:rPr>
        <w:footnoteRef/>
      </w:r>
      <w:r>
        <w:t xml:space="preserve"> </w:t>
      </w:r>
      <w:hyperlink r:id="rId8" w:history="1">
        <w:r w:rsidRPr="00C33012">
          <w:rPr>
            <w:rStyle w:val="Hyperlink"/>
            <w:rFonts w:ascii="Tahoma" w:hAnsi="Tahoma" w:cs="Tahoma"/>
          </w:rPr>
          <w:t>https://www.smart-energy.com/storage/first-grid-scale-gravity-energy-storage-system-commissioned-to-chinese-grid/</w:t>
        </w:r>
      </w:hyperlink>
      <w:r w:rsidRPr="00C33012">
        <w:rPr>
          <w:rFonts w:ascii="Tahoma" w:hAnsi="Tahoma" w:cs="Tahoma"/>
        </w:rPr>
        <w:t xml:space="preserve">. 650 million RMB total investment for a 100MWh project (~880 USD/kWh) while in the previous table, </w:t>
      </w:r>
      <w:r>
        <w:rPr>
          <w:rFonts w:ascii="Tahoma" w:hAnsi="Tahoma" w:cs="Tahoma"/>
        </w:rPr>
        <w:t>it was</w:t>
      </w:r>
      <w:r w:rsidRPr="00C33012">
        <w:rPr>
          <w:rFonts w:ascii="Tahoma" w:hAnsi="Tahoma" w:cs="Tahoma"/>
        </w:rPr>
        <w:t xml:space="preserve"> $200-300 USD/kWh</w:t>
      </w:r>
    </w:p>
  </w:footnote>
  <w:footnote w:id="12">
    <w:p w14:paraId="7A5F6D35" w14:textId="77777777" w:rsidR="00092819" w:rsidRDefault="00092819" w:rsidP="00092819">
      <w:pPr>
        <w:pStyle w:val="FootnoteText"/>
      </w:pPr>
      <w:r>
        <w:rPr>
          <w:rStyle w:val="FootnoteReference"/>
        </w:rPr>
        <w:footnoteRef/>
      </w:r>
      <w:r>
        <w:t xml:space="preserve"> </w:t>
      </w:r>
      <w:r w:rsidRPr="00F32CD4">
        <w:t>Lindogan, P., Shan, R., Kittner, N. Projecting PEM Electrolyzer Costs Under Different Deployment Scenarios. In prep for International Journal of Hydrogen Energy</w:t>
      </w:r>
      <w:r>
        <w:t>.</w:t>
      </w:r>
    </w:p>
  </w:footnote>
  <w:footnote w:id="13">
    <w:p w14:paraId="09C12ADD" w14:textId="4EA91155" w:rsidR="0030219D" w:rsidRDefault="0030219D">
      <w:pPr>
        <w:pStyle w:val="FootnoteText"/>
      </w:pPr>
      <w:r>
        <w:rPr>
          <w:rStyle w:val="FootnoteReference"/>
        </w:rPr>
        <w:footnoteRef/>
      </w:r>
      <w:r>
        <w:t xml:space="preserve"> </w:t>
      </w:r>
      <w:hyperlink r:id="rId9" w:history="1">
        <w:r w:rsidRPr="007829E9">
          <w:rPr>
            <w:rStyle w:val="Hyperlink"/>
          </w:rPr>
          <w:t>https://www.cpuc.ca.gov/-/media/cpuc-website/divisions/energy-division/documents/integrated-resource-plan-and-long-term-procurement-plan-irp-ltpp/2023-irp-cycle-events-and-materials/draft_2023_i_and_a.pdf</w:t>
        </w:r>
      </w:hyperlink>
      <w:r>
        <w:t xml:space="preserve"> See Fig. 9 on p. 81.</w:t>
      </w:r>
    </w:p>
  </w:footnote>
  <w:footnote w:id="14">
    <w:p w14:paraId="5E2C416A" w14:textId="72C6872F" w:rsidR="0053481A" w:rsidRDefault="0053481A">
      <w:pPr>
        <w:pStyle w:val="FootnoteText"/>
      </w:pPr>
      <w:r>
        <w:rPr>
          <w:rStyle w:val="FootnoteReference"/>
        </w:rPr>
        <w:footnoteRef/>
      </w:r>
      <w:r>
        <w:t xml:space="preserve"> </w:t>
      </w:r>
      <w:hyperlink r:id="rId10" w:history="1">
        <w:r w:rsidRPr="00F54A54">
          <w:rPr>
            <w:rStyle w:val="Hyperlink"/>
          </w:rPr>
          <w:t>https://about.bnef.com/blog/lithium-ion-battery-pack-prices-hit-record-low-of-139-kwh/</w:t>
        </w:r>
      </w:hyperlink>
      <w:r>
        <w:t xml:space="preserve"> </w:t>
      </w:r>
    </w:p>
  </w:footnote>
  <w:footnote w:id="15">
    <w:p w14:paraId="72B8CD0F" w14:textId="77777777" w:rsidR="00203BF8" w:rsidRDefault="00203BF8" w:rsidP="00203BF8">
      <w:pPr>
        <w:pStyle w:val="FootnoteText"/>
      </w:pPr>
      <w:r>
        <w:rPr>
          <w:rStyle w:val="FootnoteReference"/>
        </w:rPr>
        <w:footnoteRef/>
      </w:r>
      <w:r>
        <w:t xml:space="preserve"> </w:t>
      </w:r>
      <w:hyperlink r:id="rId11" w:history="1">
        <w:r w:rsidRPr="008011FA">
          <w:rPr>
            <w:rStyle w:val="Hyperlink"/>
            <w:rFonts w:asciiTheme="majorBidi" w:hAnsiTheme="majorBidi" w:cstheme="majorBidi"/>
            <w:sz w:val="16"/>
            <w:szCs w:val="16"/>
          </w:rPr>
          <w:t>https://files.cpuc.ca.gov/energy/modeling/2021%20PSP%20RESOLVE%20Package.zip</w:t>
        </w:r>
      </w:hyperlink>
    </w:p>
  </w:footnote>
  <w:footnote w:id="16">
    <w:p w14:paraId="52C2BE56" w14:textId="66CC51DB" w:rsidR="00B728E9" w:rsidRDefault="00B728E9">
      <w:pPr>
        <w:pStyle w:val="FootnoteText"/>
      </w:pPr>
      <w:r>
        <w:rPr>
          <w:rStyle w:val="FootnoteReference"/>
        </w:rPr>
        <w:footnoteRef/>
      </w:r>
      <w:r>
        <w:t xml:space="preserve"> </w:t>
      </w:r>
      <w:r w:rsidR="00A94E81" w:rsidRPr="00A94E81">
        <w:t>ZareAfifi,</w:t>
      </w:r>
      <w:r w:rsidR="00A94E81">
        <w:t xml:space="preserve"> Farzan,</w:t>
      </w:r>
      <w:r w:rsidR="00A94E81" w:rsidRPr="00A94E81">
        <w:t xml:space="preserve"> Zabir Mahmud and Sarah Kurtz, “</w:t>
      </w:r>
      <w:r w:rsidR="00A94E81" w:rsidRPr="00A94E81">
        <w:rPr>
          <w:i/>
          <w:iCs/>
        </w:rPr>
        <w:t>Diurnal, physics-based strategy for computationally efficient capacity-expansion optimizations for solar-dominated grids</w:t>
      </w:r>
      <w:r w:rsidR="00A94E81" w:rsidRPr="00A94E81">
        <w:t>", Energy, Vol. 279, 128206, 2023. </w:t>
      </w:r>
      <w:hyperlink r:id="rId12" w:tgtFrame="_blank" w:history="1">
        <w:r w:rsidR="00A94E81" w:rsidRPr="00A94E81">
          <w:rPr>
            <w:rStyle w:val="Hyperlink"/>
          </w:rPr>
          <w:t>On line</w:t>
        </w:r>
      </w:hyperlink>
      <w:r w:rsidR="00A94E81" w:rsidRPr="00A94E81">
        <w:t> </w:t>
      </w:r>
    </w:p>
  </w:footnote>
  <w:footnote w:id="17">
    <w:p w14:paraId="4B2A24F9" w14:textId="388CB0F0" w:rsidR="00C660DE" w:rsidRDefault="00C660DE">
      <w:pPr>
        <w:pStyle w:val="FootnoteText"/>
      </w:pPr>
      <w:r>
        <w:rPr>
          <w:rStyle w:val="FootnoteReference"/>
        </w:rPr>
        <w:footnoteRef/>
      </w:r>
      <w:r>
        <w:t xml:space="preserve"> </w:t>
      </w:r>
      <w:hyperlink r:id="rId13" w:history="1">
        <w:r w:rsidRPr="007829E9">
          <w:rPr>
            <w:rStyle w:val="Hyperlink"/>
            <w:rFonts w:ascii="Tahoma" w:eastAsia="Tahoma" w:hAnsi="Tahoma" w:cs="Tahoma"/>
          </w:rPr>
          <w:t>https://github.com/REAM-lab/switch</w:t>
        </w:r>
      </w:hyperlink>
      <w:r>
        <w:rPr>
          <w:rFonts w:ascii="Tahoma" w:eastAsia="Tahoma" w:hAnsi="Tahoma" w:cs="Tahoma"/>
        </w:rPr>
        <w:t xml:space="preserve"> </w:t>
      </w:r>
    </w:p>
  </w:footnote>
  <w:footnote w:id="18">
    <w:p w14:paraId="725921D5" w14:textId="072E815A" w:rsidR="00F2378E" w:rsidRDefault="00F2378E">
      <w:pPr>
        <w:pStyle w:val="FootnoteText"/>
      </w:pPr>
      <w:r>
        <w:rPr>
          <w:rStyle w:val="FootnoteReference"/>
        </w:rPr>
        <w:footnoteRef/>
      </w:r>
      <w:r>
        <w:t xml:space="preserve"> For 2045, assuming LDES with 85% efficiency and cost of $66/(kW-y) which translates to about $950/kW.</w:t>
      </w:r>
    </w:p>
  </w:footnote>
  <w:footnote w:id="19">
    <w:p w14:paraId="54671ADF" w14:textId="6E00307B" w:rsidR="003F5D41" w:rsidRDefault="003F5D41">
      <w:pPr>
        <w:pStyle w:val="FootnoteText"/>
      </w:pPr>
      <w:r>
        <w:rPr>
          <w:rStyle w:val="FootnoteReference"/>
        </w:rPr>
        <w:footnoteRef/>
      </w:r>
      <w:r>
        <w:t xml:space="preserve"> </w:t>
      </w:r>
      <w:hyperlink r:id="rId14" w:history="1">
        <w:r w:rsidRPr="00D92F2F">
          <w:rPr>
            <w:rStyle w:val="Hyperlink"/>
          </w:rPr>
          <w:t>https://sites.ucmerced.edu/files/ldstorage/files/epc-19-060_storage_scenarios_summary_task_3.2.pdf</w:t>
        </w:r>
      </w:hyperlink>
      <w:r>
        <w:t xml:space="preserve"> </w:t>
      </w:r>
    </w:p>
  </w:footnote>
  <w:footnote w:id="20">
    <w:p w14:paraId="260D3055" w14:textId="77777777" w:rsidR="00E971F0" w:rsidRPr="00695722" w:rsidRDefault="00E971F0" w:rsidP="00E971F0">
      <w:pPr>
        <w:pStyle w:val="FootnoteText"/>
      </w:pPr>
      <w:r w:rsidRPr="00695722">
        <w:rPr>
          <w:rStyle w:val="FootnoteReference"/>
        </w:rPr>
        <w:footnoteRef/>
      </w:r>
      <w:r w:rsidRPr="00695722">
        <w:t xml:space="preserve"> </w:t>
      </w:r>
      <w:hyperlink r:id="rId15" w:history="1">
        <w:r w:rsidRPr="000856F9">
          <w:rPr>
            <w:rStyle w:val="Hyperlink"/>
            <w:u w:val="none"/>
          </w:rPr>
          <w:t>https://www.energy.ca.gov/programs-and-topics/programs/electric-vehicle-charging-infrastructure-assessment-ab-2127</w:t>
        </w:r>
      </w:hyperlink>
      <w:r w:rsidRPr="000856F9">
        <w:t xml:space="preserve"> </w:t>
      </w:r>
    </w:p>
  </w:footnote>
  <w:footnote w:id="21">
    <w:p w14:paraId="4D249712" w14:textId="300A81C1" w:rsidR="1C6D83F6" w:rsidRDefault="1C6D83F6" w:rsidP="1C6D83F6">
      <w:pPr>
        <w:pStyle w:val="FootnoteText"/>
      </w:pPr>
      <w:r w:rsidRPr="1C6D83F6">
        <w:rPr>
          <w:rStyle w:val="FootnoteReference"/>
        </w:rPr>
        <w:footnoteRef/>
      </w:r>
      <w:r>
        <w:t xml:space="preserve"> In the CEC study, this case is called the “High Residential Access” alternative future.</w:t>
      </w:r>
    </w:p>
  </w:footnote>
  <w:footnote w:id="22">
    <w:p w14:paraId="5B71664C" w14:textId="47A9EC9D" w:rsidR="1C6D83F6" w:rsidRDefault="1C6D83F6" w:rsidP="1C6D83F6">
      <w:pPr>
        <w:pStyle w:val="FootnoteText"/>
      </w:pPr>
      <w:r w:rsidRPr="1C6D83F6">
        <w:rPr>
          <w:rStyle w:val="FootnoteReference"/>
        </w:rPr>
        <w:footnoteRef/>
      </w:r>
      <w:r>
        <w:t xml:space="preserve"> In the CEC study, this case is called the “Happy Hour” alternative future.</w:t>
      </w:r>
    </w:p>
  </w:footnote>
  <w:footnote w:id="23">
    <w:p w14:paraId="4AD80AF6" w14:textId="60B96093" w:rsidR="00E971F0" w:rsidRPr="00E221D2" w:rsidRDefault="00E971F0" w:rsidP="00E221D2">
      <w:pPr>
        <w:rPr>
          <w:rFonts w:asciiTheme="minorBidi" w:eastAsia="Times New Roman" w:hAnsiTheme="minorBidi" w:cstheme="minorBidi"/>
          <w:sz w:val="20"/>
          <w:szCs w:val="20"/>
          <w:lang w:eastAsia="en-US"/>
        </w:rPr>
      </w:pPr>
      <w:r w:rsidRPr="000856F9">
        <w:rPr>
          <w:rStyle w:val="FootnoteReference"/>
          <w:rFonts w:asciiTheme="minorBidi" w:hAnsiTheme="minorBidi" w:cstheme="minorBidi"/>
          <w:sz w:val="20"/>
          <w:szCs w:val="20"/>
        </w:rPr>
        <w:footnoteRef/>
      </w:r>
      <w:r w:rsidRPr="000856F9">
        <w:rPr>
          <w:rFonts w:asciiTheme="minorBidi" w:hAnsiTheme="minorBidi" w:cstheme="minorBidi"/>
          <w:sz w:val="20"/>
          <w:szCs w:val="20"/>
        </w:rPr>
        <w:t xml:space="preserve"> </w:t>
      </w:r>
      <w:r w:rsidRPr="000856F9">
        <w:rPr>
          <w:rFonts w:asciiTheme="minorBidi" w:eastAsia="Times New Roman" w:hAnsiTheme="minorBidi" w:cstheme="minorBidi"/>
          <w:sz w:val="20"/>
          <w:szCs w:val="20"/>
          <w:lang w:eastAsia="en-US"/>
        </w:rPr>
        <w:t xml:space="preserve">ZareAfifi, F., </w:t>
      </w:r>
      <w:r>
        <w:rPr>
          <w:rFonts w:asciiTheme="minorBidi" w:eastAsia="Times New Roman" w:hAnsiTheme="minorBidi" w:cstheme="minorBidi"/>
          <w:sz w:val="20"/>
          <w:szCs w:val="20"/>
          <w:lang w:eastAsia="en-US"/>
        </w:rPr>
        <w:t>and S.</w:t>
      </w:r>
      <w:r w:rsidRPr="000856F9">
        <w:rPr>
          <w:rFonts w:asciiTheme="minorBidi" w:eastAsia="Times New Roman" w:hAnsiTheme="minorBidi" w:cstheme="minorBidi"/>
          <w:sz w:val="20"/>
          <w:szCs w:val="20"/>
          <w:lang w:eastAsia="en-US"/>
        </w:rPr>
        <w:t xml:space="preserve"> Kurtz</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(2023, October). </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Powering the future: electric vehicle charging profile impact on California’s future energy storage needs.</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w:t>
      </w:r>
      <w:r w:rsidRPr="000856F9">
        <w:rPr>
          <w:rFonts w:asciiTheme="minorBidi" w:eastAsia="Times New Roman" w:hAnsiTheme="minorBidi" w:cstheme="minorBidi"/>
          <w:i/>
          <w:iCs/>
          <w:sz w:val="20"/>
          <w:szCs w:val="20"/>
          <w:lang w:eastAsia="en-US"/>
        </w:rPr>
        <w:t>North American Power Symposium (NAPS-2023)</w:t>
      </w:r>
      <w:r w:rsidRPr="000856F9">
        <w:rPr>
          <w:rFonts w:asciiTheme="minorBidi" w:eastAsia="Times New Roman" w:hAnsiTheme="minorBidi" w:cstheme="minorBidi"/>
          <w:sz w:val="20"/>
          <w:szCs w:val="20"/>
          <w:lang w:eastAsia="en-US"/>
        </w:rPr>
        <w:t>.</w:t>
      </w:r>
    </w:p>
  </w:footnote>
  <w:footnote w:id="24">
    <w:p w14:paraId="1354D346" w14:textId="2BA91DA5" w:rsidR="00C660DE" w:rsidRDefault="00C660DE">
      <w:pPr>
        <w:pStyle w:val="FootnoteText"/>
      </w:pPr>
      <w:r>
        <w:rPr>
          <w:rStyle w:val="FootnoteReference"/>
        </w:rPr>
        <w:footnoteRef/>
      </w:r>
      <w:r>
        <w:t xml:space="preserve"> Mahmud, Z. </w:t>
      </w:r>
      <w:r w:rsidR="007567B7">
        <w:t>S. Kurtz, “Effect of Solar Mounting Configuration on California Zero-Carbon Grid” Photovoltaic Specialists’ Conference, 2023</w:t>
      </w:r>
      <w:r>
        <w:t>.</w:t>
      </w:r>
    </w:p>
  </w:footnote>
  <w:footnote w:id="25">
    <w:p w14:paraId="279BE8C0" w14:textId="1130078C" w:rsidR="00C660DE" w:rsidRDefault="00C660DE">
      <w:pPr>
        <w:pStyle w:val="FootnoteText"/>
      </w:pPr>
      <w:r>
        <w:rPr>
          <w:rStyle w:val="FootnoteReference"/>
        </w:rPr>
        <w:footnoteRef/>
      </w:r>
      <w:r>
        <w:t xml:space="preserve"> </w:t>
      </w:r>
      <w:r w:rsidRPr="00C660DE">
        <w:t>Z. Mahmud, K. Shiraishi, M. Abido, D. Millstein, P. Sanchez, and S. Kurtz, “Geographical variability of summer- and winter-dominant onshore wind"Journal of Renewable and Sustainable Energy, Volume 14, 023303, 2022. </w:t>
      </w:r>
      <w:hyperlink r:id="rId16" w:tgtFrame="_blank" w:history="1">
        <w:r w:rsidRPr="00C660DE">
          <w:rPr>
            <w:rStyle w:val="Hyperlink"/>
          </w:rPr>
          <w:t>Open access</w:t>
        </w:r>
      </w:hyperlink>
    </w:p>
  </w:footnote>
  <w:footnote w:id="26">
    <w:p w14:paraId="2A92BC51" w14:textId="24A35992" w:rsidR="007567B7" w:rsidRDefault="007567B7">
      <w:pPr>
        <w:pStyle w:val="FootnoteText"/>
      </w:pPr>
      <w:r>
        <w:rPr>
          <w:rStyle w:val="FootnoteReference"/>
        </w:rPr>
        <w:footnoteRef/>
      </w:r>
      <w:r>
        <w:t xml:space="preserve"> Mahmud, Z., S. Kurtz, in preparation.</w:t>
      </w:r>
    </w:p>
  </w:footnote>
  <w:footnote w:id="27">
    <w:p w14:paraId="7EEBE7CD" w14:textId="59DB7068" w:rsidR="00C660DE" w:rsidRDefault="00C660DE">
      <w:pPr>
        <w:pStyle w:val="FootnoteText"/>
      </w:pPr>
      <w:r>
        <w:rPr>
          <w:rStyle w:val="FootnoteReference"/>
        </w:rPr>
        <w:footnoteRef/>
      </w:r>
      <w:r>
        <w:t xml:space="preserve"> </w:t>
      </w:r>
      <w:r w:rsidRPr="00C660DE">
        <w:t>Zabir Mahmud, Kenji Shiraishi, Mahmoud Y. Abido, Pedro Andres Sanchez-Perez, and Sarah R Kurtz, “</w:t>
      </w:r>
      <w:r w:rsidRPr="00C660DE">
        <w:rPr>
          <w:i/>
          <w:iCs/>
        </w:rPr>
        <w:t>Hierarchical approach to evaluating storage requirements for renewable-energy-driven grids</w:t>
      </w:r>
      <w:r w:rsidRPr="00C660DE">
        <w:t>" iScience, Vol. 26(1), 105900, Jan. 2023. </w:t>
      </w:r>
      <w:hyperlink r:id="rId17" w:tgtFrame="_blank" w:history="1">
        <w:r w:rsidRPr="00C660DE">
          <w:rPr>
            <w:rStyle w:val="Hyperlink"/>
          </w:rPr>
          <w:t>Open access</w:t>
        </w:r>
      </w:hyperlink>
    </w:p>
  </w:footnote>
  <w:footnote w:id="28">
    <w:p w14:paraId="1FCBA8F5" w14:textId="11DF70F2" w:rsidR="5834EB69" w:rsidRDefault="5834EB69" w:rsidP="5834EB69">
      <w:pPr>
        <w:pStyle w:val="FootnoteText"/>
      </w:pPr>
      <w:r w:rsidRPr="5834EB69">
        <w:rPr>
          <w:rStyle w:val="FootnoteReference"/>
        </w:rPr>
        <w:footnoteRef/>
      </w:r>
      <w:r>
        <w:t xml:space="preserve"> Allam R. et al., Energy Procedia, 2017. </w:t>
      </w:r>
    </w:p>
  </w:footnote>
  <w:footnote w:id="29">
    <w:p w14:paraId="2AE26EF1" w14:textId="128F7D42" w:rsidR="00E80D79" w:rsidRDefault="00E80D79">
      <w:pPr>
        <w:pStyle w:val="FootnoteText"/>
      </w:pPr>
      <w:r>
        <w:rPr>
          <w:rStyle w:val="FootnoteReference"/>
        </w:rPr>
        <w:footnoteRef/>
      </w:r>
      <w:r>
        <w:t xml:space="preserve"> </w:t>
      </w:r>
      <w:r w:rsidRPr="004A475B">
        <w:rPr>
          <w:rFonts w:ascii="Tahoma" w:eastAsia="Times New Roman" w:hAnsi="Tahoma" w:cs="Tahoma"/>
          <w:color w:val="4A4A4A"/>
          <w:shd w:val="clear" w:color="auto" w:fill="FFFFFF"/>
          <w:lang w:eastAsia="en-US"/>
        </w:rPr>
        <w:t>Martin Staadecker, Julia Szinai, Pedro A. Sánchez-Pérez, Sarah Kurtz and Patricia Hidalgo-Gonzalez. The Value of Long-Duration Energy Storage under Various Grid Conditions in a Zero-Emissions Future, 16 October 2023, PREPRINT (Version 1) available at Research Square [https://doi.org/10.21203/rs.3.rs-3422677/v1]</w:t>
      </w:r>
    </w:p>
  </w:footnote>
  <w:footnote w:id="30">
    <w:p w14:paraId="49053DF1" w14:textId="165D334F" w:rsidR="00422BC7" w:rsidRDefault="00422BC7">
      <w:pPr>
        <w:pStyle w:val="FootnoteText"/>
      </w:pPr>
      <w:r>
        <w:rPr>
          <w:rStyle w:val="FootnoteReference"/>
        </w:rPr>
        <w:footnoteRef/>
      </w:r>
      <w:r>
        <w:t xml:space="preserve"> Here, the market share is described based on the power ratings rather than the energy ratings. Note that a 100-h LDES asset that captures 1% of the market share calculated according to the power ratings would be 50% of the market share when calculated according to the energy ratings.</w:t>
      </w:r>
    </w:p>
  </w:footnote>
  <w:footnote w:id="31">
    <w:p w14:paraId="4A9CE48C" w14:textId="189D1150" w:rsidR="00300E57" w:rsidRDefault="00300E57">
      <w:pPr>
        <w:pStyle w:val="FootnoteText"/>
      </w:pPr>
      <w:r>
        <w:rPr>
          <w:rStyle w:val="FootnoteReference"/>
        </w:rPr>
        <w:footnoteRef/>
      </w:r>
      <w:r>
        <w:t xml:space="preserve"> </w:t>
      </w:r>
      <w:r w:rsidRPr="00300E57">
        <w:rPr>
          <w:rFonts w:ascii="Helvetica" w:hAnsi="Helvetica"/>
          <w:color w:val="000000"/>
          <w:sz w:val="18"/>
          <w:szCs w:val="18"/>
        </w:rPr>
        <w:t>https://sites.ucmerced.edu/ldstorage/publications%20version%202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A784" w14:textId="77777777" w:rsidR="00042789" w:rsidRDefault="00042789">
    <w:pPr>
      <w:pBdr>
        <w:top w:val="nil"/>
        <w:left w:val="nil"/>
        <w:bottom w:val="nil"/>
        <w:right w:val="nil"/>
        <w:between w:val="nil"/>
      </w:pBdr>
      <w:tabs>
        <w:tab w:val="center" w:pos="4680"/>
        <w:tab w:val="right" w:pos="9360"/>
      </w:tabs>
      <w:rPr>
        <w:color w:val="000000"/>
      </w:rPr>
    </w:pPr>
  </w:p>
  <w:p w14:paraId="11E77C99" w14:textId="77777777" w:rsidR="00042789" w:rsidRDefault="001734F8">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114AEE1D" wp14:editId="029D76B3">
          <wp:simplePos x="0" y="0"/>
          <wp:positionH relativeFrom="page">
            <wp:align>center</wp:align>
          </wp:positionH>
          <wp:positionV relativeFrom="page">
            <wp:align>top</wp:align>
          </wp:positionV>
          <wp:extent cx="7772400" cy="1038191"/>
          <wp:effectExtent l="0" t="0" r="0" b="0"/>
          <wp:wrapSquare wrapText="bothSides" distT="0" distB="0" distL="114300" distR="114300"/>
          <wp:docPr id="1651607933" name="Picture 1651607933"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ackground pattern&#10;&#10;Description automatically generated"/>
                  <pic:cNvPicPr preferRelativeResize="0"/>
                </pic:nvPicPr>
                <pic:blipFill>
                  <a:blip r:embed="rId1"/>
                  <a:srcRect/>
                  <a:stretch>
                    <a:fillRect/>
                  </a:stretch>
                </pic:blipFill>
                <pic:spPr>
                  <a:xfrm>
                    <a:off x="0" y="0"/>
                    <a:ext cx="7772400" cy="103819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BB0D" w14:textId="77777777" w:rsidR="00042789" w:rsidRDefault="00042789">
    <w:pPr>
      <w:pBdr>
        <w:top w:val="nil"/>
        <w:left w:val="nil"/>
        <w:bottom w:val="nil"/>
        <w:right w:val="nil"/>
        <w:between w:val="nil"/>
      </w:pBdr>
      <w:tabs>
        <w:tab w:val="center" w:pos="4680"/>
        <w:tab w:val="right" w:pos="9360"/>
      </w:tabs>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FC1F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01883"/>
    <w:multiLevelType w:val="hybridMultilevel"/>
    <w:tmpl w:val="42E2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07A6A"/>
    <w:multiLevelType w:val="hybridMultilevel"/>
    <w:tmpl w:val="014038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59140F"/>
    <w:multiLevelType w:val="multilevel"/>
    <w:tmpl w:val="FFFFFFFF"/>
    <w:lvl w:ilvl="0">
      <w:start w:val="1"/>
      <w:numFmt w:val="upperLetter"/>
      <w:lvlText w:val="Appendix %1: "/>
      <w:lvlJc w:val="left"/>
      <w:pPr>
        <w:ind w:left="45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661A2"/>
    <w:multiLevelType w:val="hybridMultilevel"/>
    <w:tmpl w:val="84403518"/>
    <w:lvl w:ilvl="0" w:tplc="2C646F98">
      <w:start w:val="1"/>
      <w:numFmt w:val="decimal"/>
      <w:lvlText w:val="%1."/>
      <w:lvlJc w:val="left"/>
      <w:pPr>
        <w:ind w:left="720" w:hanging="360"/>
      </w:pPr>
    </w:lvl>
    <w:lvl w:ilvl="1" w:tplc="B4966778">
      <w:start w:val="1"/>
      <w:numFmt w:val="lowerLetter"/>
      <w:lvlText w:val="%2."/>
      <w:lvlJc w:val="left"/>
      <w:pPr>
        <w:ind w:left="1440" w:hanging="360"/>
      </w:pPr>
    </w:lvl>
    <w:lvl w:ilvl="2" w:tplc="F8B83BCE">
      <w:start w:val="1"/>
      <w:numFmt w:val="lowerRoman"/>
      <w:lvlText w:val="%3."/>
      <w:lvlJc w:val="right"/>
      <w:pPr>
        <w:ind w:left="2160" w:hanging="180"/>
      </w:pPr>
    </w:lvl>
    <w:lvl w:ilvl="3" w:tplc="B9428F5E">
      <w:start w:val="1"/>
      <w:numFmt w:val="decimal"/>
      <w:lvlText w:val="%4."/>
      <w:lvlJc w:val="left"/>
      <w:pPr>
        <w:ind w:left="2880" w:hanging="360"/>
      </w:pPr>
    </w:lvl>
    <w:lvl w:ilvl="4" w:tplc="B2342C5E">
      <w:start w:val="1"/>
      <w:numFmt w:val="lowerLetter"/>
      <w:lvlText w:val="%5."/>
      <w:lvlJc w:val="left"/>
      <w:pPr>
        <w:ind w:left="3600" w:hanging="360"/>
      </w:pPr>
    </w:lvl>
    <w:lvl w:ilvl="5" w:tplc="67802056">
      <w:start w:val="1"/>
      <w:numFmt w:val="lowerRoman"/>
      <w:lvlText w:val="%6."/>
      <w:lvlJc w:val="right"/>
      <w:pPr>
        <w:ind w:left="4320" w:hanging="180"/>
      </w:pPr>
    </w:lvl>
    <w:lvl w:ilvl="6" w:tplc="E4B6C92A">
      <w:start w:val="1"/>
      <w:numFmt w:val="decimal"/>
      <w:lvlText w:val="%7."/>
      <w:lvlJc w:val="left"/>
      <w:pPr>
        <w:ind w:left="5040" w:hanging="360"/>
      </w:pPr>
    </w:lvl>
    <w:lvl w:ilvl="7" w:tplc="F126D11E">
      <w:start w:val="1"/>
      <w:numFmt w:val="lowerLetter"/>
      <w:lvlText w:val="%8."/>
      <w:lvlJc w:val="left"/>
      <w:pPr>
        <w:ind w:left="5760" w:hanging="360"/>
      </w:pPr>
    </w:lvl>
    <w:lvl w:ilvl="8" w:tplc="FADEC4E0">
      <w:start w:val="1"/>
      <w:numFmt w:val="lowerRoman"/>
      <w:lvlText w:val="%9."/>
      <w:lvlJc w:val="right"/>
      <w:pPr>
        <w:ind w:left="6480" w:hanging="180"/>
      </w:pPr>
    </w:lvl>
  </w:abstractNum>
  <w:abstractNum w:abstractNumId="5" w15:restartNumberingAfterBreak="0">
    <w:nsid w:val="10651BF7"/>
    <w:multiLevelType w:val="multilevel"/>
    <w:tmpl w:val="0CCE7CEA"/>
    <w:lvl w:ilvl="0">
      <w:start w:val="2"/>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6" w15:restartNumberingAfterBreak="0">
    <w:nsid w:val="10C86B3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3D3B06"/>
    <w:multiLevelType w:val="hybridMultilevel"/>
    <w:tmpl w:val="7B528994"/>
    <w:lvl w:ilvl="0" w:tplc="641A9046">
      <w:start w:val="1"/>
      <w:numFmt w:val="decimal"/>
      <w:lvlText w:val="%1."/>
      <w:lvlJc w:val="left"/>
      <w:pPr>
        <w:ind w:left="720" w:hanging="360"/>
      </w:pPr>
    </w:lvl>
    <w:lvl w:ilvl="1" w:tplc="76FE768A">
      <w:start w:val="1"/>
      <w:numFmt w:val="lowerLetter"/>
      <w:lvlText w:val="%2."/>
      <w:lvlJc w:val="left"/>
      <w:pPr>
        <w:ind w:left="1440" w:hanging="360"/>
      </w:pPr>
    </w:lvl>
    <w:lvl w:ilvl="2" w:tplc="1AD23980">
      <w:start w:val="1"/>
      <w:numFmt w:val="lowerRoman"/>
      <w:lvlText w:val="%3."/>
      <w:lvlJc w:val="right"/>
      <w:pPr>
        <w:ind w:left="2160" w:hanging="180"/>
      </w:pPr>
    </w:lvl>
    <w:lvl w:ilvl="3" w:tplc="488EEF26">
      <w:start w:val="1"/>
      <w:numFmt w:val="decimal"/>
      <w:lvlText w:val="%4."/>
      <w:lvlJc w:val="left"/>
      <w:pPr>
        <w:ind w:left="2880" w:hanging="360"/>
      </w:pPr>
    </w:lvl>
    <w:lvl w:ilvl="4" w:tplc="0F8E2472">
      <w:start w:val="1"/>
      <w:numFmt w:val="lowerLetter"/>
      <w:lvlText w:val="%5."/>
      <w:lvlJc w:val="left"/>
      <w:pPr>
        <w:ind w:left="3600" w:hanging="360"/>
      </w:pPr>
    </w:lvl>
    <w:lvl w:ilvl="5" w:tplc="7F4ADD9C">
      <w:start w:val="1"/>
      <w:numFmt w:val="lowerRoman"/>
      <w:lvlText w:val="%6."/>
      <w:lvlJc w:val="right"/>
      <w:pPr>
        <w:ind w:left="4320" w:hanging="180"/>
      </w:pPr>
    </w:lvl>
    <w:lvl w:ilvl="6" w:tplc="4B14C396">
      <w:start w:val="1"/>
      <w:numFmt w:val="decimal"/>
      <w:lvlText w:val="%7."/>
      <w:lvlJc w:val="left"/>
      <w:pPr>
        <w:ind w:left="5040" w:hanging="360"/>
      </w:pPr>
    </w:lvl>
    <w:lvl w:ilvl="7" w:tplc="CD68A0EC">
      <w:start w:val="1"/>
      <w:numFmt w:val="lowerLetter"/>
      <w:lvlText w:val="%8."/>
      <w:lvlJc w:val="left"/>
      <w:pPr>
        <w:ind w:left="5760" w:hanging="360"/>
      </w:pPr>
    </w:lvl>
    <w:lvl w:ilvl="8" w:tplc="210402B6">
      <w:start w:val="1"/>
      <w:numFmt w:val="lowerRoman"/>
      <w:lvlText w:val="%9."/>
      <w:lvlJc w:val="right"/>
      <w:pPr>
        <w:ind w:left="6480" w:hanging="180"/>
      </w:pPr>
    </w:lvl>
  </w:abstractNum>
  <w:abstractNum w:abstractNumId="8" w15:restartNumberingAfterBreak="0">
    <w:nsid w:val="1AC6627B"/>
    <w:multiLevelType w:val="multilevel"/>
    <w:tmpl w:val="BB88D558"/>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9" w15:restartNumberingAfterBreak="0">
    <w:nsid w:val="20B0E5B9"/>
    <w:multiLevelType w:val="hybridMultilevel"/>
    <w:tmpl w:val="7C042A2E"/>
    <w:lvl w:ilvl="0" w:tplc="9046366A">
      <w:start w:val="1"/>
      <w:numFmt w:val="bullet"/>
      <w:lvlText w:val="o"/>
      <w:lvlJc w:val="left"/>
      <w:pPr>
        <w:ind w:left="720" w:hanging="360"/>
      </w:pPr>
      <w:rPr>
        <w:rFonts w:ascii="Courier New" w:hAnsi="Courier New" w:hint="default"/>
      </w:rPr>
    </w:lvl>
    <w:lvl w:ilvl="1" w:tplc="0A000E24">
      <w:start w:val="1"/>
      <w:numFmt w:val="bullet"/>
      <w:lvlText w:val="o"/>
      <w:lvlJc w:val="left"/>
      <w:pPr>
        <w:ind w:left="1440" w:hanging="360"/>
      </w:pPr>
      <w:rPr>
        <w:rFonts w:ascii="Courier New" w:hAnsi="Courier New" w:hint="default"/>
      </w:rPr>
    </w:lvl>
    <w:lvl w:ilvl="2" w:tplc="E0FCA2BE">
      <w:start w:val="1"/>
      <w:numFmt w:val="bullet"/>
      <w:lvlText w:val=""/>
      <w:lvlJc w:val="left"/>
      <w:pPr>
        <w:ind w:left="2160" w:hanging="360"/>
      </w:pPr>
      <w:rPr>
        <w:rFonts w:ascii="Wingdings" w:hAnsi="Wingdings" w:hint="default"/>
      </w:rPr>
    </w:lvl>
    <w:lvl w:ilvl="3" w:tplc="CA92F424">
      <w:start w:val="1"/>
      <w:numFmt w:val="bullet"/>
      <w:lvlText w:val=""/>
      <w:lvlJc w:val="left"/>
      <w:pPr>
        <w:ind w:left="2880" w:hanging="360"/>
      </w:pPr>
      <w:rPr>
        <w:rFonts w:ascii="Symbol" w:hAnsi="Symbol" w:hint="default"/>
      </w:rPr>
    </w:lvl>
    <w:lvl w:ilvl="4" w:tplc="99F018AA">
      <w:start w:val="1"/>
      <w:numFmt w:val="bullet"/>
      <w:lvlText w:val="o"/>
      <w:lvlJc w:val="left"/>
      <w:pPr>
        <w:ind w:left="3600" w:hanging="360"/>
      </w:pPr>
      <w:rPr>
        <w:rFonts w:ascii="Courier New" w:hAnsi="Courier New" w:hint="default"/>
      </w:rPr>
    </w:lvl>
    <w:lvl w:ilvl="5" w:tplc="90B4E644">
      <w:start w:val="1"/>
      <w:numFmt w:val="bullet"/>
      <w:lvlText w:val=""/>
      <w:lvlJc w:val="left"/>
      <w:pPr>
        <w:ind w:left="4320" w:hanging="360"/>
      </w:pPr>
      <w:rPr>
        <w:rFonts w:ascii="Wingdings" w:hAnsi="Wingdings" w:hint="default"/>
      </w:rPr>
    </w:lvl>
    <w:lvl w:ilvl="6" w:tplc="7518B05C">
      <w:start w:val="1"/>
      <w:numFmt w:val="bullet"/>
      <w:lvlText w:val=""/>
      <w:lvlJc w:val="left"/>
      <w:pPr>
        <w:ind w:left="5040" w:hanging="360"/>
      </w:pPr>
      <w:rPr>
        <w:rFonts w:ascii="Symbol" w:hAnsi="Symbol" w:hint="default"/>
      </w:rPr>
    </w:lvl>
    <w:lvl w:ilvl="7" w:tplc="625E1884">
      <w:start w:val="1"/>
      <w:numFmt w:val="bullet"/>
      <w:lvlText w:val="o"/>
      <w:lvlJc w:val="left"/>
      <w:pPr>
        <w:ind w:left="5760" w:hanging="360"/>
      </w:pPr>
      <w:rPr>
        <w:rFonts w:ascii="Courier New" w:hAnsi="Courier New" w:hint="default"/>
      </w:rPr>
    </w:lvl>
    <w:lvl w:ilvl="8" w:tplc="EDBC05FA">
      <w:start w:val="1"/>
      <w:numFmt w:val="bullet"/>
      <w:lvlText w:val=""/>
      <w:lvlJc w:val="left"/>
      <w:pPr>
        <w:ind w:left="6480" w:hanging="360"/>
      </w:pPr>
      <w:rPr>
        <w:rFonts w:ascii="Wingdings" w:hAnsi="Wingdings" w:hint="default"/>
      </w:rPr>
    </w:lvl>
  </w:abstractNum>
  <w:abstractNum w:abstractNumId="10" w15:restartNumberingAfterBreak="0">
    <w:nsid w:val="23FF24F5"/>
    <w:multiLevelType w:val="hybridMultilevel"/>
    <w:tmpl w:val="FD32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61BF9"/>
    <w:multiLevelType w:val="multilevel"/>
    <w:tmpl w:val="C472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5E0E1C"/>
    <w:multiLevelType w:val="hybridMultilevel"/>
    <w:tmpl w:val="FFFFFFFF"/>
    <w:lvl w:ilvl="0" w:tplc="3E466A48">
      <w:start w:val="1"/>
      <w:numFmt w:val="decimal"/>
      <w:lvlText w:val="%1."/>
      <w:lvlJc w:val="left"/>
      <w:pPr>
        <w:ind w:left="720" w:hanging="360"/>
      </w:pPr>
    </w:lvl>
    <w:lvl w:ilvl="1" w:tplc="C8E23DB8">
      <w:start w:val="1"/>
      <w:numFmt w:val="lowerLetter"/>
      <w:lvlText w:val="%2."/>
      <w:lvlJc w:val="left"/>
      <w:pPr>
        <w:ind w:left="1440" w:hanging="360"/>
      </w:pPr>
    </w:lvl>
    <w:lvl w:ilvl="2" w:tplc="27C63198">
      <w:start w:val="1"/>
      <w:numFmt w:val="lowerRoman"/>
      <w:lvlText w:val="%3."/>
      <w:lvlJc w:val="right"/>
      <w:pPr>
        <w:ind w:left="2160" w:hanging="180"/>
      </w:pPr>
    </w:lvl>
    <w:lvl w:ilvl="3" w:tplc="EB803D10">
      <w:start w:val="1"/>
      <w:numFmt w:val="decimal"/>
      <w:lvlText w:val="%4."/>
      <w:lvlJc w:val="left"/>
      <w:pPr>
        <w:ind w:left="2880" w:hanging="360"/>
      </w:pPr>
    </w:lvl>
    <w:lvl w:ilvl="4" w:tplc="17A4642C">
      <w:start w:val="1"/>
      <w:numFmt w:val="lowerLetter"/>
      <w:lvlText w:val="%5."/>
      <w:lvlJc w:val="left"/>
      <w:pPr>
        <w:ind w:left="3600" w:hanging="360"/>
      </w:pPr>
    </w:lvl>
    <w:lvl w:ilvl="5" w:tplc="64D6DAEC">
      <w:start w:val="1"/>
      <w:numFmt w:val="lowerRoman"/>
      <w:lvlText w:val="%6."/>
      <w:lvlJc w:val="right"/>
      <w:pPr>
        <w:ind w:left="4320" w:hanging="180"/>
      </w:pPr>
    </w:lvl>
    <w:lvl w:ilvl="6" w:tplc="28CA1C78">
      <w:start w:val="1"/>
      <w:numFmt w:val="decimal"/>
      <w:lvlText w:val="%7."/>
      <w:lvlJc w:val="left"/>
      <w:pPr>
        <w:ind w:left="5040" w:hanging="360"/>
      </w:pPr>
    </w:lvl>
    <w:lvl w:ilvl="7" w:tplc="781E7612">
      <w:start w:val="1"/>
      <w:numFmt w:val="lowerLetter"/>
      <w:lvlText w:val="%8."/>
      <w:lvlJc w:val="left"/>
      <w:pPr>
        <w:ind w:left="5760" w:hanging="360"/>
      </w:pPr>
    </w:lvl>
    <w:lvl w:ilvl="8" w:tplc="265C12BC">
      <w:start w:val="1"/>
      <w:numFmt w:val="lowerRoman"/>
      <w:lvlText w:val="%9."/>
      <w:lvlJc w:val="right"/>
      <w:pPr>
        <w:ind w:left="6480" w:hanging="180"/>
      </w:pPr>
    </w:lvl>
  </w:abstractNum>
  <w:abstractNum w:abstractNumId="13" w15:restartNumberingAfterBreak="0">
    <w:nsid w:val="285C6313"/>
    <w:multiLevelType w:val="hybridMultilevel"/>
    <w:tmpl w:val="F0CA0BBA"/>
    <w:lvl w:ilvl="0" w:tplc="5108038E">
      <w:start w:val="1"/>
      <w:numFmt w:val="decimal"/>
      <w:lvlText w:val="%1."/>
      <w:lvlJc w:val="left"/>
      <w:pPr>
        <w:ind w:left="720" w:hanging="360"/>
      </w:pPr>
    </w:lvl>
    <w:lvl w:ilvl="1" w:tplc="BEC08740">
      <w:start w:val="1"/>
      <w:numFmt w:val="lowerLetter"/>
      <w:lvlText w:val="%2."/>
      <w:lvlJc w:val="left"/>
      <w:pPr>
        <w:ind w:left="1440" w:hanging="360"/>
      </w:pPr>
    </w:lvl>
    <w:lvl w:ilvl="2" w:tplc="06A0915E">
      <w:start w:val="1"/>
      <w:numFmt w:val="lowerRoman"/>
      <w:lvlText w:val="%3."/>
      <w:lvlJc w:val="right"/>
      <w:pPr>
        <w:ind w:left="2160" w:hanging="180"/>
      </w:pPr>
    </w:lvl>
    <w:lvl w:ilvl="3" w:tplc="6DA2596A">
      <w:start w:val="1"/>
      <w:numFmt w:val="decimal"/>
      <w:lvlText w:val="%4."/>
      <w:lvlJc w:val="left"/>
      <w:pPr>
        <w:ind w:left="2880" w:hanging="360"/>
      </w:pPr>
    </w:lvl>
    <w:lvl w:ilvl="4" w:tplc="B34256E4">
      <w:start w:val="1"/>
      <w:numFmt w:val="lowerLetter"/>
      <w:lvlText w:val="%5."/>
      <w:lvlJc w:val="left"/>
      <w:pPr>
        <w:ind w:left="3600" w:hanging="360"/>
      </w:pPr>
    </w:lvl>
    <w:lvl w:ilvl="5" w:tplc="E4460F7C">
      <w:start w:val="1"/>
      <w:numFmt w:val="lowerRoman"/>
      <w:lvlText w:val="%6."/>
      <w:lvlJc w:val="right"/>
      <w:pPr>
        <w:ind w:left="4320" w:hanging="180"/>
      </w:pPr>
    </w:lvl>
    <w:lvl w:ilvl="6" w:tplc="475C04D6">
      <w:start w:val="1"/>
      <w:numFmt w:val="decimal"/>
      <w:lvlText w:val="%7."/>
      <w:lvlJc w:val="left"/>
      <w:pPr>
        <w:ind w:left="5040" w:hanging="360"/>
      </w:pPr>
    </w:lvl>
    <w:lvl w:ilvl="7" w:tplc="EA101A1E">
      <w:start w:val="1"/>
      <w:numFmt w:val="lowerLetter"/>
      <w:lvlText w:val="%8."/>
      <w:lvlJc w:val="left"/>
      <w:pPr>
        <w:ind w:left="5760" w:hanging="360"/>
      </w:pPr>
    </w:lvl>
    <w:lvl w:ilvl="8" w:tplc="66B6D884">
      <w:start w:val="1"/>
      <w:numFmt w:val="lowerRoman"/>
      <w:lvlText w:val="%9."/>
      <w:lvlJc w:val="right"/>
      <w:pPr>
        <w:ind w:left="6480" w:hanging="180"/>
      </w:pPr>
    </w:lvl>
  </w:abstractNum>
  <w:abstractNum w:abstractNumId="14" w15:restartNumberingAfterBreak="0">
    <w:nsid w:val="2BB443F2"/>
    <w:multiLevelType w:val="multilevel"/>
    <w:tmpl w:val="B614A8DE"/>
    <w:lvl w:ilvl="0">
      <w:start w:val="2"/>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5" w15:restartNumberingAfterBreak="0">
    <w:nsid w:val="30EE55C3"/>
    <w:multiLevelType w:val="multilevel"/>
    <w:tmpl w:val="A08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3D2E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66285C"/>
    <w:multiLevelType w:val="multilevel"/>
    <w:tmpl w:val="147C3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A74654"/>
    <w:multiLevelType w:val="hybridMultilevel"/>
    <w:tmpl w:val="BDCAA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CE1350"/>
    <w:multiLevelType w:val="multilevel"/>
    <w:tmpl w:val="FFFFFFFF"/>
    <w:lvl w:ilvl="0">
      <w:start w:val="1"/>
      <w:numFmt w:val="bullet"/>
      <w:lvlText w:val="▪"/>
      <w:lvlJc w:val="left"/>
      <w:pPr>
        <w:ind w:left="2160" w:hanging="360"/>
      </w:pPr>
      <w:rPr>
        <w:rFonts w:ascii="Noto Sans Symbols" w:eastAsia="Noto Sans Symbols" w:hAnsi="Noto Sans Symbols" w:cs="Noto Sans Symbols"/>
        <w:sz w:val="32"/>
        <w:szCs w:val="32"/>
      </w:rPr>
    </w:lvl>
    <w:lvl w:ilvl="1">
      <w:start w:val="1"/>
      <w:numFmt w:val="bullet"/>
      <w:lvlText w:val="o"/>
      <w:lvlJc w:val="left"/>
      <w:pPr>
        <w:ind w:left="3168" w:hanging="360"/>
      </w:pPr>
      <w:rPr>
        <w:rFonts w:ascii="Courier New" w:eastAsia="Courier New" w:hAnsi="Courier New" w:cs="Courier New"/>
      </w:rPr>
    </w:lvl>
    <w:lvl w:ilvl="2">
      <w:start w:val="1"/>
      <w:numFmt w:val="bullet"/>
      <w:lvlText w:val="▪"/>
      <w:lvlJc w:val="left"/>
      <w:pPr>
        <w:ind w:left="3888" w:hanging="360"/>
      </w:pPr>
      <w:rPr>
        <w:rFonts w:ascii="Noto Sans Symbols" w:eastAsia="Noto Sans Symbols" w:hAnsi="Noto Sans Symbols" w:cs="Noto Sans Symbols"/>
      </w:rPr>
    </w:lvl>
    <w:lvl w:ilvl="3">
      <w:start w:val="1"/>
      <w:numFmt w:val="bullet"/>
      <w:lvlText w:val="●"/>
      <w:lvlJc w:val="left"/>
      <w:pPr>
        <w:ind w:left="4608" w:hanging="360"/>
      </w:pPr>
      <w:rPr>
        <w:rFonts w:ascii="Noto Sans Symbols" w:eastAsia="Noto Sans Symbols" w:hAnsi="Noto Sans Symbols" w:cs="Noto Sans Symbols"/>
      </w:rPr>
    </w:lvl>
    <w:lvl w:ilvl="4">
      <w:start w:val="1"/>
      <w:numFmt w:val="bullet"/>
      <w:lvlText w:val="o"/>
      <w:lvlJc w:val="left"/>
      <w:pPr>
        <w:ind w:left="5328" w:hanging="360"/>
      </w:pPr>
      <w:rPr>
        <w:rFonts w:ascii="Courier New" w:eastAsia="Courier New" w:hAnsi="Courier New" w:cs="Courier New"/>
      </w:rPr>
    </w:lvl>
    <w:lvl w:ilvl="5">
      <w:start w:val="1"/>
      <w:numFmt w:val="bullet"/>
      <w:lvlText w:val="▪"/>
      <w:lvlJc w:val="left"/>
      <w:pPr>
        <w:ind w:left="6048" w:hanging="360"/>
      </w:pPr>
      <w:rPr>
        <w:rFonts w:ascii="Noto Sans Symbols" w:eastAsia="Noto Sans Symbols" w:hAnsi="Noto Sans Symbols" w:cs="Noto Sans Symbols"/>
      </w:rPr>
    </w:lvl>
    <w:lvl w:ilvl="6">
      <w:start w:val="1"/>
      <w:numFmt w:val="bullet"/>
      <w:lvlText w:val="●"/>
      <w:lvlJc w:val="left"/>
      <w:pPr>
        <w:ind w:left="6768" w:hanging="360"/>
      </w:pPr>
      <w:rPr>
        <w:rFonts w:ascii="Noto Sans Symbols" w:eastAsia="Noto Sans Symbols" w:hAnsi="Noto Sans Symbols" w:cs="Noto Sans Symbols"/>
      </w:rPr>
    </w:lvl>
    <w:lvl w:ilvl="7">
      <w:start w:val="1"/>
      <w:numFmt w:val="bullet"/>
      <w:lvlText w:val="o"/>
      <w:lvlJc w:val="left"/>
      <w:pPr>
        <w:ind w:left="7488" w:hanging="360"/>
      </w:pPr>
      <w:rPr>
        <w:rFonts w:ascii="Courier New" w:eastAsia="Courier New" w:hAnsi="Courier New" w:cs="Courier New"/>
      </w:rPr>
    </w:lvl>
    <w:lvl w:ilvl="8">
      <w:start w:val="1"/>
      <w:numFmt w:val="bullet"/>
      <w:lvlText w:val="▪"/>
      <w:lvlJc w:val="left"/>
      <w:pPr>
        <w:ind w:left="8208" w:hanging="360"/>
      </w:pPr>
      <w:rPr>
        <w:rFonts w:ascii="Noto Sans Symbols" w:eastAsia="Noto Sans Symbols" w:hAnsi="Noto Sans Symbols" w:cs="Noto Sans Symbols"/>
      </w:rPr>
    </w:lvl>
  </w:abstractNum>
  <w:abstractNum w:abstractNumId="20" w15:restartNumberingAfterBreak="0">
    <w:nsid w:val="41080FA7"/>
    <w:multiLevelType w:val="multilevel"/>
    <w:tmpl w:val="77E03060"/>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21" w15:restartNumberingAfterBreak="0">
    <w:nsid w:val="477C28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B657DC"/>
    <w:multiLevelType w:val="multilevel"/>
    <w:tmpl w:val="821AC0C8"/>
    <w:lvl w:ilvl="0">
      <w:start w:val="2"/>
      <w:numFmt w:val="decimal"/>
      <w:lvlText w:val="%1"/>
      <w:lvlJc w:val="left"/>
      <w:pPr>
        <w:ind w:left="480" w:hanging="480"/>
      </w:pPr>
      <w:rPr>
        <w:rFonts w:hint="default"/>
      </w:rPr>
    </w:lvl>
    <w:lvl w:ilvl="1">
      <w:start w:val="6"/>
      <w:numFmt w:val="decimal"/>
      <w:lvlText w:val="%1.%2"/>
      <w:lvlJc w:val="left"/>
      <w:pPr>
        <w:ind w:left="720" w:hanging="720"/>
      </w:pPr>
      <w:rPr>
        <w:rFonts w:hint="default"/>
        <w:i w:val="0"/>
        <w:i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3" w15:restartNumberingAfterBreak="0">
    <w:nsid w:val="4B164344"/>
    <w:multiLevelType w:val="multilevel"/>
    <w:tmpl w:val="FFFFFFFF"/>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C0819CB"/>
    <w:multiLevelType w:val="hybridMultilevel"/>
    <w:tmpl w:val="81AAF8DC"/>
    <w:lvl w:ilvl="0" w:tplc="EB803D10">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A10A7"/>
    <w:multiLevelType w:val="multilevel"/>
    <w:tmpl w:val="F7426B6E"/>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52D9165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6F82B8D"/>
    <w:multiLevelType w:val="multilevel"/>
    <w:tmpl w:val="FC0E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7CC931"/>
    <w:multiLevelType w:val="hybridMultilevel"/>
    <w:tmpl w:val="6D2C8B2E"/>
    <w:lvl w:ilvl="0" w:tplc="C97A053E">
      <w:start w:val="1"/>
      <w:numFmt w:val="bullet"/>
      <w:lvlText w:val=""/>
      <w:lvlJc w:val="left"/>
      <w:pPr>
        <w:ind w:left="720" w:hanging="360"/>
      </w:pPr>
      <w:rPr>
        <w:rFonts w:ascii="Symbol" w:hAnsi="Symbol" w:hint="default"/>
      </w:rPr>
    </w:lvl>
    <w:lvl w:ilvl="1" w:tplc="665689BE">
      <w:start w:val="1"/>
      <w:numFmt w:val="bullet"/>
      <w:lvlText w:val="o"/>
      <w:lvlJc w:val="left"/>
      <w:pPr>
        <w:ind w:left="1440" w:hanging="360"/>
      </w:pPr>
      <w:rPr>
        <w:rFonts w:ascii="Courier New" w:hAnsi="Courier New" w:hint="default"/>
      </w:rPr>
    </w:lvl>
    <w:lvl w:ilvl="2" w:tplc="E0581B04">
      <w:start w:val="1"/>
      <w:numFmt w:val="bullet"/>
      <w:lvlText w:val=""/>
      <w:lvlJc w:val="left"/>
      <w:pPr>
        <w:ind w:left="2160" w:hanging="360"/>
      </w:pPr>
      <w:rPr>
        <w:rFonts w:ascii="Wingdings" w:hAnsi="Wingdings" w:hint="default"/>
      </w:rPr>
    </w:lvl>
    <w:lvl w:ilvl="3" w:tplc="AF0851EE">
      <w:start w:val="1"/>
      <w:numFmt w:val="bullet"/>
      <w:lvlText w:val=""/>
      <w:lvlJc w:val="left"/>
      <w:pPr>
        <w:ind w:left="2880" w:hanging="360"/>
      </w:pPr>
      <w:rPr>
        <w:rFonts w:ascii="Symbol" w:hAnsi="Symbol" w:hint="default"/>
      </w:rPr>
    </w:lvl>
    <w:lvl w:ilvl="4" w:tplc="B1BC0E5E">
      <w:start w:val="1"/>
      <w:numFmt w:val="bullet"/>
      <w:lvlText w:val="o"/>
      <w:lvlJc w:val="left"/>
      <w:pPr>
        <w:ind w:left="3600" w:hanging="360"/>
      </w:pPr>
      <w:rPr>
        <w:rFonts w:ascii="Courier New" w:hAnsi="Courier New" w:hint="default"/>
      </w:rPr>
    </w:lvl>
    <w:lvl w:ilvl="5" w:tplc="768A1544">
      <w:start w:val="1"/>
      <w:numFmt w:val="bullet"/>
      <w:lvlText w:val=""/>
      <w:lvlJc w:val="left"/>
      <w:pPr>
        <w:ind w:left="4320" w:hanging="360"/>
      </w:pPr>
      <w:rPr>
        <w:rFonts w:ascii="Wingdings" w:hAnsi="Wingdings" w:hint="default"/>
      </w:rPr>
    </w:lvl>
    <w:lvl w:ilvl="6" w:tplc="34B2F4C6">
      <w:start w:val="1"/>
      <w:numFmt w:val="bullet"/>
      <w:lvlText w:val=""/>
      <w:lvlJc w:val="left"/>
      <w:pPr>
        <w:ind w:left="5040" w:hanging="360"/>
      </w:pPr>
      <w:rPr>
        <w:rFonts w:ascii="Symbol" w:hAnsi="Symbol" w:hint="default"/>
      </w:rPr>
    </w:lvl>
    <w:lvl w:ilvl="7" w:tplc="D36A14D0">
      <w:start w:val="1"/>
      <w:numFmt w:val="bullet"/>
      <w:lvlText w:val="o"/>
      <w:lvlJc w:val="left"/>
      <w:pPr>
        <w:ind w:left="5760" w:hanging="360"/>
      </w:pPr>
      <w:rPr>
        <w:rFonts w:ascii="Courier New" w:hAnsi="Courier New" w:hint="default"/>
      </w:rPr>
    </w:lvl>
    <w:lvl w:ilvl="8" w:tplc="C92AEEA2">
      <w:start w:val="1"/>
      <w:numFmt w:val="bullet"/>
      <w:lvlText w:val=""/>
      <w:lvlJc w:val="left"/>
      <w:pPr>
        <w:ind w:left="6480" w:hanging="360"/>
      </w:pPr>
      <w:rPr>
        <w:rFonts w:ascii="Wingdings" w:hAnsi="Wingdings" w:hint="default"/>
      </w:rPr>
    </w:lvl>
  </w:abstractNum>
  <w:abstractNum w:abstractNumId="29" w15:restartNumberingAfterBreak="0">
    <w:nsid w:val="58F048D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A173CAA"/>
    <w:multiLevelType w:val="hybridMultilevel"/>
    <w:tmpl w:val="A4FCEAA6"/>
    <w:lvl w:ilvl="0" w:tplc="842C13D0">
      <w:start w:val="1"/>
      <w:numFmt w:val="decimal"/>
      <w:lvlText w:val="%1."/>
      <w:lvlJc w:val="left"/>
      <w:pPr>
        <w:ind w:left="720" w:hanging="360"/>
      </w:pPr>
    </w:lvl>
    <w:lvl w:ilvl="1" w:tplc="7A2A0256">
      <w:start w:val="1"/>
      <w:numFmt w:val="lowerLetter"/>
      <w:lvlText w:val="%2."/>
      <w:lvlJc w:val="left"/>
      <w:pPr>
        <w:ind w:left="1440" w:hanging="360"/>
      </w:pPr>
    </w:lvl>
    <w:lvl w:ilvl="2" w:tplc="D53C1448">
      <w:start w:val="1"/>
      <w:numFmt w:val="lowerRoman"/>
      <w:lvlText w:val="%3."/>
      <w:lvlJc w:val="right"/>
      <w:pPr>
        <w:ind w:left="2160" w:hanging="180"/>
      </w:pPr>
    </w:lvl>
    <w:lvl w:ilvl="3" w:tplc="522CF748">
      <w:start w:val="1"/>
      <w:numFmt w:val="decimal"/>
      <w:lvlText w:val="%4."/>
      <w:lvlJc w:val="left"/>
      <w:pPr>
        <w:ind w:left="2880" w:hanging="360"/>
      </w:pPr>
    </w:lvl>
    <w:lvl w:ilvl="4" w:tplc="19229340">
      <w:start w:val="1"/>
      <w:numFmt w:val="lowerLetter"/>
      <w:lvlText w:val="%5."/>
      <w:lvlJc w:val="left"/>
      <w:pPr>
        <w:ind w:left="3600" w:hanging="360"/>
      </w:pPr>
    </w:lvl>
    <w:lvl w:ilvl="5" w:tplc="A5BE0D44">
      <w:start w:val="1"/>
      <w:numFmt w:val="lowerRoman"/>
      <w:lvlText w:val="%6."/>
      <w:lvlJc w:val="right"/>
      <w:pPr>
        <w:ind w:left="4320" w:hanging="180"/>
      </w:pPr>
    </w:lvl>
    <w:lvl w:ilvl="6" w:tplc="547A50EE">
      <w:start w:val="1"/>
      <w:numFmt w:val="decimal"/>
      <w:lvlText w:val="%7."/>
      <w:lvlJc w:val="left"/>
      <w:pPr>
        <w:ind w:left="5040" w:hanging="360"/>
      </w:pPr>
    </w:lvl>
    <w:lvl w:ilvl="7" w:tplc="1BA02E92">
      <w:start w:val="1"/>
      <w:numFmt w:val="lowerLetter"/>
      <w:lvlText w:val="%8."/>
      <w:lvlJc w:val="left"/>
      <w:pPr>
        <w:ind w:left="5760" w:hanging="360"/>
      </w:pPr>
    </w:lvl>
    <w:lvl w:ilvl="8" w:tplc="18D4E356">
      <w:start w:val="1"/>
      <w:numFmt w:val="lowerRoman"/>
      <w:lvlText w:val="%9."/>
      <w:lvlJc w:val="right"/>
      <w:pPr>
        <w:ind w:left="6480" w:hanging="180"/>
      </w:pPr>
    </w:lvl>
  </w:abstractNum>
  <w:abstractNum w:abstractNumId="31" w15:restartNumberingAfterBreak="0">
    <w:nsid w:val="625701C2"/>
    <w:multiLevelType w:val="multilevel"/>
    <w:tmpl w:val="26A849A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CF8DCAF"/>
    <w:multiLevelType w:val="hybridMultilevel"/>
    <w:tmpl w:val="01A0C654"/>
    <w:lvl w:ilvl="0" w:tplc="3E5CC6B0">
      <w:start w:val="1"/>
      <w:numFmt w:val="bullet"/>
      <w:lvlText w:val="o"/>
      <w:lvlJc w:val="left"/>
      <w:pPr>
        <w:ind w:left="720" w:hanging="360"/>
      </w:pPr>
      <w:rPr>
        <w:rFonts w:ascii="Courier New" w:hAnsi="Courier New" w:hint="default"/>
      </w:rPr>
    </w:lvl>
    <w:lvl w:ilvl="1" w:tplc="C5D410E8">
      <w:start w:val="1"/>
      <w:numFmt w:val="bullet"/>
      <w:lvlText w:val="o"/>
      <w:lvlJc w:val="left"/>
      <w:pPr>
        <w:ind w:left="1440" w:hanging="360"/>
      </w:pPr>
      <w:rPr>
        <w:rFonts w:ascii="Courier New" w:hAnsi="Courier New" w:hint="default"/>
      </w:rPr>
    </w:lvl>
    <w:lvl w:ilvl="2" w:tplc="DF06818E">
      <w:start w:val="1"/>
      <w:numFmt w:val="bullet"/>
      <w:lvlText w:val=""/>
      <w:lvlJc w:val="left"/>
      <w:pPr>
        <w:ind w:left="2160" w:hanging="360"/>
      </w:pPr>
      <w:rPr>
        <w:rFonts w:ascii="Wingdings" w:hAnsi="Wingdings" w:hint="default"/>
      </w:rPr>
    </w:lvl>
    <w:lvl w:ilvl="3" w:tplc="C0228DD8">
      <w:start w:val="1"/>
      <w:numFmt w:val="bullet"/>
      <w:lvlText w:val=""/>
      <w:lvlJc w:val="left"/>
      <w:pPr>
        <w:ind w:left="2880" w:hanging="360"/>
      </w:pPr>
      <w:rPr>
        <w:rFonts w:ascii="Symbol" w:hAnsi="Symbol" w:hint="default"/>
      </w:rPr>
    </w:lvl>
    <w:lvl w:ilvl="4" w:tplc="3CA601D2">
      <w:start w:val="1"/>
      <w:numFmt w:val="bullet"/>
      <w:lvlText w:val="o"/>
      <w:lvlJc w:val="left"/>
      <w:pPr>
        <w:ind w:left="3600" w:hanging="360"/>
      </w:pPr>
      <w:rPr>
        <w:rFonts w:ascii="Courier New" w:hAnsi="Courier New" w:hint="default"/>
      </w:rPr>
    </w:lvl>
    <w:lvl w:ilvl="5" w:tplc="1B1AF69A">
      <w:start w:val="1"/>
      <w:numFmt w:val="bullet"/>
      <w:lvlText w:val=""/>
      <w:lvlJc w:val="left"/>
      <w:pPr>
        <w:ind w:left="4320" w:hanging="360"/>
      </w:pPr>
      <w:rPr>
        <w:rFonts w:ascii="Wingdings" w:hAnsi="Wingdings" w:hint="default"/>
      </w:rPr>
    </w:lvl>
    <w:lvl w:ilvl="6" w:tplc="23F25A0C">
      <w:start w:val="1"/>
      <w:numFmt w:val="bullet"/>
      <w:lvlText w:val=""/>
      <w:lvlJc w:val="left"/>
      <w:pPr>
        <w:ind w:left="5040" w:hanging="360"/>
      </w:pPr>
      <w:rPr>
        <w:rFonts w:ascii="Symbol" w:hAnsi="Symbol" w:hint="default"/>
      </w:rPr>
    </w:lvl>
    <w:lvl w:ilvl="7" w:tplc="D6669710">
      <w:start w:val="1"/>
      <w:numFmt w:val="bullet"/>
      <w:lvlText w:val="o"/>
      <w:lvlJc w:val="left"/>
      <w:pPr>
        <w:ind w:left="5760" w:hanging="360"/>
      </w:pPr>
      <w:rPr>
        <w:rFonts w:ascii="Courier New" w:hAnsi="Courier New" w:hint="default"/>
      </w:rPr>
    </w:lvl>
    <w:lvl w:ilvl="8" w:tplc="AFCE2116">
      <w:start w:val="1"/>
      <w:numFmt w:val="bullet"/>
      <w:lvlText w:val=""/>
      <w:lvlJc w:val="left"/>
      <w:pPr>
        <w:ind w:left="6480" w:hanging="360"/>
      </w:pPr>
      <w:rPr>
        <w:rFonts w:ascii="Wingdings" w:hAnsi="Wingdings" w:hint="default"/>
      </w:rPr>
    </w:lvl>
  </w:abstractNum>
  <w:abstractNum w:abstractNumId="33" w15:restartNumberingAfterBreak="0">
    <w:nsid w:val="6F3E6F66"/>
    <w:multiLevelType w:val="multilevel"/>
    <w:tmpl w:val="B9126740"/>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4" w15:restartNumberingAfterBreak="0">
    <w:nsid w:val="6F916010"/>
    <w:multiLevelType w:val="multilevel"/>
    <w:tmpl w:val="078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77437C"/>
    <w:multiLevelType w:val="multilevel"/>
    <w:tmpl w:val="625E10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7B27EE"/>
    <w:multiLevelType w:val="multilevel"/>
    <w:tmpl w:val="FFAAAC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2AD35FA"/>
    <w:multiLevelType w:val="multilevel"/>
    <w:tmpl w:val="F44236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240B2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6BA1927"/>
    <w:multiLevelType w:val="hybridMultilevel"/>
    <w:tmpl w:val="499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6FD"/>
    <w:multiLevelType w:val="hybridMultilevel"/>
    <w:tmpl w:val="90CA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47CF7"/>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6128558">
    <w:abstractNumId w:val="32"/>
  </w:num>
  <w:num w:numId="2" w16cid:durableId="164708504">
    <w:abstractNumId w:val="9"/>
  </w:num>
  <w:num w:numId="3" w16cid:durableId="134953130">
    <w:abstractNumId w:val="28"/>
  </w:num>
  <w:num w:numId="4" w16cid:durableId="1646158895">
    <w:abstractNumId w:val="4"/>
  </w:num>
  <w:num w:numId="5" w16cid:durableId="1151865304">
    <w:abstractNumId w:val="38"/>
  </w:num>
  <w:num w:numId="6" w16cid:durableId="1781534247">
    <w:abstractNumId w:val="26"/>
  </w:num>
  <w:num w:numId="7" w16cid:durableId="406659892">
    <w:abstractNumId w:val="16"/>
  </w:num>
  <w:num w:numId="8" w16cid:durableId="1539271284">
    <w:abstractNumId w:val="12"/>
  </w:num>
  <w:num w:numId="9" w16cid:durableId="1511138983">
    <w:abstractNumId w:val="23"/>
  </w:num>
  <w:num w:numId="10" w16cid:durableId="421297719">
    <w:abstractNumId w:val="3"/>
  </w:num>
  <w:num w:numId="11" w16cid:durableId="1720082303">
    <w:abstractNumId w:val="19"/>
  </w:num>
  <w:num w:numId="12" w16cid:durableId="860820035">
    <w:abstractNumId w:val="21"/>
  </w:num>
  <w:num w:numId="13" w16cid:durableId="1870025834">
    <w:abstractNumId w:val="6"/>
  </w:num>
  <w:num w:numId="14" w16cid:durableId="231040833">
    <w:abstractNumId w:val="29"/>
  </w:num>
  <w:num w:numId="15" w16cid:durableId="379943485">
    <w:abstractNumId w:val="41"/>
  </w:num>
  <w:num w:numId="16" w16cid:durableId="1350520787">
    <w:abstractNumId w:val="30"/>
  </w:num>
  <w:num w:numId="17" w16cid:durableId="455755603">
    <w:abstractNumId w:val="13"/>
  </w:num>
  <w:num w:numId="18" w16cid:durableId="1812361142">
    <w:abstractNumId w:val="7"/>
  </w:num>
  <w:num w:numId="19" w16cid:durableId="1856841771">
    <w:abstractNumId w:val="39"/>
  </w:num>
  <w:num w:numId="20" w16cid:durableId="1395201814">
    <w:abstractNumId w:val="24"/>
  </w:num>
  <w:num w:numId="21" w16cid:durableId="1106656759">
    <w:abstractNumId w:val="18"/>
  </w:num>
  <w:num w:numId="22" w16cid:durableId="1963536799">
    <w:abstractNumId w:val="35"/>
  </w:num>
  <w:num w:numId="23" w16cid:durableId="1820265758">
    <w:abstractNumId w:val="37"/>
  </w:num>
  <w:num w:numId="24" w16cid:durableId="1531144343">
    <w:abstractNumId w:val="11"/>
  </w:num>
  <w:num w:numId="25" w16cid:durableId="610165749">
    <w:abstractNumId w:val="15"/>
  </w:num>
  <w:num w:numId="26" w16cid:durableId="16393335">
    <w:abstractNumId w:val="17"/>
  </w:num>
  <w:num w:numId="27" w16cid:durableId="346833610">
    <w:abstractNumId w:val="34"/>
  </w:num>
  <w:num w:numId="28" w16cid:durableId="2041785477">
    <w:abstractNumId w:val="36"/>
  </w:num>
  <w:num w:numId="29" w16cid:durableId="736632225">
    <w:abstractNumId w:val="27"/>
  </w:num>
  <w:num w:numId="30" w16cid:durableId="1956060702">
    <w:abstractNumId w:val="8"/>
  </w:num>
  <w:num w:numId="31" w16cid:durableId="455679930">
    <w:abstractNumId w:val="20"/>
  </w:num>
  <w:num w:numId="32" w16cid:durableId="1881742280">
    <w:abstractNumId w:val="0"/>
  </w:num>
  <w:num w:numId="33" w16cid:durableId="1993170499">
    <w:abstractNumId w:val="14"/>
  </w:num>
  <w:num w:numId="34" w16cid:durableId="1097016690">
    <w:abstractNumId w:val="33"/>
  </w:num>
  <w:num w:numId="35" w16cid:durableId="934165775">
    <w:abstractNumId w:val="22"/>
  </w:num>
  <w:num w:numId="36" w16cid:durableId="189685300">
    <w:abstractNumId w:val="31"/>
  </w:num>
  <w:num w:numId="37" w16cid:durableId="1353527527">
    <w:abstractNumId w:val="5"/>
  </w:num>
  <w:num w:numId="38" w16cid:durableId="2105220095">
    <w:abstractNumId w:val="25"/>
  </w:num>
  <w:num w:numId="39" w16cid:durableId="1366785916">
    <w:abstractNumId w:val="1"/>
  </w:num>
  <w:num w:numId="40" w16cid:durableId="1893074887">
    <w:abstractNumId w:val="10"/>
  </w:num>
  <w:num w:numId="41" w16cid:durableId="468017354">
    <w:abstractNumId w:val="40"/>
  </w:num>
  <w:num w:numId="42" w16cid:durableId="941457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9"/>
    <w:rsid w:val="000007A7"/>
    <w:rsid w:val="000029B5"/>
    <w:rsid w:val="00004949"/>
    <w:rsid w:val="00004BC4"/>
    <w:rsid w:val="00006290"/>
    <w:rsid w:val="000063E7"/>
    <w:rsid w:val="0001243B"/>
    <w:rsid w:val="000128C3"/>
    <w:rsid w:val="0001330F"/>
    <w:rsid w:val="00013CF4"/>
    <w:rsid w:val="00015A61"/>
    <w:rsid w:val="00024D12"/>
    <w:rsid w:val="00025F08"/>
    <w:rsid w:val="00026FE1"/>
    <w:rsid w:val="000278FB"/>
    <w:rsid w:val="00027D90"/>
    <w:rsid w:val="0003061E"/>
    <w:rsid w:val="00032876"/>
    <w:rsid w:val="000373EB"/>
    <w:rsid w:val="00042789"/>
    <w:rsid w:val="00042926"/>
    <w:rsid w:val="00043A30"/>
    <w:rsid w:val="00044F04"/>
    <w:rsid w:val="00045115"/>
    <w:rsid w:val="0005207B"/>
    <w:rsid w:val="00053862"/>
    <w:rsid w:val="000553E7"/>
    <w:rsid w:val="000650DF"/>
    <w:rsid w:val="00066B5D"/>
    <w:rsid w:val="00074ABC"/>
    <w:rsid w:val="00080D3A"/>
    <w:rsid w:val="000838DD"/>
    <w:rsid w:val="00086BFF"/>
    <w:rsid w:val="00092054"/>
    <w:rsid w:val="00092819"/>
    <w:rsid w:val="00092AB5"/>
    <w:rsid w:val="00092F6B"/>
    <w:rsid w:val="00094470"/>
    <w:rsid w:val="000A0E27"/>
    <w:rsid w:val="000A4009"/>
    <w:rsid w:val="000B4B92"/>
    <w:rsid w:val="000B5EDE"/>
    <w:rsid w:val="000C7809"/>
    <w:rsid w:val="000D10DB"/>
    <w:rsid w:val="000D1927"/>
    <w:rsid w:val="000D3823"/>
    <w:rsid w:val="000E0F1E"/>
    <w:rsid w:val="000E1434"/>
    <w:rsid w:val="000E431C"/>
    <w:rsid w:val="000E6BF8"/>
    <w:rsid w:val="000E7D5B"/>
    <w:rsid w:val="000F459E"/>
    <w:rsid w:val="000F619D"/>
    <w:rsid w:val="000F6344"/>
    <w:rsid w:val="000F6CD3"/>
    <w:rsid w:val="001011D4"/>
    <w:rsid w:val="0010449E"/>
    <w:rsid w:val="00104D4F"/>
    <w:rsid w:val="0010780C"/>
    <w:rsid w:val="00110F79"/>
    <w:rsid w:val="00116328"/>
    <w:rsid w:val="00122A3D"/>
    <w:rsid w:val="00127F83"/>
    <w:rsid w:val="00130A57"/>
    <w:rsid w:val="0013294E"/>
    <w:rsid w:val="0013396B"/>
    <w:rsid w:val="00133C73"/>
    <w:rsid w:val="00141DE9"/>
    <w:rsid w:val="00144110"/>
    <w:rsid w:val="00144CC0"/>
    <w:rsid w:val="0014678C"/>
    <w:rsid w:val="0014679B"/>
    <w:rsid w:val="00146978"/>
    <w:rsid w:val="001502B1"/>
    <w:rsid w:val="001535A4"/>
    <w:rsid w:val="0015449D"/>
    <w:rsid w:val="00155903"/>
    <w:rsid w:val="00156067"/>
    <w:rsid w:val="00156B29"/>
    <w:rsid w:val="00156E4C"/>
    <w:rsid w:val="0015767C"/>
    <w:rsid w:val="001671C8"/>
    <w:rsid w:val="00171BE8"/>
    <w:rsid w:val="001734F8"/>
    <w:rsid w:val="00176193"/>
    <w:rsid w:val="00181432"/>
    <w:rsid w:val="001833B0"/>
    <w:rsid w:val="00186C16"/>
    <w:rsid w:val="00192995"/>
    <w:rsid w:val="00193304"/>
    <w:rsid w:val="0019756D"/>
    <w:rsid w:val="001A3A77"/>
    <w:rsid w:val="001A3B06"/>
    <w:rsid w:val="001A562F"/>
    <w:rsid w:val="001A58CB"/>
    <w:rsid w:val="001A66E3"/>
    <w:rsid w:val="001A7090"/>
    <w:rsid w:val="001A7E18"/>
    <w:rsid w:val="001B00A5"/>
    <w:rsid w:val="001B2A9A"/>
    <w:rsid w:val="001B2EDB"/>
    <w:rsid w:val="001B589B"/>
    <w:rsid w:val="001B6CB1"/>
    <w:rsid w:val="001B6D60"/>
    <w:rsid w:val="001C067A"/>
    <w:rsid w:val="001C096A"/>
    <w:rsid w:val="001C19D4"/>
    <w:rsid w:val="001D1AA3"/>
    <w:rsid w:val="001D1DF1"/>
    <w:rsid w:val="001D2E0A"/>
    <w:rsid w:val="001D514C"/>
    <w:rsid w:val="001D51D2"/>
    <w:rsid w:val="001D55D5"/>
    <w:rsid w:val="001D5C41"/>
    <w:rsid w:val="001D7162"/>
    <w:rsid w:val="001D738B"/>
    <w:rsid w:val="001D77C4"/>
    <w:rsid w:val="001D7A01"/>
    <w:rsid w:val="001E0441"/>
    <w:rsid w:val="001E471A"/>
    <w:rsid w:val="001E4921"/>
    <w:rsid w:val="001E5811"/>
    <w:rsid w:val="001E6690"/>
    <w:rsid w:val="001E6A68"/>
    <w:rsid w:val="001F762D"/>
    <w:rsid w:val="001F7E34"/>
    <w:rsid w:val="00201087"/>
    <w:rsid w:val="00201EE0"/>
    <w:rsid w:val="00203BF8"/>
    <w:rsid w:val="002062FF"/>
    <w:rsid w:val="002072A5"/>
    <w:rsid w:val="00224042"/>
    <w:rsid w:val="002240F2"/>
    <w:rsid w:val="002305CA"/>
    <w:rsid w:val="0023372E"/>
    <w:rsid w:val="00233CA5"/>
    <w:rsid w:val="002344C2"/>
    <w:rsid w:val="0024340E"/>
    <w:rsid w:val="00244D27"/>
    <w:rsid w:val="00245E1A"/>
    <w:rsid w:val="0024632C"/>
    <w:rsid w:val="00250872"/>
    <w:rsid w:val="0025088C"/>
    <w:rsid w:val="002524F5"/>
    <w:rsid w:val="002600D0"/>
    <w:rsid w:val="00260F72"/>
    <w:rsid w:val="002647B3"/>
    <w:rsid w:val="00264918"/>
    <w:rsid w:val="00264FA9"/>
    <w:rsid w:val="0027047B"/>
    <w:rsid w:val="00270500"/>
    <w:rsid w:val="00274648"/>
    <w:rsid w:val="00286303"/>
    <w:rsid w:val="002915BA"/>
    <w:rsid w:val="002927EF"/>
    <w:rsid w:val="00292CC0"/>
    <w:rsid w:val="00297532"/>
    <w:rsid w:val="00297820"/>
    <w:rsid w:val="002A174A"/>
    <w:rsid w:val="002A4E84"/>
    <w:rsid w:val="002B36D8"/>
    <w:rsid w:val="002B4E15"/>
    <w:rsid w:val="002C09D1"/>
    <w:rsid w:val="002C7037"/>
    <w:rsid w:val="002C7D4A"/>
    <w:rsid w:val="002C7F57"/>
    <w:rsid w:val="002D0E0E"/>
    <w:rsid w:val="002DD2FB"/>
    <w:rsid w:val="002E4027"/>
    <w:rsid w:val="002E556E"/>
    <w:rsid w:val="002E5BB0"/>
    <w:rsid w:val="002E5FFA"/>
    <w:rsid w:val="002F2937"/>
    <w:rsid w:val="002F3D8F"/>
    <w:rsid w:val="002F48D8"/>
    <w:rsid w:val="002F655A"/>
    <w:rsid w:val="002F75E3"/>
    <w:rsid w:val="00300E57"/>
    <w:rsid w:val="0030219D"/>
    <w:rsid w:val="00306401"/>
    <w:rsid w:val="00311BB7"/>
    <w:rsid w:val="00313CDB"/>
    <w:rsid w:val="0031465D"/>
    <w:rsid w:val="003170D4"/>
    <w:rsid w:val="0031779A"/>
    <w:rsid w:val="00317819"/>
    <w:rsid w:val="00323834"/>
    <w:rsid w:val="003238F5"/>
    <w:rsid w:val="003254B8"/>
    <w:rsid w:val="00327122"/>
    <w:rsid w:val="00327866"/>
    <w:rsid w:val="003279FF"/>
    <w:rsid w:val="00327D33"/>
    <w:rsid w:val="00330A1A"/>
    <w:rsid w:val="00332B8B"/>
    <w:rsid w:val="00334856"/>
    <w:rsid w:val="0033493A"/>
    <w:rsid w:val="00337BB6"/>
    <w:rsid w:val="00337FEE"/>
    <w:rsid w:val="00340BC0"/>
    <w:rsid w:val="00347E84"/>
    <w:rsid w:val="00350778"/>
    <w:rsid w:val="003550FC"/>
    <w:rsid w:val="00355398"/>
    <w:rsid w:val="00356394"/>
    <w:rsid w:val="00357182"/>
    <w:rsid w:val="0036294A"/>
    <w:rsid w:val="00371883"/>
    <w:rsid w:val="00374540"/>
    <w:rsid w:val="00374E57"/>
    <w:rsid w:val="00376745"/>
    <w:rsid w:val="00377475"/>
    <w:rsid w:val="003825E3"/>
    <w:rsid w:val="003831B1"/>
    <w:rsid w:val="003866AF"/>
    <w:rsid w:val="003925BC"/>
    <w:rsid w:val="00393C0D"/>
    <w:rsid w:val="0039561F"/>
    <w:rsid w:val="003A0586"/>
    <w:rsid w:val="003A436A"/>
    <w:rsid w:val="003A43A6"/>
    <w:rsid w:val="003A5BAC"/>
    <w:rsid w:val="003B013E"/>
    <w:rsid w:val="003B4054"/>
    <w:rsid w:val="003B67DB"/>
    <w:rsid w:val="003C1C2A"/>
    <w:rsid w:val="003C4F24"/>
    <w:rsid w:val="003C50A1"/>
    <w:rsid w:val="003C7382"/>
    <w:rsid w:val="003C74AC"/>
    <w:rsid w:val="003C7BD5"/>
    <w:rsid w:val="003D0976"/>
    <w:rsid w:val="003D4A15"/>
    <w:rsid w:val="003D533C"/>
    <w:rsid w:val="003E1EB3"/>
    <w:rsid w:val="003E3E9A"/>
    <w:rsid w:val="003F09D4"/>
    <w:rsid w:val="003F5D41"/>
    <w:rsid w:val="00400DFA"/>
    <w:rsid w:val="0040575F"/>
    <w:rsid w:val="00406287"/>
    <w:rsid w:val="00407476"/>
    <w:rsid w:val="00410FAD"/>
    <w:rsid w:val="00411767"/>
    <w:rsid w:val="004176CE"/>
    <w:rsid w:val="00422BC7"/>
    <w:rsid w:val="004267A2"/>
    <w:rsid w:val="00427FD8"/>
    <w:rsid w:val="0043015F"/>
    <w:rsid w:val="00432954"/>
    <w:rsid w:val="00433E06"/>
    <w:rsid w:val="00445A1E"/>
    <w:rsid w:val="004474C8"/>
    <w:rsid w:val="00451DE1"/>
    <w:rsid w:val="00452F42"/>
    <w:rsid w:val="004536CA"/>
    <w:rsid w:val="00456137"/>
    <w:rsid w:val="004615E9"/>
    <w:rsid w:val="00461721"/>
    <w:rsid w:val="00473666"/>
    <w:rsid w:val="00480070"/>
    <w:rsid w:val="00480FD3"/>
    <w:rsid w:val="00481509"/>
    <w:rsid w:val="00482EA2"/>
    <w:rsid w:val="00483F17"/>
    <w:rsid w:val="00486509"/>
    <w:rsid w:val="004914FD"/>
    <w:rsid w:val="00495942"/>
    <w:rsid w:val="00497515"/>
    <w:rsid w:val="004978B9"/>
    <w:rsid w:val="0049BFF9"/>
    <w:rsid w:val="004A2601"/>
    <w:rsid w:val="004A27F0"/>
    <w:rsid w:val="004A37AD"/>
    <w:rsid w:val="004A39C9"/>
    <w:rsid w:val="004A61F6"/>
    <w:rsid w:val="004B35FF"/>
    <w:rsid w:val="004B403E"/>
    <w:rsid w:val="004B5D15"/>
    <w:rsid w:val="004C45CB"/>
    <w:rsid w:val="004C6D95"/>
    <w:rsid w:val="004D25A0"/>
    <w:rsid w:val="004D36AB"/>
    <w:rsid w:val="004D4582"/>
    <w:rsid w:val="004D7804"/>
    <w:rsid w:val="004E0B90"/>
    <w:rsid w:val="004E126F"/>
    <w:rsid w:val="004E2A18"/>
    <w:rsid w:val="004E2BFE"/>
    <w:rsid w:val="004E30DB"/>
    <w:rsid w:val="004E39A0"/>
    <w:rsid w:val="004E4BAE"/>
    <w:rsid w:val="0050167F"/>
    <w:rsid w:val="00501796"/>
    <w:rsid w:val="00501C8F"/>
    <w:rsid w:val="00502E63"/>
    <w:rsid w:val="00503CC1"/>
    <w:rsid w:val="0050778D"/>
    <w:rsid w:val="00507881"/>
    <w:rsid w:val="00507E93"/>
    <w:rsid w:val="00521FCE"/>
    <w:rsid w:val="005252C6"/>
    <w:rsid w:val="00525DCA"/>
    <w:rsid w:val="00526B38"/>
    <w:rsid w:val="005316E4"/>
    <w:rsid w:val="00532F11"/>
    <w:rsid w:val="0053481A"/>
    <w:rsid w:val="00534CF2"/>
    <w:rsid w:val="005379D8"/>
    <w:rsid w:val="005425ED"/>
    <w:rsid w:val="005430C0"/>
    <w:rsid w:val="00545762"/>
    <w:rsid w:val="00550053"/>
    <w:rsid w:val="00551765"/>
    <w:rsid w:val="00551A47"/>
    <w:rsid w:val="0055208F"/>
    <w:rsid w:val="00554CCB"/>
    <w:rsid w:val="005606E9"/>
    <w:rsid w:val="0056277D"/>
    <w:rsid w:val="00565DBE"/>
    <w:rsid w:val="0057150C"/>
    <w:rsid w:val="00571CDF"/>
    <w:rsid w:val="005742E1"/>
    <w:rsid w:val="0058321B"/>
    <w:rsid w:val="00583970"/>
    <w:rsid w:val="0058560D"/>
    <w:rsid w:val="0058560F"/>
    <w:rsid w:val="00591A9E"/>
    <w:rsid w:val="005927B3"/>
    <w:rsid w:val="00592DD7"/>
    <w:rsid w:val="005A155A"/>
    <w:rsid w:val="005A37A1"/>
    <w:rsid w:val="005A4FA0"/>
    <w:rsid w:val="005A6598"/>
    <w:rsid w:val="005A7768"/>
    <w:rsid w:val="005B0CAB"/>
    <w:rsid w:val="005B1B23"/>
    <w:rsid w:val="005B34D0"/>
    <w:rsid w:val="005B3E99"/>
    <w:rsid w:val="005B6F66"/>
    <w:rsid w:val="005B7B1B"/>
    <w:rsid w:val="005C2064"/>
    <w:rsid w:val="005D084C"/>
    <w:rsid w:val="005D19A4"/>
    <w:rsid w:val="005D38D8"/>
    <w:rsid w:val="005D3EFF"/>
    <w:rsid w:val="005D5323"/>
    <w:rsid w:val="005D6947"/>
    <w:rsid w:val="005D7A92"/>
    <w:rsid w:val="005E502A"/>
    <w:rsid w:val="005E5708"/>
    <w:rsid w:val="005E5B59"/>
    <w:rsid w:val="005F0B36"/>
    <w:rsid w:val="005F1C7B"/>
    <w:rsid w:val="005F2D04"/>
    <w:rsid w:val="005F5AFC"/>
    <w:rsid w:val="005F77E8"/>
    <w:rsid w:val="00602001"/>
    <w:rsid w:val="006062D2"/>
    <w:rsid w:val="00606A4C"/>
    <w:rsid w:val="00606FF0"/>
    <w:rsid w:val="006073CF"/>
    <w:rsid w:val="00607D5E"/>
    <w:rsid w:val="0061210D"/>
    <w:rsid w:val="00612814"/>
    <w:rsid w:val="006139B3"/>
    <w:rsid w:val="00613B7D"/>
    <w:rsid w:val="00614FC7"/>
    <w:rsid w:val="00617228"/>
    <w:rsid w:val="00626427"/>
    <w:rsid w:val="00632A63"/>
    <w:rsid w:val="00632AE4"/>
    <w:rsid w:val="00633289"/>
    <w:rsid w:val="006341E9"/>
    <w:rsid w:val="00641683"/>
    <w:rsid w:val="00644E75"/>
    <w:rsid w:val="006465D5"/>
    <w:rsid w:val="00650277"/>
    <w:rsid w:val="0065031C"/>
    <w:rsid w:val="00650795"/>
    <w:rsid w:val="00650CFA"/>
    <w:rsid w:val="006521FE"/>
    <w:rsid w:val="00652797"/>
    <w:rsid w:val="00653435"/>
    <w:rsid w:val="00655E65"/>
    <w:rsid w:val="006615ED"/>
    <w:rsid w:val="00663B0C"/>
    <w:rsid w:val="00666EAB"/>
    <w:rsid w:val="00670404"/>
    <w:rsid w:val="0067276B"/>
    <w:rsid w:val="00676FAD"/>
    <w:rsid w:val="00681180"/>
    <w:rsid w:val="00682249"/>
    <w:rsid w:val="006840EC"/>
    <w:rsid w:val="0069019B"/>
    <w:rsid w:val="006910C2"/>
    <w:rsid w:val="006911A2"/>
    <w:rsid w:val="006912AD"/>
    <w:rsid w:val="00693BFA"/>
    <w:rsid w:val="00696FAC"/>
    <w:rsid w:val="00697FA7"/>
    <w:rsid w:val="00697FC0"/>
    <w:rsid w:val="006A1067"/>
    <w:rsid w:val="006A324B"/>
    <w:rsid w:val="006A599D"/>
    <w:rsid w:val="006B6AA4"/>
    <w:rsid w:val="006B7EE6"/>
    <w:rsid w:val="006C4FBA"/>
    <w:rsid w:val="006C5F8D"/>
    <w:rsid w:val="006C6826"/>
    <w:rsid w:val="006D1C83"/>
    <w:rsid w:val="006D6EC7"/>
    <w:rsid w:val="006D7BA5"/>
    <w:rsid w:val="006E226F"/>
    <w:rsid w:val="006E3D86"/>
    <w:rsid w:val="006E5A55"/>
    <w:rsid w:val="006E5E90"/>
    <w:rsid w:val="006F19E9"/>
    <w:rsid w:val="006F1E0F"/>
    <w:rsid w:val="006F2E77"/>
    <w:rsid w:val="006F3A10"/>
    <w:rsid w:val="006F4633"/>
    <w:rsid w:val="00700764"/>
    <w:rsid w:val="00702EDE"/>
    <w:rsid w:val="00710199"/>
    <w:rsid w:val="00711C4B"/>
    <w:rsid w:val="00711E53"/>
    <w:rsid w:val="00712FF9"/>
    <w:rsid w:val="00717D01"/>
    <w:rsid w:val="00720280"/>
    <w:rsid w:val="007210ED"/>
    <w:rsid w:val="00723D3A"/>
    <w:rsid w:val="00724147"/>
    <w:rsid w:val="007268FA"/>
    <w:rsid w:val="00736B7B"/>
    <w:rsid w:val="00736BA8"/>
    <w:rsid w:val="007371BC"/>
    <w:rsid w:val="0074319B"/>
    <w:rsid w:val="007503B3"/>
    <w:rsid w:val="007534CC"/>
    <w:rsid w:val="007540BF"/>
    <w:rsid w:val="00754204"/>
    <w:rsid w:val="0075505C"/>
    <w:rsid w:val="007561C2"/>
    <w:rsid w:val="007567B7"/>
    <w:rsid w:val="00763BCD"/>
    <w:rsid w:val="00767774"/>
    <w:rsid w:val="00767921"/>
    <w:rsid w:val="0077597E"/>
    <w:rsid w:val="00783D00"/>
    <w:rsid w:val="00785821"/>
    <w:rsid w:val="00790DCB"/>
    <w:rsid w:val="00792DCC"/>
    <w:rsid w:val="00793B94"/>
    <w:rsid w:val="00796EE8"/>
    <w:rsid w:val="007A18E2"/>
    <w:rsid w:val="007A4504"/>
    <w:rsid w:val="007A4569"/>
    <w:rsid w:val="007B02E1"/>
    <w:rsid w:val="007B3D3B"/>
    <w:rsid w:val="007B517D"/>
    <w:rsid w:val="007B74B0"/>
    <w:rsid w:val="007C047D"/>
    <w:rsid w:val="007C17DC"/>
    <w:rsid w:val="007C7732"/>
    <w:rsid w:val="007D176E"/>
    <w:rsid w:val="007D66D9"/>
    <w:rsid w:val="007D7148"/>
    <w:rsid w:val="007D73F1"/>
    <w:rsid w:val="007D76AB"/>
    <w:rsid w:val="007D7DA8"/>
    <w:rsid w:val="007E04D0"/>
    <w:rsid w:val="007E0A00"/>
    <w:rsid w:val="007E0A51"/>
    <w:rsid w:val="007E0F8E"/>
    <w:rsid w:val="007E63F5"/>
    <w:rsid w:val="007F34C8"/>
    <w:rsid w:val="008000C6"/>
    <w:rsid w:val="008013AE"/>
    <w:rsid w:val="008013CD"/>
    <w:rsid w:val="0080550E"/>
    <w:rsid w:val="00813071"/>
    <w:rsid w:val="00815012"/>
    <w:rsid w:val="00815D00"/>
    <w:rsid w:val="00822060"/>
    <w:rsid w:val="0082436F"/>
    <w:rsid w:val="00825C0A"/>
    <w:rsid w:val="00826C20"/>
    <w:rsid w:val="00830D1E"/>
    <w:rsid w:val="008318DC"/>
    <w:rsid w:val="00836137"/>
    <w:rsid w:val="00842EAF"/>
    <w:rsid w:val="0085033A"/>
    <w:rsid w:val="00852AAF"/>
    <w:rsid w:val="00855837"/>
    <w:rsid w:val="0086526E"/>
    <w:rsid w:val="008664A1"/>
    <w:rsid w:val="00867F23"/>
    <w:rsid w:val="00871E4F"/>
    <w:rsid w:val="00875A83"/>
    <w:rsid w:val="0087634A"/>
    <w:rsid w:val="00881017"/>
    <w:rsid w:val="008823DF"/>
    <w:rsid w:val="00883ED2"/>
    <w:rsid w:val="0088638A"/>
    <w:rsid w:val="00893917"/>
    <w:rsid w:val="00896A24"/>
    <w:rsid w:val="008A1529"/>
    <w:rsid w:val="008A3871"/>
    <w:rsid w:val="008A5430"/>
    <w:rsid w:val="008A578C"/>
    <w:rsid w:val="008A6C06"/>
    <w:rsid w:val="008B08DD"/>
    <w:rsid w:val="008B1FCC"/>
    <w:rsid w:val="008B2C36"/>
    <w:rsid w:val="008B4DCD"/>
    <w:rsid w:val="008B71B3"/>
    <w:rsid w:val="008C0EA2"/>
    <w:rsid w:val="008C1F91"/>
    <w:rsid w:val="008C265C"/>
    <w:rsid w:val="008C2735"/>
    <w:rsid w:val="008C3799"/>
    <w:rsid w:val="008C47CA"/>
    <w:rsid w:val="008C5BBC"/>
    <w:rsid w:val="008C6D5C"/>
    <w:rsid w:val="008C7658"/>
    <w:rsid w:val="008D6054"/>
    <w:rsid w:val="008D7792"/>
    <w:rsid w:val="008D7B24"/>
    <w:rsid w:val="008E0AB1"/>
    <w:rsid w:val="008E3D52"/>
    <w:rsid w:val="008E7521"/>
    <w:rsid w:val="008F0FD7"/>
    <w:rsid w:val="008F40A4"/>
    <w:rsid w:val="008F53A1"/>
    <w:rsid w:val="00901772"/>
    <w:rsid w:val="00902C12"/>
    <w:rsid w:val="0090363C"/>
    <w:rsid w:val="0091105B"/>
    <w:rsid w:val="00912219"/>
    <w:rsid w:val="00917078"/>
    <w:rsid w:val="0092173A"/>
    <w:rsid w:val="00931AC8"/>
    <w:rsid w:val="00933E8A"/>
    <w:rsid w:val="00934B7D"/>
    <w:rsid w:val="00935233"/>
    <w:rsid w:val="009355C8"/>
    <w:rsid w:val="00935AEC"/>
    <w:rsid w:val="009373D6"/>
    <w:rsid w:val="00940914"/>
    <w:rsid w:val="00946223"/>
    <w:rsid w:val="00950BA0"/>
    <w:rsid w:val="00954461"/>
    <w:rsid w:val="009546AA"/>
    <w:rsid w:val="00956BF8"/>
    <w:rsid w:val="009668B7"/>
    <w:rsid w:val="00966F24"/>
    <w:rsid w:val="00967DDA"/>
    <w:rsid w:val="00972FA5"/>
    <w:rsid w:val="00983EF4"/>
    <w:rsid w:val="00992731"/>
    <w:rsid w:val="009938EB"/>
    <w:rsid w:val="00995C0B"/>
    <w:rsid w:val="009A0A78"/>
    <w:rsid w:val="009A4941"/>
    <w:rsid w:val="009A678D"/>
    <w:rsid w:val="009A7520"/>
    <w:rsid w:val="009B3397"/>
    <w:rsid w:val="009B4F3B"/>
    <w:rsid w:val="009B6152"/>
    <w:rsid w:val="009C2D95"/>
    <w:rsid w:val="009D44C0"/>
    <w:rsid w:val="009D58AB"/>
    <w:rsid w:val="009D59B0"/>
    <w:rsid w:val="009D6BB4"/>
    <w:rsid w:val="009E0FE0"/>
    <w:rsid w:val="009E2B10"/>
    <w:rsid w:val="009E3839"/>
    <w:rsid w:val="009E594B"/>
    <w:rsid w:val="009E5C6C"/>
    <w:rsid w:val="009F0AB7"/>
    <w:rsid w:val="009F3DAD"/>
    <w:rsid w:val="009F4A98"/>
    <w:rsid w:val="00A002B2"/>
    <w:rsid w:val="00A0046E"/>
    <w:rsid w:val="00A067F9"/>
    <w:rsid w:val="00A06D01"/>
    <w:rsid w:val="00A13409"/>
    <w:rsid w:val="00A14375"/>
    <w:rsid w:val="00A1760F"/>
    <w:rsid w:val="00A21A27"/>
    <w:rsid w:val="00A22992"/>
    <w:rsid w:val="00A36270"/>
    <w:rsid w:val="00A3660B"/>
    <w:rsid w:val="00A44ECF"/>
    <w:rsid w:val="00A537D4"/>
    <w:rsid w:val="00A53C1C"/>
    <w:rsid w:val="00A562BD"/>
    <w:rsid w:val="00A56737"/>
    <w:rsid w:val="00A56925"/>
    <w:rsid w:val="00A602AB"/>
    <w:rsid w:val="00A615F6"/>
    <w:rsid w:val="00A6583A"/>
    <w:rsid w:val="00A65B13"/>
    <w:rsid w:val="00A66FA3"/>
    <w:rsid w:val="00A730DD"/>
    <w:rsid w:val="00A75284"/>
    <w:rsid w:val="00A77788"/>
    <w:rsid w:val="00A80EEE"/>
    <w:rsid w:val="00A81363"/>
    <w:rsid w:val="00A83707"/>
    <w:rsid w:val="00A85CA6"/>
    <w:rsid w:val="00A86888"/>
    <w:rsid w:val="00A94C11"/>
    <w:rsid w:val="00A94E81"/>
    <w:rsid w:val="00A94F1C"/>
    <w:rsid w:val="00A96AB4"/>
    <w:rsid w:val="00A97816"/>
    <w:rsid w:val="00AA0300"/>
    <w:rsid w:val="00AA5416"/>
    <w:rsid w:val="00AA61D6"/>
    <w:rsid w:val="00AB0544"/>
    <w:rsid w:val="00AB0889"/>
    <w:rsid w:val="00AB10D4"/>
    <w:rsid w:val="00AB54BA"/>
    <w:rsid w:val="00AB67B6"/>
    <w:rsid w:val="00AC0A0E"/>
    <w:rsid w:val="00AC1356"/>
    <w:rsid w:val="00AC2717"/>
    <w:rsid w:val="00AC72EC"/>
    <w:rsid w:val="00AD0888"/>
    <w:rsid w:val="00AD39F5"/>
    <w:rsid w:val="00AE28FE"/>
    <w:rsid w:val="00AE3296"/>
    <w:rsid w:val="00AE401A"/>
    <w:rsid w:val="00AE4488"/>
    <w:rsid w:val="00AE534A"/>
    <w:rsid w:val="00AE61CE"/>
    <w:rsid w:val="00AF3CD8"/>
    <w:rsid w:val="00AF4D5C"/>
    <w:rsid w:val="00AF590D"/>
    <w:rsid w:val="00B02856"/>
    <w:rsid w:val="00B03058"/>
    <w:rsid w:val="00B03A2A"/>
    <w:rsid w:val="00B14ACB"/>
    <w:rsid w:val="00B1524A"/>
    <w:rsid w:val="00B1665E"/>
    <w:rsid w:val="00B16BB5"/>
    <w:rsid w:val="00B16DE7"/>
    <w:rsid w:val="00B17496"/>
    <w:rsid w:val="00B17706"/>
    <w:rsid w:val="00B24F06"/>
    <w:rsid w:val="00B315A3"/>
    <w:rsid w:val="00B31E29"/>
    <w:rsid w:val="00B3473D"/>
    <w:rsid w:val="00B35830"/>
    <w:rsid w:val="00B37745"/>
    <w:rsid w:val="00B37E73"/>
    <w:rsid w:val="00B42592"/>
    <w:rsid w:val="00B46F10"/>
    <w:rsid w:val="00B53F84"/>
    <w:rsid w:val="00B56B14"/>
    <w:rsid w:val="00B57094"/>
    <w:rsid w:val="00B614A7"/>
    <w:rsid w:val="00B6168D"/>
    <w:rsid w:val="00B63827"/>
    <w:rsid w:val="00B64153"/>
    <w:rsid w:val="00B654A2"/>
    <w:rsid w:val="00B65C30"/>
    <w:rsid w:val="00B7069D"/>
    <w:rsid w:val="00B71172"/>
    <w:rsid w:val="00B728E9"/>
    <w:rsid w:val="00B7345D"/>
    <w:rsid w:val="00B74BD2"/>
    <w:rsid w:val="00B77A53"/>
    <w:rsid w:val="00B81EDF"/>
    <w:rsid w:val="00B83891"/>
    <w:rsid w:val="00B91D2D"/>
    <w:rsid w:val="00B93E84"/>
    <w:rsid w:val="00B97B67"/>
    <w:rsid w:val="00BA2ED5"/>
    <w:rsid w:val="00BA46CE"/>
    <w:rsid w:val="00BA77C5"/>
    <w:rsid w:val="00BB36FB"/>
    <w:rsid w:val="00BB5F61"/>
    <w:rsid w:val="00BB77E6"/>
    <w:rsid w:val="00BD0624"/>
    <w:rsid w:val="00BD0EF1"/>
    <w:rsid w:val="00BD1AF0"/>
    <w:rsid w:val="00BD3237"/>
    <w:rsid w:val="00BD5138"/>
    <w:rsid w:val="00BD5ECE"/>
    <w:rsid w:val="00BE1996"/>
    <w:rsid w:val="00BE6BDF"/>
    <w:rsid w:val="00BE7E07"/>
    <w:rsid w:val="00BF0C50"/>
    <w:rsid w:val="00BF2E06"/>
    <w:rsid w:val="00BF39F6"/>
    <w:rsid w:val="00BF5D34"/>
    <w:rsid w:val="00BF6BB7"/>
    <w:rsid w:val="00C0312A"/>
    <w:rsid w:val="00C03E01"/>
    <w:rsid w:val="00C045AF"/>
    <w:rsid w:val="00C06D33"/>
    <w:rsid w:val="00C06DDD"/>
    <w:rsid w:val="00C07EC4"/>
    <w:rsid w:val="00C1028C"/>
    <w:rsid w:val="00C10CBA"/>
    <w:rsid w:val="00C112DD"/>
    <w:rsid w:val="00C207BC"/>
    <w:rsid w:val="00C21A70"/>
    <w:rsid w:val="00C21F76"/>
    <w:rsid w:val="00C22F19"/>
    <w:rsid w:val="00C3222D"/>
    <w:rsid w:val="00C324A8"/>
    <w:rsid w:val="00C3299C"/>
    <w:rsid w:val="00C33012"/>
    <w:rsid w:val="00C34235"/>
    <w:rsid w:val="00C3497B"/>
    <w:rsid w:val="00C40F47"/>
    <w:rsid w:val="00C500AD"/>
    <w:rsid w:val="00C528AC"/>
    <w:rsid w:val="00C54CB3"/>
    <w:rsid w:val="00C608B1"/>
    <w:rsid w:val="00C61D86"/>
    <w:rsid w:val="00C6223F"/>
    <w:rsid w:val="00C6227C"/>
    <w:rsid w:val="00C65037"/>
    <w:rsid w:val="00C660DE"/>
    <w:rsid w:val="00C67BFF"/>
    <w:rsid w:val="00C71C16"/>
    <w:rsid w:val="00C72A91"/>
    <w:rsid w:val="00C74F85"/>
    <w:rsid w:val="00C75E4F"/>
    <w:rsid w:val="00C77E22"/>
    <w:rsid w:val="00C83EED"/>
    <w:rsid w:val="00C85312"/>
    <w:rsid w:val="00C85B40"/>
    <w:rsid w:val="00C85E40"/>
    <w:rsid w:val="00C950E0"/>
    <w:rsid w:val="00C952C8"/>
    <w:rsid w:val="00C959C1"/>
    <w:rsid w:val="00CA380D"/>
    <w:rsid w:val="00CB19AA"/>
    <w:rsid w:val="00CB3088"/>
    <w:rsid w:val="00CB32C3"/>
    <w:rsid w:val="00CB5DD8"/>
    <w:rsid w:val="00CB6B8B"/>
    <w:rsid w:val="00CC5BAC"/>
    <w:rsid w:val="00CC6DED"/>
    <w:rsid w:val="00CC74DC"/>
    <w:rsid w:val="00CC7602"/>
    <w:rsid w:val="00CD0FAD"/>
    <w:rsid w:val="00CD1037"/>
    <w:rsid w:val="00CD2E5C"/>
    <w:rsid w:val="00CE2A62"/>
    <w:rsid w:val="00CE2E18"/>
    <w:rsid w:val="00CF0AC7"/>
    <w:rsid w:val="00CF272E"/>
    <w:rsid w:val="00CF33AC"/>
    <w:rsid w:val="00CF7FEF"/>
    <w:rsid w:val="00D013DD"/>
    <w:rsid w:val="00D0559B"/>
    <w:rsid w:val="00D05E55"/>
    <w:rsid w:val="00D06892"/>
    <w:rsid w:val="00D06F45"/>
    <w:rsid w:val="00D0799F"/>
    <w:rsid w:val="00D07B1D"/>
    <w:rsid w:val="00D12228"/>
    <w:rsid w:val="00D12B4F"/>
    <w:rsid w:val="00D1321B"/>
    <w:rsid w:val="00D13A47"/>
    <w:rsid w:val="00D23DAF"/>
    <w:rsid w:val="00D2545E"/>
    <w:rsid w:val="00D254EE"/>
    <w:rsid w:val="00D3163E"/>
    <w:rsid w:val="00D32112"/>
    <w:rsid w:val="00D32A9B"/>
    <w:rsid w:val="00D3311A"/>
    <w:rsid w:val="00D33F9F"/>
    <w:rsid w:val="00D40E02"/>
    <w:rsid w:val="00D44CEF"/>
    <w:rsid w:val="00D52347"/>
    <w:rsid w:val="00D52893"/>
    <w:rsid w:val="00D53F71"/>
    <w:rsid w:val="00D555B7"/>
    <w:rsid w:val="00D62455"/>
    <w:rsid w:val="00D62BA9"/>
    <w:rsid w:val="00D71C2E"/>
    <w:rsid w:val="00D726B0"/>
    <w:rsid w:val="00D72F06"/>
    <w:rsid w:val="00D74026"/>
    <w:rsid w:val="00D76099"/>
    <w:rsid w:val="00D779E2"/>
    <w:rsid w:val="00D8340B"/>
    <w:rsid w:val="00D83B8E"/>
    <w:rsid w:val="00D83DFE"/>
    <w:rsid w:val="00D8536D"/>
    <w:rsid w:val="00D8671B"/>
    <w:rsid w:val="00D87E2D"/>
    <w:rsid w:val="00D900EA"/>
    <w:rsid w:val="00D91644"/>
    <w:rsid w:val="00D947D5"/>
    <w:rsid w:val="00D97D1A"/>
    <w:rsid w:val="00DA18FB"/>
    <w:rsid w:val="00DA33EE"/>
    <w:rsid w:val="00DA5E61"/>
    <w:rsid w:val="00DB2C25"/>
    <w:rsid w:val="00DB7D5E"/>
    <w:rsid w:val="00DC0D1C"/>
    <w:rsid w:val="00DC11B7"/>
    <w:rsid w:val="00DC7A22"/>
    <w:rsid w:val="00DD1D20"/>
    <w:rsid w:val="00DD1D87"/>
    <w:rsid w:val="00DD23B2"/>
    <w:rsid w:val="00DD3093"/>
    <w:rsid w:val="00DD5F89"/>
    <w:rsid w:val="00DD7496"/>
    <w:rsid w:val="00DF279B"/>
    <w:rsid w:val="00DF3461"/>
    <w:rsid w:val="00DF7D92"/>
    <w:rsid w:val="00E05C41"/>
    <w:rsid w:val="00E112FE"/>
    <w:rsid w:val="00E11DE0"/>
    <w:rsid w:val="00E1466F"/>
    <w:rsid w:val="00E221D2"/>
    <w:rsid w:val="00E2784A"/>
    <w:rsid w:val="00E37D56"/>
    <w:rsid w:val="00E43A8B"/>
    <w:rsid w:val="00E442A5"/>
    <w:rsid w:val="00E44F3B"/>
    <w:rsid w:val="00E47D30"/>
    <w:rsid w:val="00E50462"/>
    <w:rsid w:val="00E51465"/>
    <w:rsid w:val="00E55678"/>
    <w:rsid w:val="00E604AD"/>
    <w:rsid w:val="00E610AE"/>
    <w:rsid w:val="00E66D71"/>
    <w:rsid w:val="00E66D7E"/>
    <w:rsid w:val="00E67F5A"/>
    <w:rsid w:val="00E73198"/>
    <w:rsid w:val="00E7565E"/>
    <w:rsid w:val="00E76A3B"/>
    <w:rsid w:val="00E776D4"/>
    <w:rsid w:val="00E77A11"/>
    <w:rsid w:val="00E77A44"/>
    <w:rsid w:val="00E80D79"/>
    <w:rsid w:val="00E81133"/>
    <w:rsid w:val="00E9328D"/>
    <w:rsid w:val="00E945FB"/>
    <w:rsid w:val="00E971F0"/>
    <w:rsid w:val="00EA16B9"/>
    <w:rsid w:val="00EA2546"/>
    <w:rsid w:val="00EA2606"/>
    <w:rsid w:val="00EA2883"/>
    <w:rsid w:val="00EA461A"/>
    <w:rsid w:val="00EA6E60"/>
    <w:rsid w:val="00EB042A"/>
    <w:rsid w:val="00EB1611"/>
    <w:rsid w:val="00EB1FBE"/>
    <w:rsid w:val="00EB26B1"/>
    <w:rsid w:val="00EB2F7C"/>
    <w:rsid w:val="00EB4A26"/>
    <w:rsid w:val="00EB537F"/>
    <w:rsid w:val="00EB797C"/>
    <w:rsid w:val="00EC03B1"/>
    <w:rsid w:val="00EC0BBB"/>
    <w:rsid w:val="00EC0C68"/>
    <w:rsid w:val="00EC2823"/>
    <w:rsid w:val="00ED0C67"/>
    <w:rsid w:val="00ED14CD"/>
    <w:rsid w:val="00ED31AC"/>
    <w:rsid w:val="00ED5C2F"/>
    <w:rsid w:val="00ED6C50"/>
    <w:rsid w:val="00ED7D92"/>
    <w:rsid w:val="00EE035F"/>
    <w:rsid w:val="00EE12DD"/>
    <w:rsid w:val="00EE2D19"/>
    <w:rsid w:val="00EE54A2"/>
    <w:rsid w:val="00EE54CA"/>
    <w:rsid w:val="00EF6613"/>
    <w:rsid w:val="00EF6733"/>
    <w:rsid w:val="00F00628"/>
    <w:rsid w:val="00F057ED"/>
    <w:rsid w:val="00F07650"/>
    <w:rsid w:val="00F1372A"/>
    <w:rsid w:val="00F14060"/>
    <w:rsid w:val="00F141C7"/>
    <w:rsid w:val="00F149AB"/>
    <w:rsid w:val="00F14AAB"/>
    <w:rsid w:val="00F1626C"/>
    <w:rsid w:val="00F17F32"/>
    <w:rsid w:val="00F20278"/>
    <w:rsid w:val="00F2047A"/>
    <w:rsid w:val="00F2200D"/>
    <w:rsid w:val="00F226E6"/>
    <w:rsid w:val="00F2378E"/>
    <w:rsid w:val="00F238D9"/>
    <w:rsid w:val="00F24965"/>
    <w:rsid w:val="00F32AE6"/>
    <w:rsid w:val="00F32CD4"/>
    <w:rsid w:val="00F36E85"/>
    <w:rsid w:val="00F45A84"/>
    <w:rsid w:val="00F50291"/>
    <w:rsid w:val="00F5587F"/>
    <w:rsid w:val="00F60825"/>
    <w:rsid w:val="00F615DD"/>
    <w:rsid w:val="00F61C95"/>
    <w:rsid w:val="00F628F6"/>
    <w:rsid w:val="00F63CCA"/>
    <w:rsid w:val="00F67780"/>
    <w:rsid w:val="00F71453"/>
    <w:rsid w:val="00F72479"/>
    <w:rsid w:val="00F75CEF"/>
    <w:rsid w:val="00F811C1"/>
    <w:rsid w:val="00F819AA"/>
    <w:rsid w:val="00F8243B"/>
    <w:rsid w:val="00F8252B"/>
    <w:rsid w:val="00F8446C"/>
    <w:rsid w:val="00F848F7"/>
    <w:rsid w:val="00F85093"/>
    <w:rsid w:val="00F854B2"/>
    <w:rsid w:val="00F86A35"/>
    <w:rsid w:val="00F87308"/>
    <w:rsid w:val="00F90906"/>
    <w:rsid w:val="00F93D1F"/>
    <w:rsid w:val="00F975EA"/>
    <w:rsid w:val="00FA23DE"/>
    <w:rsid w:val="00FA3381"/>
    <w:rsid w:val="00FA3553"/>
    <w:rsid w:val="00FA6B1E"/>
    <w:rsid w:val="00FB023B"/>
    <w:rsid w:val="00FB1930"/>
    <w:rsid w:val="00FB3D5B"/>
    <w:rsid w:val="00FB52BE"/>
    <w:rsid w:val="00FB558F"/>
    <w:rsid w:val="00FC2583"/>
    <w:rsid w:val="00FC457B"/>
    <w:rsid w:val="00FC51A2"/>
    <w:rsid w:val="00FC793D"/>
    <w:rsid w:val="00FD1939"/>
    <w:rsid w:val="00FD1CAA"/>
    <w:rsid w:val="00FD48C3"/>
    <w:rsid w:val="00FD68F0"/>
    <w:rsid w:val="00FD7777"/>
    <w:rsid w:val="00FD7C53"/>
    <w:rsid w:val="00FE1C6E"/>
    <w:rsid w:val="00FE33EA"/>
    <w:rsid w:val="00FE5B8F"/>
    <w:rsid w:val="00FF43D5"/>
    <w:rsid w:val="00FF4CB6"/>
    <w:rsid w:val="00FF6A4F"/>
    <w:rsid w:val="00FF6AAD"/>
    <w:rsid w:val="010587D5"/>
    <w:rsid w:val="011A006B"/>
    <w:rsid w:val="01551768"/>
    <w:rsid w:val="01716FB2"/>
    <w:rsid w:val="0183BE26"/>
    <w:rsid w:val="0187C830"/>
    <w:rsid w:val="01B1910F"/>
    <w:rsid w:val="01B582C9"/>
    <w:rsid w:val="01BEA66B"/>
    <w:rsid w:val="01F5671B"/>
    <w:rsid w:val="02A59B8E"/>
    <w:rsid w:val="02B87596"/>
    <w:rsid w:val="02EBAEAA"/>
    <w:rsid w:val="030EA868"/>
    <w:rsid w:val="03465ECC"/>
    <w:rsid w:val="03517BD7"/>
    <w:rsid w:val="0377EFE0"/>
    <w:rsid w:val="03B88FA0"/>
    <w:rsid w:val="03F62732"/>
    <w:rsid w:val="04057E72"/>
    <w:rsid w:val="04CAA181"/>
    <w:rsid w:val="04CDEA15"/>
    <w:rsid w:val="04F9589F"/>
    <w:rsid w:val="04FD413D"/>
    <w:rsid w:val="0507182E"/>
    <w:rsid w:val="05196C90"/>
    <w:rsid w:val="053E0CEB"/>
    <w:rsid w:val="054020B8"/>
    <w:rsid w:val="05CFEE4D"/>
    <w:rsid w:val="05DC4410"/>
    <w:rsid w:val="05E2FDA0"/>
    <w:rsid w:val="060AA59B"/>
    <w:rsid w:val="0614D280"/>
    <w:rsid w:val="0629C696"/>
    <w:rsid w:val="06525EDF"/>
    <w:rsid w:val="065CAEFC"/>
    <w:rsid w:val="06780AE9"/>
    <w:rsid w:val="067941F8"/>
    <w:rsid w:val="067B3D07"/>
    <w:rsid w:val="06850232"/>
    <w:rsid w:val="06B5403F"/>
    <w:rsid w:val="06DC8E5C"/>
    <w:rsid w:val="070259D3"/>
    <w:rsid w:val="071D574D"/>
    <w:rsid w:val="0735B168"/>
    <w:rsid w:val="07491661"/>
    <w:rsid w:val="0752E383"/>
    <w:rsid w:val="07599523"/>
    <w:rsid w:val="0761D2E4"/>
    <w:rsid w:val="0777B8FA"/>
    <w:rsid w:val="07781471"/>
    <w:rsid w:val="07BD4E08"/>
    <w:rsid w:val="08128C19"/>
    <w:rsid w:val="082DFB62"/>
    <w:rsid w:val="087B96AB"/>
    <w:rsid w:val="08915EE1"/>
    <w:rsid w:val="08924B69"/>
    <w:rsid w:val="08939E18"/>
    <w:rsid w:val="089AD9D8"/>
    <w:rsid w:val="08A80FF8"/>
    <w:rsid w:val="08B6DE55"/>
    <w:rsid w:val="08BD5C0E"/>
    <w:rsid w:val="08FA09D6"/>
    <w:rsid w:val="091E48BC"/>
    <w:rsid w:val="094B5FD6"/>
    <w:rsid w:val="097669BD"/>
    <w:rsid w:val="09B20A0D"/>
    <w:rsid w:val="09BC9692"/>
    <w:rsid w:val="09D7B762"/>
    <w:rsid w:val="0A41D06C"/>
    <w:rsid w:val="0A45D7CE"/>
    <w:rsid w:val="0A48FE73"/>
    <w:rsid w:val="0A6F5110"/>
    <w:rsid w:val="0A7240A9"/>
    <w:rsid w:val="0A803BEE"/>
    <w:rsid w:val="0AA6A483"/>
    <w:rsid w:val="0AAF7F11"/>
    <w:rsid w:val="0ACA48EE"/>
    <w:rsid w:val="0B1935D9"/>
    <w:rsid w:val="0B2960EF"/>
    <w:rsid w:val="0B2DBD88"/>
    <w:rsid w:val="0B61C5D7"/>
    <w:rsid w:val="0B9FBFD3"/>
    <w:rsid w:val="0BF0C870"/>
    <w:rsid w:val="0C9774A0"/>
    <w:rsid w:val="0CD3827B"/>
    <w:rsid w:val="0CDAC8C0"/>
    <w:rsid w:val="0D375B01"/>
    <w:rsid w:val="0D5CDA20"/>
    <w:rsid w:val="0D83E11B"/>
    <w:rsid w:val="0D94FC11"/>
    <w:rsid w:val="0DB6F5D6"/>
    <w:rsid w:val="0DC0E9C0"/>
    <w:rsid w:val="0DC4137E"/>
    <w:rsid w:val="0DE39C38"/>
    <w:rsid w:val="0E896BAC"/>
    <w:rsid w:val="0E9CB8B3"/>
    <w:rsid w:val="0EAF41D4"/>
    <w:rsid w:val="0EC34EE2"/>
    <w:rsid w:val="0ED580F2"/>
    <w:rsid w:val="0F17FBB2"/>
    <w:rsid w:val="0F269415"/>
    <w:rsid w:val="0F5B2849"/>
    <w:rsid w:val="0F604B74"/>
    <w:rsid w:val="0F832656"/>
    <w:rsid w:val="0F8BD908"/>
    <w:rsid w:val="0FA87F54"/>
    <w:rsid w:val="0FC070AE"/>
    <w:rsid w:val="0FC36C31"/>
    <w:rsid w:val="0FE7DA57"/>
    <w:rsid w:val="1015D054"/>
    <w:rsid w:val="101C2C25"/>
    <w:rsid w:val="10251201"/>
    <w:rsid w:val="1056B8E3"/>
    <w:rsid w:val="107CD546"/>
    <w:rsid w:val="10978038"/>
    <w:rsid w:val="10AA9A9A"/>
    <w:rsid w:val="10CD817E"/>
    <w:rsid w:val="10CD98F2"/>
    <w:rsid w:val="1186F1E7"/>
    <w:rsid w:val="11F89491"/>
    <w:rsid w:val="12313F12"/>
    <w:rsid w:val="123B31C3"/>
    <w:rsid w:val="1250AC1A"/>
    <w:rsid w:val="1251DA9B"/>
    <w:rsid w:val="1293CC01"/>
    <w:rsid w:val="12F81170"/>
    <w:rsid w:val="1317C2B4"/>
    <w:rsid w:val="133442EB"/>
    <w:rsid w:val="134A14C1"/>
    <w:rsid w:val="13B180B0"/>
    <w:rsid w:val="13B94809"/>
    <w:rsid w:val="13F7A26D"/>
    <w:rsid w:val="14384612"/>
    <w:rsid w:val="143D3D2E"/>
    <w:rsid w:val="14481BBF"/>
    <w:rsid w:val="144DD1BB"/>
    <w:rsid w:val="145D051F"/>
    <w:rsid w:val="1497E8CA"/>
    <w:rsid w:val="149A5F78"/>
    <w:rsid w:val="14B33636"/>
    <w:rsid w:val="14E9F4DC"/>
    <w:rsid w:val="153037FA"/>
    <w:rsid w:val="15376858"/>
    <w:rsid w:val="155E3208"/>
    <w:rsid w:val="1567C336"/>
    <w:rsid w:val="15AC9E00"/>
    <w:rsid w:val="15C545A5"/>
    <w:rsid w:val="1614F755"/>
    <w:rsid w:val="161B66AA"/>
    <w:rsid w:val="164AA978"/>
    <w:rsid w:val="16E62ACD"/>
    <w:rsid w:val="17184FE4"/>
    <w:rsid w:val="17186705"/>
    <w:rsid w:val="1719E6E5"/>
    <w:rsid w:val="1724CB10"/>
    <w:rsid w:val="1732B0E7"/>
    <w:rsid w:val="17663A2E"/>
    <w:rsid w:val="17B06F05"/>
    <w:rsid w:val="17DF7BA2"/>
    <w:rsid w:val="182E3C44"/>
    <w:rsid w:val="1878C61E"/>
    <w:rsid w:val="1884F1D3"/>
    <w:rsid w:val="18A61652"/>
    <w:rsid w:val="18A90964"/>
    <w:rsid w:val="194D3EAC"/>
    <w:rsid w:val="198EB043"/>
    <w:rsid w:val="199ECC0A"/>
    <w:rsid w:val="19F4974B"/>
    <w:rsid w:val="19FBEACA"/>
    <w:rsid w:val="1A4643A8"/>
    <w:rsid w:val="1A59C6BA"/>
    <w:rsid w:val="1A6A51A9"/>
    <w:rsid w:val="1A70FA1D"/>
    <w:rsid w:val="1A94EFE8"/>
    <w:rsid w:val="1B787586"/>
    <w:rsid w:val="1B836822"/>
    <w:rsid w:val="1BA07393"/>
    <w:rsid w:val="1BC4041B"/>
    <w:rsid w:val="1BD1084E"/>
    <w:rsid w:val="1BE737E8"/>
    <w:rsid w:val="1BFD2DB4"/>
    <w:rsid w:val="1C115F75"/>
    <w:rsid w:val="1C30C049"/>
    <w:rsid w:val="1C43E498"/>
    <w:rsid w:val="1C6D83F6"/>
    <w:rsid w:val="1CAECA41"/>
    <w:rsid w:val="1CC3CA51"/>
    <w:rsid w:val="1CCF82DD"/>
    <w:rsid w:val="1CE048C2"/>
    <w:rsid w:val="1D4397FF"/>
    <w:rsid w:val="1D82606C"/>
    <w:rsid w:val="1D93A4F0"/>
    <w:rsid w:val="1DA350FC"/>
    <w:rsid w:val="1DA9ECF8"/>
    <w:rsid w:val="1DDFE523"/>
    <w:rsid w:val="1DF26765"/>
    <w:rsid w:val="1E236222"/>
    <w:rsid w:val="1E283DAA"/>
    <w:rsid w:val="1E567AEC"/>
    <w:rsid w:val="1E7D5731"/>
    <w:rsid w:val="1E8DC7D8"/>
    <w:rsid w:val="1EC14D1B"/>
    <w:rsid w:val="1ED55407"/>
    <w:rsid w:val="1F269365"/>
    <w:rsid w:val="1FA6CD88"/>
    <w:rsid w:val="1FC63F52"/>
    <w:rsid w:val="1FDF9ED1"/>
    <w:rsid w:val="1FEC53EF"/>
    <w:rsid w:val="204506CD"/>
    <w:rsid w:val="205134B0"/>
    <w:rsid w:val="20602295"/>
    <w:rsid w:val="20650F06"/>
    <w:rsid w:val="20895356"/>
    <w:rsid w:val="209A4B4C"/>
    <w:rsid w:val="20DF603C"/>
    <w:rsid w:val="20E67F43"/>
    <w:rsid w:val="20F864AF"/>
    <w:rsid w:val="2112DDAD"/>
    <w:rsid w:val="212F024A"/>
    <w:rsid w:val="2178F8F8"/>
    <w:rsid w:val="21A9481F"/>
    <w:rsid w:val="21B42DC3"/>
    <w:rsid w:val="21E7B70A"/>
    <w:rsid w:val="22238CB3"/>
    <w:rsid w:val="22382D30"/>
    <w:rsid w:val="223BB310"/>
    <w:rsid w:val="22A00330"/>
    <w:rsid w:val="22E75184"/>
    <w:rsid w:val="2311866D"/>
    <w:rsid w:val="2312E6EB"/>
    <w:rsid w:val="233F76CC"/>
    <w:rsid w:val="236E04ED"/>
    <w:rsid w:val="23912032"/>
    <w:rsid w:val="23D9E703"/>
    <w:rsid w:val="23D9F137"/>
    <w:rsid w:val="24209365"/>
    <w:rsid w:val="24257D47"/>
    <w:rsid w:val="2498CAC4"/>
    <w:rsid w:val="24D78BAE"/>
    <w:rsid w:val="25043E8E"/>
    <w:rsid w:val="2505E5DF"/>
    <w:rsid w:val="251B04B4"/>
    <w:rsid w:val="258B4221"/>
    <w:rsid w:val="25C62C9F"/>
    <w:rsid w:val="25DE868B"/>
    <w:rsid w:val="26222AA9"/>
    <w:rsid w:val="26234EC6"/>
    <w:rsid w:val="267FAF60"/>
    <w:rsid w:val="268D3924"/>
    <w:rsid w:val="26D441BC"/>
    <w:rsid w:val="27259850"/>
    <w:rsid w:val="274D2359"/>
    <w:rsid w:val="276276E5"/>
    <w:rsid w:val="277653E8"/>
    <w:rsid w:val="278C9CB0"/>
    <w:rsid w:val="278CDD4C"/>
    <w:rsid w:val="27F36446"/>
    <w:rsid w:val="2872EE0A"/>
    <w:rsid w:val="289206C1"/>
    <w:rsid w:val="289246C1"/>
    <w:rsid w:val="289EF764"/>
    <w:rsid w:val="28AB341E"/>
    <w:rsid w:val="28B3E8EA"/>
    <w:rsid w:val="28DC17F3"/>
    <w:rsid w:val="29059499"/>
    <w:rsid w:val="2917C8F7"/>
    <w:rsid w:val="29200F95"/>
    <w:rsid w:val="2940DB8F"/>
    <w:rsid w:val="2943D0F1"/>
    <w:rsid w:val="295A9723"/>
    <w:rsid w:val="29A74DDB"/>
    <w:rsid w:val="29EEB6A5"/>
    <w:rsid w:val="29EEEE9B"/>
    <w:rsid w:val="2A33EF59"/>
    <w:rsid w:val="2A59D7BC"/>
    <w:rsid w:val="2A8656A2"/>
    <w:rsid w:val="2A9EED9B"/>
    <w:rsid w:val="2AB02E7B"/>
    <w:rsid w:val="2ABD8CFC"/>
    <w:rsid w:val="2AC5863C"/>
    <w:rsid w:val="2B367ADD"/>
    <w:rsid w:val="2B471DCE"/>
    <w:rsid w:val="2B497E98"/>
    <w:rsid w:val="2B661B89"/>
    <w:rsid w:val="2BA24B11"/>
    <w:rsid w:val="2C3A5491"/>
    <w:rsid w:val="2C4D4D3A"/>
    <w:rsid w:val="2CDF4C9F"/>
    <w:rsid w:val="2CEF547B"/>
    <w:rsid w:val="2CF6E06A"/>
    <w:rsid w:val="2CF789B7"/>
    <w:rsid w:val="2D1635AC"/>
    <w:rsid w:val="2D1CF4DD"/>
    <w:rsid w:val="2D44D1F8"/>
    <w:rsid w:val="2D4A312E"/>
    <w:rsid w:val="2D75471C"/>
    <w:rsid w:val="2D90F927"/>
    <w:rsid w:val="2DA6DB5E"/>
    <w:rsid w:val="2E205D8F"/>
    <w:rsid w:val="2E22637B"/>
    <w:rsid w:val="2EB4FF3B"/>
    <w:rsid w:val="2F1244A7"/>
    <w:rsid w:val="2F94E70F"/>
    <w:rsid w:val="2FCC6B49"/>
    <w:rsid w:val="2FD4C6E7"/>
    <w:rsid w:val="2FD9BC98"/>
    <w:rsid w:val="300458D0"/>
    <w:rsid w:val="3014E881"/>
    <w:rsid w:val="3015AC63"/>
    <w:rsid w:val="3044F8F7"/>
    <w:rsid w:val="30CDCFB6"/>
    <w:rsid w:val="30CFE2F4"/>
    <w:rsid w:val="30D0260F"/>
    <w:rsid w:val="30F5EEB7"/>
    <w:rsid w:val="3109E5F2"/>
    <w:rsid w:val="3109E73A"/>
    <w:rsid w:val="311C2203"/>
    <w:rsid w:val="31285D12"/>
    <w:rsid w:val="3153002E"/>
    <w:rsid w:val="31B17CC4"/>
    <w:rsid w:val="31B1878B"/>
    <w:rsid w:val="31BB15CB"/>
    <w:rsid w:val="31BD4C9E"/>
    <w:rsid w:val="31D7D951"/>
    <w:rsid w:val="31E9FE68"/>
    <w:rsid w:val="31F00494"/>
    <w:rsid w:val="31F70606"/>
    <w:rsid w:val="3218431B"/>
    <w:rsid w:val="323DD6F6"/>
    <w:rsid w:val="32419E03"/>
    <w:rsid w:val="32AA8E00"/>
    <w:rsid w:val="32C3AEBE"/>
    <w:rsid w:val="32CE7640"/>
    <w:rsid w:val="32D3BD1F"/>
    <w:rsid w:val="32EA3D2B"/>
    <w:rsid w:val="32F899EE"/>
    <w:rsid w:val="33198F9C"/>
    <w:rsid w:val="3329DCA6"/>
    <w:rsid w:val="3335DF69"/>
    <w:rsid w:val="334D4D25"/>
    <w:rsid w:val="33528AD4"/>
    <w:rsid w:val="335AEAA0"/>
    <w:rsid w:val="335D3445"/>
    <w:rsid w:val="3397A429"/>
    <w:rsid w:val="33A22EF5"/>
    <w:rsid w:val="33A3A766"/>
    <w:rsid w:val="33ABCC63"/>
    <w:rsid w:val="33C54948"/>
    <w:rsid w:val="33D2F781"/>
    <w:rsid w:val="3407C6D1"/>
    <w:rsid w:val="343AEF5C"/>
    <w:rsid w:val="3442154E"/>
    <w:rsid w:val="34966F74"/>
    <w:rsid w:val="34A6299C"/>
    <w:rsid w:val="34A68855"/>
    <w:rsid w:val="34FB5F22"/>
    <w:rsid w:val="355CEFFB"/>
    <w:rsid w:val="35789C3F"/>
    <w:rsid w:val="35C9C617"/>
    <w:rsid w:val="35E9A648"/>
    <w:rsid w:val="3610162C"/>
    <w:rsid w:val="365ED203"/>
    <w:rsid w:val="36644465"/>
    <w:rsid w:val="36C9F820"/>
    <w:rsid w:val="36D8DB7B"/>
    <w:rsid w:val="36E68F4D"/>
    <w:rsid w:val="374BBAB5"/>
    <w:rsid w:val="3782430A"/>
    <w:rsid w:val="378BFB59"/>
    <w:rsid w:val="379AB313"/>
    <w:rsid w:val="37B2E464"/>
    <w:rsid w:val="37B89970"/>
    <w:rsid w:val="37C7DC09"/>
    <w:rsid w:val="3809CABF"/>
    <w:rsid w:val="380C1CDC"/>
    <w:rsid w:val="380FDBA1"/>
    <w:rsid w:val="38285455"/>
    <w:rsid w:val="385BE181"/>
    <w:rsid w:val="3878D534"/>
    <w:rsid w:val="39A7AD8A"/>
    <w:rsid w:val="39B67D65"/>
    <w:rsid w:val="39CEFAE7"/>
    <w:rsid w:val="39D147C5"/>
    <w:rsid w:val="39F0B1DF"/>
    <w:rsid w:val="3A84CC14"/>
    <w:rsid w:val="3B0366FB"/>
    <w:rsid w:val="3B7FA47D"/>
    <w:rsid w:val="3B964F62"/>
    <w:rsid w:val="3BD73CED"/>
    <w:rsid w:val="3BED5F60"/>
    <w:rsid w:val="3C009A48"/>
    <w:rsid w:val="3C04504B"/>
    <w:rsid w:val="3C643E72"/>
    <w:rsid w:val="3C9E47AF"/>
    <w:rsid w:val="3CA24A86"/>
    <w:rsid w:val="3CA8C59C"/>
    <w:rsid w:val="3CAA4A4C"/>
    <w:rsid w:val="3CB0EA4A"/>
    <w:rsid w:val="3CDAC0E2"/>
    <w:rsid w:val="3D282626"/>
    <w:rsid w:val="3D5C955F"/>
    <w:rsid w:val="3D840943"/>
    <w:rsid w:val="3DA00829"/>
    <w:rsid w:val="3DC789F1"/>
    <w:rsid w:val="3E04008D"/>
    <w:rsid w:val="3E371D8D"/>
    <w:rsid w:val="3E460041"/>
    <w:rsid w:val="3E53E37A"/>
    <w:rsid w:val="3E5B4EF2"/>
    <w:rsid w:val="3ECEB6BA"/>
    <w:rsid w:val="3EE44B62"/>
    <w:rsid w:val="3F1B4FF5"/>
    <w:rsid w:val="3F4FDB33"/>
    <w:rsid w:val="3F84101A"/>
    <w:rsid w:val="3F9E2A10"/>
    <w:rsid w:val="3FA5BD9B"/>
    <w:rsid w:val="3FED81A9"/>
    <w:rsid w:val="4033BDB3"/>
    <w:rsid w:val="4046AB2C"/>
    <w:rsid w:val="4082E8E2"/>
    <w:rsid w:val="40A4B6BB"/>
    <w:rsid w:val="40BBE6A5"/>
    <w:rsid w:val="411AAFC3"/>
    <w:rsid w:val="41286CFC"/>
    <w:rsid w:val="4137AF95"/>
    <w:rsid w:val="4186A825"/>
    <w:rsid w:val="419D4821"/>
    <w:rsid w:val="420469DF"/>
    <w:rsid w:val="420590E6"/>
    <w:rsid w:val="421EB943"/>
    <w:rsid w:val="4239FFA5"/>
    <w:rsid w:val="423CCF3B"/>
    <w:rsid w:val="42A44652"/>
    <w:rsid w:val="42CB4AA1"/>
    <w:rsid w:val="42E12460"/>
    <w:rsid w:val="42E3BC41"/>
    <w:rsid w:val="430E78E0"/>
    <w:rsid w:val="434B548D"/>
    <w:rsid w:val="437E6BC8"/>
    <w:rsid w:val="43D3E3BE"/>
    <w:rsid w:val="43FD8534"/>
    <w:rsid w:val="441FC8D4"/>
    <w:rsid w:val="442AF123"/>
    <w:rsid w:val="44425252"/>
    <w:rsid w:val="445F7DBC"/>
    <w:rsid w:val="44C7B177"/>
    <w:rsid w:val="4545556A"/>
    <w:rsid w:val="45553B8E"/>
    <w:rsid w:val="4598AF44"/>
    <w:rsid w:val="4599F1DE"/>
    <w:rsid w:val="45CE94C2"/>
    <w:rsid w:val="45D37D98"/>
    <w:rsid w:val="4614FF1F"/>
    <w:rsid w:val="466D5700"/>
    <w:rsid w:val="468CE232"/>
    <w:rsid w:val="46936FE1"/>
    <w:rsid w:val="46955417"/>
    <w:rsid w:val="469927B9"/>
    <w:rsid w:val="4699ED88"/>
    <w:rsid w:val="46B50951"/>
    <w:rsid w:val="46F22A66"/>
    <w:rsid w:val="470B4D1F"/>
    <w:rsid w:val="47594910"/>
    <w:rsid w:val="476CF8B3"/>
    <w:rsid w:val="478C2285"/>
    <w:rsid w:val="4793C47F"/>
    <w:rsid w:val="479738C6"/>
    <w:rsid w:val="47D2490F"/>
    <w:rsid w:val="47D45CC6"/>
    <w:rsid w:val="47F1F5EA"/>
    <w:rsid w:val="47FE47EB"/>
    <w:rsid w:val="48089FBC"/>
    <w:rsid w:val="4836C10C"/>
    <w:rsid w:val="48830E33"/>
    <w:rsid w:val="4935CAB3"/>
    <w:rsid w:val="49721E83"/>
    <w:rsid w:val="49817088"/>
    <w:rsid w:val="49882E55"/>
    <w:rsid w:val="498C06E7"/>
    <w:rsid w:val="49C182BC"/>
    <w:rsid w:val="4A8577B5"/>
    <w:rsid w:val="4A8E5BD8"/>
    <w:rsid w:val="4A91C48C"/>
    <w:rsid w:val="4A95FB02"/>
    <w:rsid w:val="4AB116BC"/>
    <w:rsid w:val="4AB8512A"/>
    <w:rsid w:val="4ABF59E6"/>
    <w:rsid w:val="4ACED988"/>
    <w:rsid w:val="4B0487FF"/>
    <w:rsid w:val="4B08DEE4"/>
    <w:rsid w:val="4B11CCA6"/>
    <w:rsid w:val="4B4E581D"/>
    <w:rsid w:val="4B563FF6"/>
    <w:rsid w:val="4BB37C3A"/>
    <w:rsid w:val="4BBB04FC"/>
    <w:rsid w:val="4BD1A351"/>
    <w:rsid w:val="4BF7A90B"/>
    <w:rsid w:val="4C57EF49"/>
    <w:rsid w:val="4C970DAE"/>
    <w:rsid w:val="4CC0885E"/>
    <w:rsid w:val="4CDAD5AD"/>
    <w:rsid w:val="4D912BF3"/>
    <w:rsid w:val="4DB09D7B"/>
    <w:rsid w:val="4DCF5A0B"/>
    <w:rsid w:val="4DED37A5"/>
    <w:rsid w:val="4E16EAF1"/>
    <w:rsid w:val="4E393961"/>
    <w:rsid w:val="4E54E1AB"/>
    <w:rsid w:val="4E94E8BF"/>
    <w:rsid w:val="4ED11FBE"/>
    <w:rsid w:val="4EEDA6BF"/>
    <w:rsid w:val="4EF8A881"/>
    <w:rsid w:val="4F49E243"/>
    <w:rsid w:val="4F60F1E2"/>
    <w:rsid w:val="4F7B06B7"/>
    <w:rsid w:val="4FA03BBC"/>
    <w:rsid w:val="4FBBE165"/>
    <w:rsid w:val="503827E1"/>
    <w:rsid w:val="505AE46F"/>
    <w:rsid w:val="506947E7"/>
    <w:rsid w:val="5129124B"/>
    <w:rsid w:val="513D50DC"/>
    <w:rsid w:val="514DB29C"/>
    <w:rsid w:val="5160FB13"/>
    <w:rsid w:val="5179932A"/>
    <w:rsid w:val="51A046C2"/>
    <w:rsid w:val="51FC6DEC"/>
    <w:rsid w:val="5203A6E9"/>
    <w:rsid w:val="52079DEC"/>
    <w:rsid w:val="5223A236"/>
    <w:rsid w:val="52A4849F"/>
    <w:rsid w:val="52A5C596"/>
    <w:rsid w:val="52C8460E"/>
    <w:rsid w:val="52D9213D"/>
    <w:rsid w:val="52F1A86B"/>
    <w:rsid w:val="5321E7CC"/>
    <w:rsid w:val="5358CA8C"/>
    <w:rsid w:val="535F2423"/>
    <w:rsid w:val="538E6E55"/>
    <w:rsid w:val="542F0915"/>
    <w:rsid w:val="543841B6"/>
    <w:rsid w:val="545C7929"/>
    <w:rsid w:val="5475BBCE"/>
    <w:rsid w:val="54CA2702"/>
    <w:rsid w:val="554693C1"/>
    <w:rsid w:val="55503C1C"/>
    <w:rsid w:val="555AF5C6"/>
    <w:rsid w:val="55640071"/>
    <w:rsid w:val="55A8EC89"/>
    <w:rsid w:val="5623C0E2"/>
    <w:rsid w:val="565320F6"/>
    <w:rsid w:val="565EB38D"/>
    <w:rsid w:val="567AC26F"/>
    <w:rsid w:val="56844A0C"/>
    <w:rsid w:val="56D996B6"/>
    <w:rsid w:val="573ED17B"/>
    <w:rsid w:val="579EB260"/>
    <w:rsid w:val="57AC13AC"/>
    <w:rsid w:val="57DED22E"/>
    <w:rsid w:val="5834EB69"/>
    <w:rsid w:val="58729F7D"/>
    <w:rsid w:val="587B7523"/>
    <w:rsid w:val="5883A121"/>
    <w:rsid w:val="58D4698D"/>
    <w:rsid w:val="58F2EF98"/>
    <w:rsid w:val="59487666"/>
    <w:rsid w:val="594B9C27"/>
    <w:rsid w:val="595C825E"/>
    <w:rsid w:val="5971F776"/>
    <w:rsid w:val="597500BB"/>
    <w:rsid w:val="59813777"/>
    <w:rsid w:val="598A9F58"/>
    <w:rsid w:val="59956E5B"/>
    <w:rsid w:val="599F81D8"/>
    <w:rsid w:val="59C994FA"/>
    <w:rsid w:val="59EDA978"/>
    <w:rsid w:val="5A158BBE"/>
    <w:rsid w:val="5A31369B"/>
    <w:rsid w:val="5A339070"/>
    <w:rsid w:val="5A4E3D3A"/>
    <w:rsid w:val="5AB11D3B"/>
    <w:rsid w:val="5AD3A833"/>
    <w:rsid w:val="5B3C00B9"/>
    <w:rsid w:val="5B55E3F6"/>
    <w:rsid w:val="5B570598"/>
    <w:rsid w:val="5B63DC71"/>
    <w:rsid w:val="5B7299CA"/>
    <w:rsid w:val="5BCA847C"/>
    <w:rsid w:val="5BD0088F"/>
    <w:rsid w:val="5C00D9D1"/>
    <w:rsid w:val="5C5E89F4"/>
    <w:rsid w:val="5C657EF4"/>
    <w:rsid w:val="5C831CDD"/>
    <w:rsid w:val="5C8E759D"/>
    <w:rsid w:val="5C9BF6AD"/>
    <w:rsid w:val="5D088009"/>
    <w:rsid w:val="5D1E3124"/>
    <w:rsid w:val="5D458C0C"/>
    <w:rsid w:val="5DB01C75"/>
    <w:rsid w:val="5E4F0482"/>
    <w:rsid w:val="5E5D93DC"/>
    <w:rsid w:val="5E5E32DB"/>
    <w:rsid w:val="5ECCF897"/>
    <w:rsid w:val="5EDEA818"/>
    <w:rsid w:val="5EEA0A76"/>
    <w:rsid w:val="5EFC272F"/>
    <w:rsid w:val="5EFEBBA8"/>
    <w:rsid w:val="5F0C3C27"/>
    <w:rsid w:val="5F20D1AE"/>
    <w:rsid w:val="5F34874D"/>
    <w:rsid w:val="5F51F5CE"/>
    <w:rsid w:val="5FA71956"/>
    <w:rsid w:val="5FB1D300"/>
    <w:rsid w:val="5FBADDAB"/>
    <w:rsid w:val="5FED7322"/>
    <w:rsid w:val="5FF4914B"/>
    <w:rsid w:val="60466F0E"/>
    <w:rsid w:val="604A3178"/>
    <w:rsid w:val="60503D2B"/>
    <w:rsid w:val="60663568"/>
    <w:rsid w:val="608ABD9C"/>
    <w:rsid w:val="60C491EB"/>
    <w:rsid w:val="60DC2347"/>
    <w:rsid w:val="61393342"/>
    <w:rsid w:val="613FE687"/>
    <w:rsid w:val="61CF8B49"/>
    <w:rsid w:val="61DB0B7B"/>
    <w:rsid w:val="61EC7209"/>
    <w:rsid w:val="620205C9"/>
    <w:rsid w:val="62355EB0"/>
    <w:rsid w:val="624F288B"/>
    <w:rsid w:val="627D5BE2"/>
    <w:rsid w:val="62C801BA"/>
    <w:rsid w:val="62C83681"/>
    <w:rsid w:val="631B50A0"/>
    <w:rsid w:val="6392F21A"/>
    <w:rsid w:val="63B90CC9"/>
    <w:rsid w:val="63C8D4B0"/>
    <w:rsid w:val="648B1568"/>
    <w:rsid w:val="64B4704B"/>
    <w:rsid w:val="64E93E51"/>
    <w:rsid w:val="65091DFD"/>
    <w:rsid w:val="6534F3D6"/>
    <w:rsid w:val="65610816"/>
    <w:rsid w:val="65771D63"/>
    <w:rsid w:val="658BB63F"/>
    <w:rsid w:val="65C81619"/>
    <w:rsid w:val="65F4F36A"/>
    <w:rsid w:val="66050E38"/>
    <w:rsid w:val="661605D8"/>
    <w:rsid w:val="6617FFC7"/>
    <w:rsid w:val="6632041A"/>
    <w:rsid w:val="664C49B8"/>
    <w:rsid w:val="66541EF3"/>
    <w:rsid w:val="66850EB2"/>
    <w:rsid w:val="66970539"/>
    <w:rsid w:val="66C1CCDF"/>
    <w:rsid w:val="66C2BFFB"/>
    <w:rsid w:val="67177883"/>
    <w:rsid w:val="675ED9D6"/>
    <w:rsid w:val="67896CE0"/>
    <w:rsid w:val="67A160BC"/>
    <w:rsid w:val="67B22B3B"/>
    <w:rsid w:val="67B5070F"/>
    <w:rsid w:val="67E5049A"/>
    <w:rsid w:val="680E51C4"/>
    <w:rsid w:val="68102966"/>
    <w:rsid w:val="6828CC99"/>
    <w:rsid w:val="68ABD552"/>
    <w:rsid w:val="68FBCCA3"/>
    <w:rsid w:val="692EF654"/>
    <w:rsid w:val="69546B34"/>
    <w:rsid w:val="695A6A52"/>
    <w:rsid w:val="696B72A1"/>
    <w:rsid w:val="697283D0"/>
    <w:rsid w:val="699F481F"/>
    <w:rsid w:val="69BCABF7"/>
    <w:rsid w:val="69E1ED71"/>
    <w:rsid w:val="69F338AB"/>
    <w:rsid w:val="69FD4F5C"/>
    <w:rsid w:val="6A434AB0"/>
    <w:rsid w:val="6A5A9549"/>
    <w:rsid w:val="6A6F7787"/>
    <w:rsid w:val="6ABF81A0"/>
    <w:rsid w:val="6AEE1AA5"/>
    <w:rsid w:val="6B0FDBA3"/>
    <w:rsid w:val="6B101DD4"/>
    <w:rsid w:val="6BB54930"/>
    <w:rsid w:val="6BC458CA"/>
    <w:rsid w:val="6BE65EE7"/>
    <w:rsid w:val="6BEEC13C"/>
    <w:rsid w:val="6C38665C"/>
    <w:rsid w:val="6C4C4A68"/>
    <w:rsid w:val="6C4D3436"/>
    <w:rsid w:val="6C94D7C4"/>
    <w:rsid w:val="6CBB42DC"/>
    <w:rsid w:val="6CCA604C"/>
    <w:rsid w:val="6CE4E324"/>
    <w:rsid w:val="6CE508CD"/>
    <w:rsid w:val="6CF63FED"/>
    <w:rsid w:val="6D0809B0"/>
    <w:rsid w:val="6D12C69A"/>
    <w:rsid w:val="6D1DBE22"/>
    <w:rsid w:val="6D6D0CBE"/>
    <w:rsid w:val="6DAA4B0A"/>
    <w:rsid w:val="6DF5ACE2"/>
    <w:rsid w:val="6E2AE666"/>
    <w:rsid w:val="6E2F3701"/>
    <w:rsid w:val="6F06D6E4"/>
    <w:rsid w:val="6F3B56F2"/>
    <w:rsid w:val="6F599DDE"/>
    <w:rsid w:val="6F6A6F28"/>
    <w:rsid w:val="6F74D319"/>
    <w:rsid w:val="6F7D54EF"/>
    <w:rsid w:val="6FA259EE"/>
    <w:rsid w:val="6FF3C5B6"/>
    <w:rsid w:val="6FFA6CEE"/>
    <w:rsid w:val="7002AA0C"/>
    <w:rsid w:val="703921ED"/>
    <w:rsid w:val="704A6BA9"/>
    <w:rsid w:val="708E2F5B"/>
    <w:rsid w:val="70BBC38C"/>
    <w:rsid w:val="70BD2F85"/>
    <w:rsid w:val="7110A841"/>
    <w:rsid w:val="711609D4"/>
    <w:rsid w:val="715927C9"/>
    <w:rsid w:val="7175C893"/>
    <w:rsid w:val="71943812"/>
    <w:rsid w:val="71980BB5"/>
    <w:rsid w:val="71C27017"/>
    <w:rsid w:val="71C9538D"/>
    <w:rsid w:val="71CC7B5B"/>
    <w:rsid w:val="71CC8F5D"/>
    <w:rsid w:val="721877E2"/>
    <w:rsid w:val="7229FFBC"/>
    <w:rsid w:val="7262FE1B"/>
    <w:rsid w:val="7287887F"/>
    <w:rsid w:val="72B4F388"/>
    <w:rsid w:val="72CA849A"/>
    <w:rsid w:val="72D299AE"/>
    <w:rsid w:val="7302EBAA"/>
    <w:rsid w:val="7306DBB6"/>
    <w:rsid w:val="731C4A56"/>
    <w:rsid w:val="737DB987"/>
    <w:rsid w:val="7391FD6D"/>
    <w:rsid w:val="73C72E9E"/>
    <w:rsid w:val="73E9D3A6"/>
    <w:rsid w:val="740E6886"/>
    <w:rsid w:val="742286A7"/>
    <w:rsid w:val="743C3925"/>
    <w:rsid w:val="746BF05A"/>
    <w:rsid w:val="74B5531D"/>
    <w:rsid w:val="74BC9D12"/>
    <w:rsid w:val="753FA6CC"/>
    <w:rsid w:val="756769ED"/>
    <w:rsid w:val="756B5923"/>
    <w:rsid w:val="756C9806"/>
    <w:rsid w:val="758C4745"/>
    <w:rsid w:val="75B36613"/>
    <w:rsid w:val="75CD72E9"/>
    <w:rsid w:val="75D629F8"/>
    <w:rsid w:val="7607C0BB"/>
    <w:rsid w:val="761B4467"/>
    <w:rsid w:val="764E1D2C"/>
    <w:rsid w:val="767530F9"/>
    <w:rsid w:val="7680D192"/>
    <w:rsid w:val="76A1E9CB"/>
    <w:rsid w:val="76BBABE8"/>
    <w:rsid w:val="76BCACC3"/>
    <w:rsid w:val="770C85BF"/>
    <w:rsid w:val="77189A59"/>
    <w:rsid w:val="77974D78"/>
    <w:rsid w:val="77A6B618"/>
    <w:rsid w:val="77A70D1B"/>
    <w:rsid w:val="77C92803"/>
    <w:rsid w:val="77F3BC87"/>
    <w:rsid w:val="77F43DD4"/>
    <w:rsid w:val="7808DFF6"/>
    <w:rsid w:val="782B3F3D"/>
    <w:rsid w:val="7830BBDE"/>
    <w:rsid w:val="78386F36"/>
    <w:rsid w:val="784A3CC3"/>
    <w:rsid w:val="788F6689"/>
    <w:rsid w:val="78E68259"/>
    <w:rsid w:val="78EAB7BB"/>
    <w:rsid w:val="78F5F7CA"/>
    <w:rsid w:val="79066D5F"/>
    <w:rsid w:val="7919E009"/>
    <w:rsid w:val="79466AF1"/>
    <w:rsid w:val="7985BDEE"/>
    <w:rsid w:val="79A7B32B"/>
    <w:rsid w:val="79B1610C"/>
    <w:rsid w:val="7A38BF34"/>
    <w:rsid w:val="7A4FA305"/>
    <w:rsid w:val="7A6C2478"/>
    <w:rsid w:val="7A92D4EC"/>
    <w:rsid w:val="7AA02F0C"/>
    <w:rsid w:val="7B2483B6"/>
    <w:rsid w:val="7B700061"/>
    <w:rsid w:val="7B9D7205"/>
    <w:rsid w:val="7BD0E202"/>
    <w:rsid w:val="7BF89D10"/>
    <w:rsid w:val="7C1EF889"/>
    <w:rsid w:val="7C38DE32"/>
    <w:rsid w:val="7C3F5CEF"/>
    <w:rsid w:val="7CC60376"/>
    <w:rsid w:val="7CC777AA"/>
    <w:rsid w:val="7CCE9987"/>
    <w:rsid w:val="7CECF7D2"/>
    <w:rsid w:val="7DB3ED47"/>
    <w:rsid w:val="7E671A81"/>
    <w:rsid w:val="7E7FFDDF"/>
    <w:rsid w:val="7F122B1F"/>
    <w:rsid w:val="7F22B60E"/>
    <w:rsid w:val="7F2979B1"/>
    <w:rsid w:val="7F84E781"/>
    <w:rsid w:val="7FADD090"/>
    <w:rsid w:val="7FB09AFC"/>
    <w:rsid w:val="7FF5F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62BE"/>
  <w15:docId w15:val="{E1E47C59-FAA4-44EC-9C64-5461B4E5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bottom w:val="single" w:sz="8" w:space="1" w:color="000000"/>
      </w:pBdr>
      <w:spacing w:after="480"/>
      <w:outlineLvl w:val="0"/>
    </w:pPr>
    <w:rPr>
      <w:rFonts w:ascii="Tahoma" w:eastAsia="Tahoma" w:hAnsi="Tahoma" w:cs="Tahoma"/>
      <w:b/>
      <w:color w:val="000000"/>
      <w:sz w:val="40"/>
      <w:szCs w:val="40"/>
    </w:rPr>
  </w:style>
  <w:style w:type="paragraph" w:styleId="Heading2">
    <w:name w:val="heading 2"/>
    <w:basedOn w:val="Normal"/>
    <w:next w:val="Normal"/>
    <w:uiPriority w:val="9"/>
    <w:unhideWhenUsed/>
    <w:qFormat/>
    <w:pPr>
      <w:keepNext/>
      <w:keepLines/>
      <w:widowControl w:val="0"/>
      <w:tabs>
        <w:tab w:val="left" w:pos="600"/>
        <w:tab w:val="left" w:pos="660"/>
        <w:tab w:val="left" w:pos="900"/>
      </w:tabs>
      <w:spacing w:before="240" w:after="120" w:line="300" w:lineRule="auto"/>
      <w:outlineLvl w:val="1"/>
    </w:pPr>
    <w:rPr>
      <w:rFonts w:ascii="Tahoma" w:eastAsia="Tahoma" w:hAnsi="Tahoma" w:cs="Tahoma"/>
      <w:b/>
      <w:color w:val="000000"/>
      <w:sz w:val="30"/>
      <w:szCs w:val="30"/>
    </w:rPr>
  </w:style>
  <w:style w:type="paragraph" w:styleId="Heading3">
    <w:name w:val="heading 3"/>
    <w:basedOn w:val="Normal"/>
    <w:next w:val="Normal"/>
    <w:uiPriority w:val="9"/>
    <w:unhideWhenUsed/>
    <w:qFormat/>
    <w:rsid w:val="00323834"/>
    <w:pPr>
      <w:keepNext/>
      <w:keepLines/>
      <w:widowControl w:val="0"/>
      <w:spacing w:before="240" w:after="120" w:line="300" w:lineRule="auto"/>
      <w:outlineLvl w:val="2"/>
    </w:pPr>
    <w:rPr>
      <w:rFonts w:ascii="Tahoma" w:hAnsi="Tahoma"/>
      <w:b/>
      <w:color w:val="000000"/>
      <w:sz w:val="26"/>
      <w:szCs w:val="26"/>
    </w:rPr>
  </w:style>
  <w:style w:type="paragraph" w:styleId="Heading4">
    <w:name w:val="heading 4"/>
    <w:basedOn w:val="Normal"/>
    <w:next w:val="Normal"/>
    <w:uiPriority w:val="9"/>
    <w:semiHidden/>
    <w:unhideWhenUsed/>
    <w:qFormat/>
    <w:pPr>
      <w:keepNext/>
      <w:keepLines/>
      <w:widowControl w:val="0"/>
      <w:spacing w:before="200" w:after="40" w:line="300" w:lineRule="auto"/>
      <w:outlineLvl w:val="3"/>
    </w:pPr>
    <w:rPr>
      <w:b/>
      <w:color w:val="000000"/>
    </w:rPr>
  </w:style>
  <w:style w:type="paragraph" w:styleId="Heading5">
    <w:name w:val="heading 5"/>
    <w:basedOn w:val="Normal"/>
    <w:next w:val="Normal"/>
    <w:uiPriority w:val="9"/>
    <w:semiHidden/>
    <w:unhideWhenUsed/>
    <w:qFormat/>
    <w:pPr>
      <w:keepNext/>
      <w:keepLines/>
      <w:widowControl w:val="0"/>
      <w:spacing w:before="120" w:after="120" w:line="300" w:lineRule="auto"/>
      <w:outlineLvl w:val="4"/>
    </w:pPr>
    <w:rPr>
      <w:b/>
      <w:color w:val="000000"/>
    </w:rPr>
  </w:style>
  <w:style w:type="paragraph" w:styleId="Heading6">
    <w:name w:val="heading 6"/>
    <w:basedOn w:val="Normal"/>
    <w:next w:val="Normal"/>
    <w:uiPriority w:val="9"/>
    <w:semiHidden/>
    <w:unhideWhenUsed/>
    <w:qFormat/>
    <w:pPr>
      <w:keepNext/>
      <w:keepLines/>
      <w:widowControl w:val="0"/>
      <w:spacing w:before="120" w:after="120" w:line="300" w:lineRule="auto"/>
      <w:outlineLvl w:val="5"/>
    </w:pPr>
    <w:rPr>
      <w:b/>
      <w:i/>
      <w:color w:val="000000"/>
    </w:rPr>
  </w:style>
  <w:style w:type="paragraph" w:styleId="Heading9">
    <w:name w:val="heading 9"/>
    <w:basedOn w:val="Normal"/>
    <w:next w:val="Normal"/>
    <w:link w:val="Heading9Char"/>
    <w:uiPriority w:val="9"/>
    <w:semiHidden/>
    <w:unhideWhenUsed/>
    <w:qFormat/>
    <w:rsid w:val="00FC45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before="120" w:after="120"/>
      <w:ind w:left="1080"/>
    </w:pPr>
    <w:rPr>
      <w:b/>
      <w:color w:val="000000"/>
      <w:sz w:val="22"/>
      <w:szCs w:val="22"/>
    </w:rPr>
  </w:style>
  <w:style w:type="table" w:customStyle="1" w:styleId="a">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3">
    <w:basedOn w:val="TableNormal"/>
    <w:rPr>
      <w:rFonts w:ascii="Calibri" w:eastAsia="Calibri" w:hAnsi="Calibri" w:cs="Calibri"/>
    </w:rPr>
    <w:tblPr>
      <w:tblStyleRowBandSize w:val="1"/>
      <w:tblStyleColBandSize w:val="1"/>
      <w:tblCellMar>
        <w:top w:w="43" w:type="dxa"/>
        <w:left w:w="0" w:type="dxa"/>
        <w:bottom w:w="43" w:type="dxa"/>
        <w:right w:w="0" w:type="dxa"/>
      </w:tblCellMar>
    </w:tblPr>
    <w:tblStylePr w:type="firstRow">
      <w:pPr>
        <w:jc w:val="left"/>
      </w:pPr>
      <w:rPr>
        <w:b w:val="0"/>
      </w:rPr>
    </w:tblStylePr>
  </w:style>
  <w:style w:type="table" w:customStyle="1" w:styleId="a4">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0D1E"/>
    <w:pPr>
      <w:tabs>
        <w:tab w:val="center" w:pos="4680"/>
        <w:tab w:val="right" w:pos="9360"/>
      </w:tabs>
    </w:pPr>
  </w:style>
  <w:style w:type="character" w:customStyle="1" w:styleId="HeaderChar">
    <w:name w:val="Header Char"/>
    <w:basedOn w:val="DefaultParagraphFont"/>
    <w:link w:val="Header"/>
    <w:uiPriority w:val="99"/>
    <w:rsid w:val="00830D1E"/>
  </w:style>
  <w:style w:type="paragraph" w:styleId="Footer">
    <w:name w:val="footer"/>
    <w:basedOn w:val="Normal"/>
    <w:link w:val="FooterChar"/>
    <w:uiPriority w:val="99"/>
    <w:unhideWhenUsed/>
    <w:rsid w:val="00830D1E"/>
    <w:pPr>
      <w:tabs>
        <w:tab w:val="center" w:pos="4680"/>
        <w:tab w:val="right" w:pos="9360"/>
      </w:tabs>
    </w:pPr>
  </w:style>
  <w:style w:type="character" w:customStyle="1" w:styleId="FooterChar">
    <w:name w:val="Footer Char"/>
    <w:basedOn w:val="DefaultParagraphFont"/>
    <w:link w:val="Footer"/>
    <w:uiPriority w:val="99"/>
    <w:rsid w:val="00830D1E"/>
  </w:style>
  <w:style w:type="table" w:styleId="TableGrid">
    <w:name w:val="Table Grid"/>
    <w:basedOn w:val="TableNormal"/>
    <w:uiPriority w:val="39"/>
    <w:rsid w:val="00C950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sid w:val="00C950E0"/>
    <w:rPr>
      <w:vertAlign w:val="superscript"/>
    </w:rPr>
  </w:style>
  <w:style w:type="character" w:customStyle="1" w:styleId="FootnoteTextChar">
    <w:name w:val="Footnote Text Char"/>
    <w:basedOn w:val="DefaultParagraphFont"/>
    <w:link w:val="FootnoteText"/>
    <w:uiPriority w:val="99"/>
    <w:semiHidden/>
    <w:rsid w:val="00C950E0"/>
    <w:rPr>
      <w:sz w:val="20"/>
      <w:szCs w:val="20"/>
    </w:rPr>
  </w:style>
  <w:style w:type="paragraph" w:styleId="FootnoteText">
    <w:name w:val="footnote text"/>
    <w:basedOn w:val="Normal"/>
    <w:link w:val="FootnoteTextChar"/>
    <w:uiPriority w:val="99"/>
    <w:semiHidden/>
    <w:unhideWhenUsed/>
    <w:rsid w:val="00C950E0"/>
    <w:rPr>
      <w:sz w:val="20"/>
      <w:szCs w:val="20"/>
    </w:rPr>
  </w:style>
  <w:style w:type="character" w:customStyle="1" w:styleId="FootnoteTextChar1">
    <w:name w:val="Footnote Text Char1"/>
    <w:basedOn w:val="DefaultParagraphFont"/>
    <w:uiPriority w:val="99"/>
    <w:semiHidden/>
    <w:rsid w:val="00C950E0"/>
    <w:rPr>
      <w:sz w:val="20"/>
      <w:szCs w:val="20"/>
    </w:rPr>
  </w:style>
  <w:style w:type="paragraph" w:styleId="ListParagraph">
    <w:name w:val="List Paragraph"/>
    <w:basedOn w:val="Normal"/>
    <w:uiPriority w:val="34"/>
    <w:qFormat/>
    <w:rsid w:val="00C950E0"/>
    <w:pPr>
      <w:ind w:left="720"/>
      <w:contextualSpacing/>
    </w:pPr>
  </w:style>
  <w:style w:type="character" w:customStyle="1" w:styleId="css-1qqby7l">
    <w:name w:val="css-1qqby7l"/>
    <w:basedOn w:val="DefaultParagraphFont"/>
    <w:rsid w:val="00334856"/>
  </w:style>
  <w:style w:type="character" w:customStyle="1" w:styleId="css-roynbj">
    <w:name w:val="css-roynbj"/>
    <w:basedOn w:val="DefaultParagraphFont"/>
    <w:rsid w:val="00334856"/>
  </w:style>
  <w:style w:type="paragraph" w:styleId="TOC1">
    <w:name w:val="toc 1"/>
    <w:basedOn w:val="Normal"/>
    <w:next w:val="Normal"/>
    <w:autoRedefine/>
    <w:uiPriority w:val="39"/>
    <w:unhideWhenUsed/>
    <w:rsid w:val="004615E9"/>
    <w:pPr>
      <w:spacing w:after="100"/>
    </w:pPr>
  </w:style>
  <w:style w:type="paragraph" w:styleId="TOC2">
    <w:name w:val="toc 2"/>
    <w:basedOn w:val="Normal"/>
    <w:next w:val="Normal"/>
    <w:autoRedefine/>
    <w:uiPriority w:val="39"/>
    <w:unhideWhenUsed/>
    <w:rsid w:val="004615E9"/>
    <w:pPr>
      <w:spacing w:after="100"/>
      <w:ind w:left="240"/>
    </w:pPr>
  </w:style>
  <w:style w:type="character" w:styleId="Hyperlink">
    <w:name w:val="Hyperlink"/>
    <w:basedOn w:val="DefaultParagraphFont"/>
    <w:uiPriority w:val="99"/>
    <w:unhideWhenUsed/>
    <w:rsid w:val="004615E9"/>
    <w:rPr>
      <w:color w:val="0000FF" w:themeColor="hyperlink"/>
      <w:u w:val="single"/>
    </w:rPr>
  </w:style>
  <w:style w:type="paragraph" w:styleId="Caption">
    <w:name w:val="caption"/>
    <w:basedOn w:val="Normal"/>
    <w:next w:val="Normal"/>
    <w:uiPriority w:val="35"/>
    <w:unhideWhenUsed/>
    <w:qFormat/>
    <w:rsid w:val="005D6947"/>
    <w:pPr>
      <w:keepNext/>
      <w:spacing w:after="200"/>
      <w:jc w:val="center"/>
    </w:pPr>
    <w:rPr>
      <w:rFonts w:ascii="Tahoma" w:hAnsi="Tahoma"/>
      <w:b/>
      <w:iCs/>
      <w:color w:val="000000" w:themeColor="text1"/>
      <w:szCs w:val="18"/>
    </w:rPr>
  </w:style>
  <w:style w:type="paragraph" w:styleId="CommentSubject">
    <w:name w:val="annotation subject"/>
    <w:basedOn w:val="CommentText"/>
    <w:next w:val="CommentText"/>
    <w:link w:val="CommentSubjectChar"/>
    <w:uiPriority w:val="99"/>
    <w:semiHidden/>
    <w:unhideWhenUsed/>
    <w:rsid w:val="003254B8"/>
    <w:rPr>
      <w:b/>
      <w:bCs/>
    </w:rPr>
  </w:style>
  <w:style w:type="character" w:customStyle="1" w:styleId="CommentSubjectChar">
    <w:name w:val="Comment Subject Char"/>
    <w:basedOn w:val="CommentTextChar"/>
    <w:link w:val="CommentSubject"/>
    <w:uiPriority w:val="99"/>
    <w:semiHidden/>
    <w:rsid w:val="003254B8"/>
    <w:rPr>
      <w:b/>
      <w:bCs/>
      <w:sz w:val="20"/>
      <w:szCs w:val="20"/>
    </w:rPr>
  </w:style>
  <w:style w:type="paragraph" w:styleId="TOC3">
    <w:name w:val="toc 3"/>
    <w:basedOn w:val="Normal"/>
    <w:next w:val="Normal"/>
    <w:autoRedefine/>
    <w:uiPriority w:val="39"/>
    <w:unhideWhenUsed/>
    <w:rsid w:val="00D62BA9"/>
    <w:pPr>
      <w:spacing w:after="100"/>
      <w:ind w:left="480"/>
    </w:pPr>
  </w:style>
  <w:style w:type="paragraph" w:styleId="TableofFigures">
    <w:name w:val="table of figures"/>
    <w:basedOn w:val="Normal"/>
    <w:next w:val="Normal"/>
    <w:uiPriority w:val="99"/>
    <w:unhideWhenUsed/>
    <w:rsid w:val="00D62BA9"/>
  </w:style>
  <w:style w:type="character" w:styleId="UnresolvedMention">
    <w:name w:val="Unresolved Mention"/>
    <w:basedOn w:val="DefaultParagraphFont"/>
    <w:uiPriority w:val="99"/>
    <w:semiHidden/>
    <w:unhideWhenUsed/>
    <w:rsid w:val="00C33012"/>
    <w:rPr>
      <w:color w:val="605E5C"/>
      <w:shd w:val="clear" w:color="auto" w:fill="E1DFDD"/>
    </w:rPr>
  </w:style>
  <w:style w:type="paragraph" w:customStyle="1" w:styleId="msonormal0">
    <w:name w:val="msonormal"/>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outlineelement">
    <w:name w:val="outlineelement"/>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paragraph">
    <w:name w:val="paragraph"/>
    <w:basedOn w:val="Normal"/>
    <w:rsid w:val="00F1372A"/>
    <w:pPr>
      <w:spacing w:before="100" w:beforeAutospacing="1" w:after="100" w:afterAutospacing="1"/>
    </w:pPr>
    <w:rPr>
      <w:rFonts w:ascii="Times New Roman" w:eastAsia="Times New Roman" w:hAnsi="Times New Roman" w:cs="Times New Roman"/>
      <w:lang w:eastAsia="en-US"/>
    </w:rPr>
  </w:style>
  <w:style w:type="character" w:customStyle="1" w:styleId="textrun">
    <w:name w:val="textrun"/>
    <w:basedOn w:val="DefaultParagraphFont"/>
    <w:rsid w:val="00F1372A"/>
  </w:style>
  <w:style w:type="character" w:customStyle="1" w:styleId="normaltextrun">
    <w:name w:val="normaltextrun"/>
    <w:basedOn w:val="DefaultParagraphFont"/>
    <w:rsid w:val="00F1372A"/>
  </w:style>
  <w:style w:type="character" w:customStyle="1" w:styleId="eop">
    <w:name w:val="eop"/>
    <w:basedOn w:val="DefaultParagraphFont"/>
    <w:rsid w:val="00F1372A"/>
  </w:style>
  <w:style w:type="character" w:customStyle="1" w:styleId="wacimagecontainer">
    <w:name w:val="wacimagecontainer"/>
    <w:basedOn w:val="DefaultParagraphFont"/>
    <w:rsid w:val="00F1372A"/>
  </w:style>
  <w:style w:type="character" w:customStyle="1" w:styleId="wacimageborder">
    <w:name w:val="wacimageborder"/>
    <w:basedOn w:val="DefaultParagraphFont"/>
    <w:rsid w:val="00F1372A"/>
  </w:style>
  <w:style w:type="character" w:customStyle="1" w:styleId="trackchangetextinsertion">
    <w:name w:val="trackchangetextinsertion"/>
    <w:basedOn w:val="DefaultParagraphFont"/>
    <w:rsid w:val="00F1372A"/>
  </w:style>
  <w:style w:type="character" w:customStyle="1" w:styleId="superscript">
    <w:name w:val="superscript"/>
    <w:basedOn w:val="DefaultParagraphFont"/>
    <w:rsid w:val="00F1372A"/>
  </w:style>
  <w:style w:type="character" w:customStyle="1" w:styleId="trackedchange">
    <w:name w:val="trackedchange"/>
    <w:basedOn w:val="DefaultParagraphFont"/>
    <w:rsid w:val="00F1372A"/>
  </w:style>
  <w:style w:type="character" w:styleId="FollowedHyperlink">
    <w:name w:val="FollowedHyperlink"/>
    <w:basedOn w:val="DefaultParagraphFont"/>
    <w:uiPriority w:val="99"/>
    <w:semiHidden/>
    <w:unhideWhenUsed/>
    <w:rsid w:val="002F48D8"/>
    <w:rPr>
      <w:color w:val="800080" w:themeColor="followedHyperlink"/>
      <w:u w:val="single"/>
    </w:rPr>
  </w:style>
  <w:style w:type="character" w:customStyle="1" w:styleId="spellingerror">
    <w:name w:val="spellingerror"/>
    <w:basedOn w:val="DefaultParagraphFont"/>
    <w:rsid w:val="006D7BA5"/>
  </w:style>
  <w:style w:type="paragraph" w:styleId="BodyText">
    <w:name w:val="Body Text"/>
    <w:basedOn w:val="Normal"/>
    <w:link w:val="BodyTextChar"/>
    <w:uiPriority w:val="99"/>
    <w:unhideWhenUsed/>
    <w:rsid w:val="006D7BA5"/>
    <w:pPr>
      <w:spacing w:after="140" w:line="300" w:lineRule="exact"/>
    </w:pPr>
    <w:rPr>
      <w:rFonts w:ascii="Tahoma" w:eastAsiaTheme="minorHAnsi" w:hAnsi="Tahoma" w:cstheme="minorBidi"/>
      <w:szCs w:val="22"/>
      <w:lang w:eastAsia="en-US"/>
    </w:rPr>
  </w:style>
  <w:style w:type="character" w:customStyle="1" w:styleId="BodyTextChar">
    <w:name w:val="Body Text Char"/>
    <w:basedOn w:val="DefaultParagraphFont"/>
    <w:link w:val="BodyText"/>
    <w:uiPriority w:val="99"/>
    <w:rsid w:val="006D7BA5"/>
    <w:rPr>
      <w:rFonts w:ascii="Tahoma" w:eastAsiaTheme="minorHAnsi" w:hAnsi="Tahoma" w:cstheme="minorBidi"/>
      <w:szCs w:val="22"/>
      <w:lang w:eastAsia="en-US"/>
    </w:rPr>
  </w:style>
  <w:style w:type="paragraph" w:customStyle="1" w:styleId="Section">
    <w:name w:val="Section"/>
    <w:basedOn w:val="BodyText"/>
    <w:link w:val="SectionChar"/>
    <w:qFormat/>
    <w:rsid w:val="006D7BA5"/>
    <w:pPr>
      <w:spacing w:after="240" w:line="240" w:lineRule="atLeast"/>
      <w:jc w:val="center"/>
    </w:pPr>
    <w:rPr>
      <w:rFonts w:cs="Tahoma"/>
      <w:b/>
      <w:caps/>
      <w:sz w:val="34"/>
    </w:rPr>
  </w:style>
  <w:style w:type="character" w:customStyle="1" w:styleId="SectionChar">
    <w:name w:val="Section Char"/>
    <w:basedOn w:val="BodyTextChar"/>
    <w:link w:val="Section"/>
    <w:rsid w:val="006D7BA5"/>
    <w:rPr>
      <w:rFonts w:ascii="Tahoma" w:eastAsiaTheme="minorHAnsi" w:hAnsi="Tahoma" w:cs="Tahoma"/>
      <w:b/>
      <w:caps/>
      <w:sz w:val="34"/>
      <w:szCs w:val="22"/>
      <w:lang w:eastAsia="en-US"/>
    </w:rPr>
  </w:style>
  <w:style w:type="table" w:customStyle="1" w:styleId="Style1">
    <w:name w:val="Style1"/>
    <w:basedOn w:val="TableNormal"/>
    <w:uiPriority w:val="99"/>
    <w:rsid w:val="00FC45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style>
  <w:style w:type="paragraph" w:customStyle="1" w:styleId="FigureTitle">
    <w:name w:val="Figure Title"/>
    <w:basedOn w:val="Caption"/>
    <w:next w:val="Normal"/>
    <w:qFormat/>
    <w:rsid w:val="00FC457B"/>
    <w:pPr>
      <w:keepLines/>
      <w:widowControl w:val="0"/>
      <w:spacing w:before="120" w:after="120" w:line="300" w:lineRule="atLeast"/>
      <w:outlineLvl w:val="7"/>
    </w:pPr>
    <w:rPr>
      <w:rFonts w:eastAsiaTheme="minorHAnsi" w:cstheme="minorBidi"/>
      <w:lang w:eastAsia="en-US"/>
    </w:rPr>
  </w:style>
  <w:style w:type="paragraph" w:styleId="ListBullet">
    <w:name w:val="List Bullet"/>
    <w:basedOn w:val="Normal"/>
    <w:uiPriority w:val="99"/>
    <w:unhideWhenUsed/>
    <w:rsid w:val="00FC457B"/>
    <w:pPr>
      <w:numPr>
        <w:numId w:val="32"/>
      </w:numPr>
      <w:tabs>
        <w:tab w:val="clear" w:pos="360"/>
      </w:tabs>
      <w:spacing w:before="80" w:after="80" w:line="300" w:lineRule="exact"/>
      <w:ind w:left="720"/>
    </w:pPr>
    <w:rPr>
      <w:rFonts w:ascii="Tahoma" w:eastAsiaTheme="minorHAnsi" w:hAnsi="Tahoma" w:cstheme="minorBidi"/>
      <w:szCs w:val="22"/>
      <w:lang w:eastAsia="en-US"/>
    </w:rPr>
  </w:style>
  <w:style w:type="character" w:customStyle="1" w:styleId="Heading9Char">
    <w:name w:val="Heading 9 Char"/>
    <w:basedOn w:val="DefaultParagraphFont"/>
    <w:link w:val="Heading9"/>
    <w:uiPriority w:val="9"/>
    <w:semiHidden/>
    <w:rsid w:val="00FC457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B16BB5"/>
  </w:style>
  <w:style w:type="character" w:styleId="PageNumber">
    <w:name w:val="page number"/>
    <w:basedOn w:val="DefaultParagraphFont"/>
    <w:uiPriority w:val="99"/>
    <w:semiHidden/>
    <w:unhideWhenUsed/>
    <w:rsid w:val="009D4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1420">
      <w:bodyDiv w:val="1"/>
      <w:marLeft w:val="0"/>
      <w:marRight w:val="0"/>
      <w:marTop w:val="0"/>
      <w:marBottom w:val="0"/>
      <w:divBdr>
        <w:top w:val="none" w:sz="0" w:space="0" w:color="auto"/>
        <w:left w:val="none" w:sz="0" w:space="0" w:color="auto"/>
        <w:bottom w:val="none" w:sz="0" w:space="0" w:color="auto"/>
        <w:right w:val="none" w:sz="0" w:space="0" w:color="auto"/>
      </w:divBdr>
    </w:div>
    <w:div w:id="265431898">
      <w:bodyDiv w:val="1"/>
      <w:marLeft w:val="0"/>
      <w:marRight w:val="0"/>
      <w:marTop w:val="0"/>
      <w:marBottom w:val="0"/>
      <w:divBdr>
        <w:top w:val="none" w:sz="0" w:space="0" w:color="auto"/>
        <w:left w:val="none" w:sz="0" w:space="0" w:color="auto"/>
        <w:bottom w:val="none" w:sz="0" w:space="0" w:color="auto"/>
        <w:right w:val="none" w:sz="0" w:space="0" w:color="auto"/>
      </w:divBdr>
    </w:div>
    <w:div w:id="484971553">
      <w:bodyDiv w:val="1"/>
      <w:marLeft w:val="0"/>
      <w:marRight w:val="0"/>
      <w:marTop w:val="0"/>
      <w:marBottom w:val="0"/>
      <w:divBdr>
        <w:top w:val="none" w:sz="0" w:space="0" w:color="auto"/>
        <w:left w:val="none" w:sz="0" w:space="0" w:color="auto"/>
        <w:bottom w:val="none" w:sz="0" w:space="0" w:color="auto"/>
        <w:right w:val="none" w:sz="0" w:space="0" w:color="auto"/>
      </w:divBdr>
      <w:divsChild>
        <w:div w:id="299112167">
          <w:marLeft w:val="0"/>
          <w:marRight w:val="0"/>
          <w:marTop w:val="0"/>
          <w:marBottom w:val="0"/>
          <w:divBdr>
            <w:top w:val="none" w:sz="0" w:space="0" w:color="auto"/>
            <w:left w:val="none" w:sz="0" w:space="0" w:color="auto"/>
            <w:bottom w:val="none" w:sz="0" w:space="0" w:color="auto"/>
            <w:right w:val="none" w:sz="0" w:space="0" w:color="auto"/>
          </w:divBdr>
          <w:divsChild>
            <w:div w:id="20550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6032">
      <w:bodyDiv w:val="1"/>
      <w:marLeft w:val="0"/>
      <w:marRight w:val="0"/>
      <w:marTop w:val="0"/>
      <w:marBottom w:val="0"/>
      <w:divBdr>
        <w:top w:val="none" w:sz="0" w:space="0" w:color="auto"/>
        <w:left w:val="none" w:sz="0" w:space="0" w:color="auto"/>
        <w:bottom w:val="none" w:sz="0" w:space="0" w:color="auto"/>
        <w:right w:val="none" w:sz="0" w:space="0" w:color="auto"/>
      </w:divBdr>
      <w:divsChild>
        <w:div w:id="1014261411">
          <w:marLeft w:val="0"/>
          <w:marRight w:val="0"/>
          <w:marTop w:val="0"/>
          <w:marBottom w:val="0"/>
          <w:divBdr>
            <w:top w:val="none" w:sz="0" w:space="0" w:color="auto"/>
            <w:left w:val="none" w:sz="0" w:space="0" w:color="auto"/>
            <w:bottom w:val="none" w:sz="0" w:space="0" w:color="auto"/>
            <w:right w:val="none" w:sz="0" w:space="0" w:color="auto"/>
          </w:divBdr>
          <w:divsChild>
            <w:div w:id="137310036">
              <w:marLeft w:val="0"/>
              <w:marRight w:val="0"/>
              <w:marTop w:val="0"/>
              <w:marBottom w:val="0"/>
              <w:divBdr>
                <w:top w:val="none" w:sz="0" w:space="0" w:color="auto"/>
                <w:left w:val="none" w:sz="0" w:space="0" w:color="auto"/>
                <w:bottom w:val="none" w:sz="0" w:space="0" w:color="auto"/>
                <w:right w:val="none" w:sz="0" w:space="0" w:color="auto"/>
              </w:divBdr>
              <w:divsChild>
                <w:div w:id="3173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6448">
      <w:bodyDiv w:val="1"/>
      <w:marLeft w:val="0"/>
      <w:marRight w:val="0"/>
      <w:marTop w:val="0"/>
      <w:marBottom w:val="0"/>
      <w:divBdr>
        <w:top w:val="none" w:sz="0" w:space="0" w:color="auto"/>
        <w:left w:val="none" w:sz="0" w:space="0" w:color="auto"/>
        <w:bottom w:val="none" w:sz="0" w:space="0" w:color="auto"/>
        <w:right w:val="none" w:sz="0" w:space="0" w:color="auto"/>
      </w:divBdr>
      <w:divsChild>
        <w:div w:id="1402094862">
          <w:marLeft w:val="0"/>
          <w:marRight w:val="0"/>
          <w:marTop w:val="0"/>
          <w:marBottom w:val="0"/>
          <w:divBdr>
            <w:top w:val="none" w:sz="0" w:space="0" w:color="auto"/>
            <w:left w:val="none" w:sz="0" w:space="0" w:color="auto"/>
            <w:bottom w:val="none" w:sz="0" w:space="0" w:color="auto"/>
            <w:right w:val="none" w:sz="0" w:space="0" w:color="auto"/>
          </w:divBdr>
        </w:div>
        <w:div w:id="1257399628">
          <w:marLeft w:val="0"/>
          <w:marRight w:val="0"/>
          <w:marTop w:val="0"/>
          <w:marBottom w:val="0"/>
          <w:divBdr>
            <w:top w:val="none" w:sz="0" w:space="0" w:color="auto"/>
            <w:left w:val="none" w:sz="0" w:space="0" w:color="auto"/>
            <w:bottom w:val="none" w:sz="0" w:space="0" w:color="auto"/>
            <w:right w:val="none" w:sz="0" w:space="0" w:color="auto"/>
          </w:divBdr>
        </w:div>
        <w:div w:id="1232809753">
          <w:marLeft w:val="0"/>
          <w:marRight w:val="0"/>
          <w:marTop w:val="0"/>
          <w:marBottom w:val="0"/>
          <w:divBdr>
            <w:top w:val="none" w:sz="0" w:space="0" w:color="auto"/>
            <w:left w:val="none" w:sz="0" w:space="0" w:color="auto"/>
            <w:bottom w:val="none" w:sz="0" w:space="0" w:color="auto"/>
            <w:right w:val="none" w:sz="0" w:space="0" w:color="auto"/>
          </w:divBdr>
        </w:div>
        <w:div w:id="2041784364">
          <w:marLeft w:val="0"/>
          <w:marRight w:val="0"/>
          <w:marTop w:val="0"/>
          <w:marBottom w:val="0"/>
          <w:divBdr>
            <w:top w:val="none" w:sz="0" w:space="0" w:color="auto"/>
            <w:left w:val="none" w:sz="0" w:space="0" w:color="auto"/>
            <w:bottom w:val="none" w:sz="0" w:space="0" w:color="auto"/>
            <w:right w:val="none" w:sz="0" w:space="0" w:color="auto"/>
          </w:divBdr>
        </w:div>
        <w:div w:id="814955228">
          <w:marLeft w:val="0"/>
          <w:marRight w:val="0"/>
          <w:marTop w:val="0"/>
          <w:marBottom w:val="0"/>
          <w:divBdr>
            <w:top w:val="none" w:sz="0" w:space="0" w:color="auto"/>
            <w:left w:val="none" w:sz="0" w:space="0" w:color="auto"/>
            <w:bottom w:val="none" w:sz="0" w:space="0" w:color="auto"/>
            <w:right w:val="none" w:sz="0" w:space="0" w:color="auto"/>
          </w:divBdr>
        </w:div>
        <w:div w:id="305209059">
          <w:marLeft w:val="0"/>
          <w:marRight w:val="0"/>
          <w:marTop w:val="0"/>
          <w:marBottom w:val="0"/>
          <w:divBdr>
            <w:top w:val="none" w:sz="0" w:space="0" w:color="auto"/>
            <w:left w:val="none" w:sz="0" w:space="0" w:color="auto"/>
            <w:bottom w:val="none" w:sz="0" w:space="0" w:color="auto"/>
            <w:right w:val="none" w:sz="0" w:space="0" w:color="auto"/>
          </w:divBdr>
        </w:div>
        <w:div w:id="39205271">
          <w:marLeft w:val="0"/>
          <w:marRight w:val="0"/>
          <w:marTop w:val="0"/>
          <w:marBottom w:val="0"/>
          <w:divBdr>
            <w:top w:val="none" w:sz="0" w:space="0" w:color="auto"/>
            <w:left w:val="none" w:sz="0" w:space="0" w:color="auto"/>
            <w:bottom w:val="none" w:sz="0" w:space="0" w:color="auto"/>
            <w:right w:val="none" w:sz="0" w:space="0" w:color="auto"/>
          </w:divBdr>
        </w:div>
        <w:div w:id="1581907973">
          <w:marLeft w:val="0"/>
          <w:marRight w:val="0"/>
          <w:marTop w:val="0"/>
          <w:marBottom w:val="0"/>
          <w:divBdr>
            <w:top w:val="none" w:sz="0" w:space="0" w:color="auto"/>
            <w:left w:val="none" w:sz="0" w:space="0" w:color="auto"/>
            <w:bottom w:val="none" w:sz="0" w:space="0" w:color="auto"/>
            <w:right w:val="none" w:sz="0" w:space="0" w:color="auto"/>
          </w:divBdr>
        </w:div>
        <w:div w:id="1359040680">
          <w:marLeft w:val="0"/>
          <w:marRight w:val="0"/>
          <w:marTop w:val="0"/>
          <w:marBottom w:val="0"/>
          <w:divBdr>
            <w:top w:val="none" w:sz="0" w:space="0" w:color="auto"/>
            <w:left w:val="none" w:sz="0" w:space="0" w:color="auto"/>
            <w:bottom w:val="none" w:sz="0" w:space="0" w:color="auto"/>
            <w:right w:val="none" w:sz="0" w:space="0" w:color="auto"/>
          </w:divBdr>
        </w:div>
        <w:div w:id="1371809186">
          <w:marLeft w:val="0"/>
          <w:marRight w:val="0"/>
          <w:marTop w:val="0"/>
          <w:marBottom w:val="0"/>
          <w:divBdr>
            <w:top w:val="none" w:sz="0" w:space="0" w:color="auto"/>
            <w:left w:val="none" w:sz="0" w:space="0" w:color="auto"/>
            <w:bottom w:val="none" w:sz="0" w:space="0" w:color="auto"/>
            <w:right w:val="none" w:sz="0" w:space="0" w:color="auto"/>
          </w:divBdr>
        </w:div>
        <w:div w:id="1384909188">
          <w:marLeft w:val="0"/>
          <w:marRight w:val="0"/>
          <w:marTop w:val="0"/>
          <w:marBottom w:val="0"/>
          <w:divBdr>
            <w:top w:val="none" w:sz="0" w:space="0" w:color="auto"/>
            <w:left w:val="none" w:sz="0" w:space="0" w:color="auto"/>
            <w:bottom w:val="none" w:sz="0" w:space="0" w:color="auto"/>
            <w:right w:val="none" w:sz="0" w:space="0" w:color="auto"/>
          </w:divBdr>
        </w:div>
        <w:div w:id="666829872">
          <w:marLeft w:val="0"/>
          <w:marRight w:val="0"/>
          <w:marTop w:val="0"/>
          <w:marBottom w:val="0"/>
          <w:divBdr>
            <w:top w:val="none" w:sz="0" w:space="0" w:color="auto"/>
            <w:left w:val="none" w:sz="0" w:space="0" w:color="auto"/>
            <w:bottom w:val="none" w:sz="0" w:space="0" w:color="auto"/>
            <w:right w:val="none" w:sz="0" w:space="0" w:color="auto"/>
          </w:divBdr>
          <w:divsChild>
            <w:div w:id="1640332945">
              <w:marLeft w:val="-75"/>
              <w:marRight w:val="0"/>
              <w:marTop w:val="30"/>
              <w:marBottom w:val="30"/>
              <w:divBdr>
                <w:top w:val="none" w:sz="0" w:space="0" w:color="auto"/>
                <w:left w:val="none" w:sz="0" w:space="0" w:color="auto"/>
                <w:bottom w:val="none" w:sz="0" w:space="0" w:color="auto"/>
                <w:right w:val="none" w:sz="0" w:space="0" w:color="auto"/>
              </w:divBdr>
              <w:divsChild>
                <w:div w:id="435059683">
                  <w:marLeft w:val="0"/>
                  <w:marRight w:val="0"/>
                  <w:marTop w:val="0"/>
                  <w:marBottom w:val="0"/>
                  <w:divBdr>
                    <w:top w:val="none" w:sz="0" w:space="0" w:color="auto"/>
                    <w:left w:val="none" w:sz="0" w:space="0" w:color="auto"/>
                    <w:bottom w:val="none" w:sz="0" w:space="0" w:color="auto"/>
                    <w:right w:val="none" w:sz="0" w:space="0" w:color="auto"/>
                  </w:divBdr>
                  <w:divsChild>
                    <w:div w:id="546649439">
                      <w:marLeft w:val="0"/>
                      <w:marRight w:val="0"/>
                      <w:marTop w:val="0"/>
                      <w:marBottom w:val="0"/>
                      <w:divBdr>
                        <w:top w:val="none" w:sz="0" w:space="0" w:color="auto"/>
                        <w:left w:val="none" w:sz="0" w:space="0" w:color="auto"/>
                        <w:bottom w:val="none" w:sz="0" w:space="0" w:color="auto"/>
                        <w:right w:val="none" w:sz="0" w:space="0" w:color="auto"/>
                      </w:divBdr>
                    </w:div>
                  </w:divsChild>
                </w:div>
                <w:div w:id="528420658">
                  <w:marLeft w:val="0"/>
                  <w:marRight w:val="0"/>
                  <w:marTop w:val="0"/>
                  <w:marBottom w:val="0"/>
                  <w:divBdr>
                    <w:top w:val="none" w:sz="0" w:space="0" w:color="auto"/>
                    <w:left w:val="none" w:sz="0" w:space="0" w:color="auto"/>
                    <w:bottom w:val="none" w:sz="0" w:space="0" w:color="auto"/>
                    <w:right w:val="none" w:sz="0" w:space="0" w:color="auto"/>
                  </w:divBdr>
                  <w:divsChild>
                    <w:div w:id="1647315683">
                      <w:marLeft w:val="0"/>
                      <w:marRight w:val="0"/>
                      <w:marTop w:val="0"/>
                      <w:marBottom w:val="0"/>
                      <w:divBdr>
                        <w:top w:val="none" w:sz="0" w:space="0" w:color="auto"/>
                        <w:left w:val="none" w:sz="0" w:space="0" w:color="auto"/>
                        <w:bottom w:val="none" w:sz="0" w:space="0" w:color="auto"/>
                        <w:right w:val="none" w:sz="0" w:space="0" w:color="auto"/>
                      </w:divBdr>
                    </w:div>
                  </w:divsChild>
                </w:div>
                <w:div w:id="1849828338">
                  <w:marLeft w:val="0"/>
                  <w:marRight w:val="0"/>
                  <w:marTop w:val="0"/>
                  <w:marBottom w:val="0"/>
                  <w:divBdr>
                    <w:top w:val="none" w:sz="0" w:space="0" w:color="auto"/>
                    <w:left w:val="none" w:sz="0" w:space="0" w:color="auto"/>
                    <w:bottom w:val="none" w:sz="0" w:space="0" w:color="auto"/>
                    <w:right w:val="none" w:sz="0" w:space="0" w:color="auto"/>
                  </w:divBdr>
                  <w:divsChild>
                    <w:div w:id="99422862">
                      <w:marLeft w:val="0"/>
                      <w:marRight w:val="0"/>
                      <w:marTop w:val="0"/>
                      <w:marBottom w:val="0"/>
                      <w:divBdr>
                        <w:top w:val="none" w:sz="0" w:space="0" w:color="auto"/>
                        <w:left w:val="none" w:sz="0" w:space="0" w:color="auto"/>
                        <w:bottom w:val="none" w:sz="0" w:space="0" w:color="auto"/>
                        <w:right w:val="none" w:sz="0" w:space="0" w:color="auto"/>
                      </w:divBdr>
                    </w:div>
                  </w:divsChild>
                </w:div>
                <w:div w:id="321666785">
                  <w:marLeft w:val="0"/>
                  <w:marRight w:val="0"/>
                  <w:marTop w:val="0"/>
                  <w:marBottom w:val="0"/>
                  <w:divBdr>
                    <w:top w:val="none" w:sz="0" w:space="0" w:color="auto"/>
                    <w:left w:val="none" w:sz="0" w:space="0" w:color="auto"/>
                    <w:bottom w:val="none" w:sz="0" w:space="0" w:color="auto"/>
                    <w:right w:val="none" w:sz="0" w:space="0" w:color="auto"/>
                  </w:divBdr>
                  <w:divsChild>
                    <w:div w:id="425731906">
                      <w:marLeft w:val="0"/>
                      <w:marRight w:val="0"/>
                      <w:marTop w:val="0"/>
                      <w:marBottom w:val="0"/>
                      <w:divBdr>
                        <w:top w:val="none" w:sz="0" w:space="0" w:color="auto"/>
                        <w:left w:val="none" w:sz="0" w:space="0" w:color="auto"/>
                        <w:bottom w:val="none" w:sz="0" w:space="0" w:color="auto"/>
                        <w:right w:val="none" w:sz="0" w:space="0" w:color="auto"/>
                      </w:divBdr>
                    </w:div>
                  </w:divsChild>
                </w:div>
                <w:div w:id="48195124">
                  <w:marLeft w:val="0"/>
                  <w:marRight w:val="0"/>
                  <w:marTop w:val="0"/>
                  <w:marBottom w:val="0"/>
                  <w:divBdr>
                    <w:top w:val="none" w:sz="0" w:space="0" w:color="auto"/>
                    <w:left w:val="none" w:sz="0" w:space="0" w:color="auto"/>
                    <w:bottom w:val="none" w:sz="0" w:space="0" w:color="auto"/>
                    <w:right w:val="none" w:sz="0" w:space="0" w:color="auto"/>
                  </w:divBdr>
                  <w:divsChild>
                    <w:div w:id="1492059687">
                      <w:marLeft w:val="0"/>
                      <w:marRight w:val="0"/>
                      <w:marTop w:val="0"/>
                      <w:marBottom w:val="0"/>
                      <w:divBdr>
                        <w:top w:val="none" w:sz="0" w:space="0" w:color="auto"/>
                        <w:left w:val="none" w:sz="0" w:space="0" w:color="auto"/>
                        <w:bottom w:val="none" w:sz="0" w:space="0" w:color="auto"/>
                        <w:right w:val="none" w:sz="0" w:space="0" w:color="auto"/>
                      </w:divBdr>
                    </w:div>
                  </w:divsChild>
                </w:div>
                <w:div w:id="558711816">
                  <w:marLeft w:val="0"/>
                  <w:marRight w:val="0"/>
                  <w:marTop w:val="0"/>
                  <w:marBottom w:val="0"/>
                  <w:divBdr>
                    <w:top w:val="none" w:sz="0" w:space="0" w:color="auto"/>
                    <w:left w:val="none" w:sz="0" w:space="0" w:color="auto"/>
                    <w:bottom w:val="none" w:sz="0" w:space="0" w:color="auto"/>
                    <w:right w:val="none" w:sz="0" w:space="0" w:color="auto"/>
                  </w:divBdr>
                  <w:divsChild>
                    <w:div w:id="1883636569">
                      <w:marLeft w:val="0"/>
                      <w:marRight w:val="0"/>
                      <w:marTop w:val="0"/>
                      <w:marBottom w:val="0"/>
                      <w:divBdr>
                        <w:top w:val="none" w:sz="0" w:space="0" w:color="auto"/>
                        <w:left w:val="none" w:sz="0" w:space="0" w:color="auto"/>
                        <w:bottom w:val="none" w:sz="0" w:space="0" w:color="auto"/>
                        <w:right w:val="none" w:sz="0" w:space="0" w:color="auto"/>
                      </w:divBdr>
                    </w:div>
                    <w:div w:id="1814365289">
                      <w:marLeft w:val="0"/>
                      <w:marRight w:val="0"/>
                      <w:marTop w:val="0"/>
                      <w:marBottom w:val="0"/>
                      <w:divBdr>
                        <w:top w:val="none" w:sz="0" w:space="0" w:color="auto"/>
                        <w:left w:val="none" w:sz="0" w:space="0" w:color="auto"/>
                        <w:bottom w:val="none" w:sz="0" w:space="0" w:color="auto"/>
                        <w:right w:val="none" w:sz="0" w:space="0" w:color="auto"/>
                      </w:divBdr>
                    </w:div>
                    <w:div w:id="976423073">
                      <w:marLeft w:val="0"/>
                      <w:marRight w:val="0"/>
                      <w:marTop w:val="0"/>
                      <w:marBottom w:val="0"/>
                      <w:divBdr>
                        <w:top w:val="none" w:sz="0" w:space="0" w:color="auto"/>
                        <w:left w:val="none" w:sz="0" w:space="0" w:color="auto"/>
                        <w:bottom w:val="none" w:sz="0" w:space="0" w:color="auto"/>
                        <w:right w:val="none" w:sz="0" w:space="0" w:color="auto"/>
                      </w:divBdr>
                    </w:div>
                  </w:divsChild>
                </w:div>
                <w:div w:id="1882354648">
                  <w:marLeft w:val="0"/>
                  <w:marRight w:val="0"/>
                  <w:marTop w:val="0"/>
                  <w:marBottom w:val="0"/>
                  <w:divBdr>
                    <w:top w:val="none" w:sz="0" w:space="0" w:color="auto"/>
                    <w:left w:val="none" w:sz="0" w:space="0" w:color="auto"/>
                    <w:bottom w:val="none" w:sz="0" w:space="0" w:color="auto"/>
                    <w:right w:val="none" w:sz="0" w:space="0" w:color="auto"/>
                  </w:divBdr>
                  <w:divsChild>
                    <w:div w:id="2069649240">
                      <w:marLeft w:val="0"/>
                      <w:marRight w:val="0"/>
                      <w:marTop w:val="0"/>
                      <w:marBottom w:val="0"/>
                      <w:divBdr>
                        <w:top w:val="none" w:sz="0" w:space="0" w:color="auto"/>
                        <w:left w:val="none" w:sz="0" w:space="0" w:color="auto"/>
                        <w:bottom w:val="none" w:sz="0" w:space="0" w:color="auto"/>
                        <w:right w:val="none" w:sz="0" w:space="0" w:color="auto"/>
                      </w:divBdr>
                    </w:div>
                  </w:divsChild>
                </w:div>
                <w:div w:id="2127768225">
                  <w:marLeft w:val="0"/>
                  <w:marRight w:val="0"/>
                  <w:marTop w:val="0"/>
                  <w:marBottom w:val="0"/>
                  <w:divBdr>
                    <w:top w:val="none" w:sz="0" w:space="0" w:color="auto"/>
                    <w:left w:val="none" w:sz="0" w:space="0" w:color="auto"/>
                    <w:bottom w:val="none" w:sz="0" w:space="0" w:color="auto"/>
                    <w:right w:val="none" w:sz="0" w:space="0" w:color="auto"/>
                  </w:divBdr>
                  <w:divsChild>
                    <w:div w:id="1550341199">
                      <w:marLeft w:val="0"/>
                      <w:marRight w:val="0"/>
                      <w:marTop w:val="0"/>
                      <w:marBottom w:val="0"/>
                      <w:divBdr>
                        <w:top w:val="none" w:sz="0" w:space="0" w:color="auto"/>
                        <w:left w:val="none" w:sz="0" w:space="0" w:color="auto"/>
                        <w:bottom w:val="none" w:sz="0" w:space="0" w:color="auto"/>
                        <w:right w:val="none" w:sz="0" w:space="0" w:color="auto"/>
                      </w:divBdr>
                    </w:div>
                  </w:divsChild>
                </w:div>
                <w:div w:id="2050297746">
                  <w:marLeft w:val="0"/>
                  <w:marRight w:val="0"/>
                  <w:marTop w:val="0"/>
                  <w:marBottom w:val="0"/>
                  <w:divBdr>
                    <w:top w:val="none" w:sz="0" w:space="0" w:color="auto"/>
                    <w:left w:val="none" w:sz="0" w:space="0" w:color="auto"/>
                    <w:bottom w:val="none" w:sz="0" w:space="0" w:color="auto"/>
                    <w:right w:val="none" w:sz="0" w:space="0" w:color="auto"/>
                  </w:divBdr>
                  <w:divsChild>
                    <w:div w:id="164321586">
                      <w:marLeft w:val="0"/>
                      <w:marRight w:val="0"/>
                      <w:marTop w:val="0"/>
                      <w:marBottom w:val="0"/>
                      <w:divBdr>
                        <w:top w:val="none" w:sz="0" w:space="0" w:color="auto"/>
                        <w:left w:val="none" w:sz="0" w:space="0" w:color="auto"/>
                        <w:bottom w:val="none" w:sz="0" w:space="0" w:color="auto"/>
                        <w:right w:val="none" w:sz="0" w:space="0" w:color="auto"/>
                      </w:divBdr>
                    </w:div>
                  </w:divsChild>
                </w:div>
                <w:div w:id="1330211300">
                  <w:marLeft w:val="0"/>
                  <w:marRight w:val="0"/>
                  <w:marTop w:val="0"/>
                  <w:marBottom w:val="0"/>
                  <w:divBdr>
                    <w:top w:val="none" w:sz="0" w:space="0" w:color="auto"/>
                    <w:left w:val="none" w:sz="0" w:space="0" w:color="auto"/>
                    <w:bottom w:val="none" w:sz="0" w:space="0" w:color="auto"/>
                    <w:right w:val="none" w:sz="0" w:space="0" w:color="auto"/>
                  </w:divBdr>
                  <w:divsChild>
                    <w:div w:id="1922134703">
                      <w:marLeft w:val="0"/>
                      <w:marRight w:val="0"/>
                      <w:marTop w:val="0"/>
                      <w:marBottom w:val="0"/>
                      <w:divBdr>
                        <w:top w:val="none" w:sz="0" w:space="0" w:color="auto"/>
                        <w:left w:val="none" w:sz="0" w:space="0" w:color="auto"/>
                        <w:bottom w:val="none" w:sz="0" w:space="0" w:color="auto"/>
                        <w:right w:val="none" w:sz="0" w:space="0" w:color="auto"/>
                      </w:divBdr>
                    </w:div>
                  </w:divsChild>
                </w:div>
                <w:div w:id="1230968322">
                  <w:marLeft w:val="0"/>
                  <w:marRight w:val="0"/>
                  <w:marTop w:val="0"/>
                  <w:marBottom w:val="0"/>
                  <w:divBdr>
                    <w:top w:val="none" w:sz="0" w:space="0" w:color="auto"/>
                    <w:left w:val="none" w:sz="0" w:space="0" w:color="auto"/>
                    <w:bottom w:val="none" w:sz="0" w:space="0" w:color="auto"/>
                    <w:right w:val="none" w:sz="0" w:space="0" w:color="auto"/>
                  </w:divBdr>
                  <w:divsChild>
                    <w:div w:id="1982343710">
                      <w:marLeft w:val="0"/>
                      <w:marRight w:val="0"/>
                      <w:marTop w:val="0"/>
                      <w:marBottom w:val="0"/>
                      <w:divBdr>
                        <w:top w:val="none" w:sz="0" w:space="0" w:color="auto"/>
                        <w:left w:val="none" w:sz="0" w:space="0" w:color="auto"/>
                        <w:bottom w:val="none" w:sz="0" w:space="0" w:color="auto"/>
                        <w:right w:val="none" w:sz="0" w:space="0" w:color="auto"/>
                      </w:divBdr>
                    </w:div>
                  </w:divsChild>
                </w:div>
                <w:div w:id="1402410833">
                  <w:marLeft w:val="0"/>
                  <w:marRight w:val="0"/>
                  <w:marTop w:val="0"/>
                  <w:marBottom w:val="0"/>
                  <w:divBdr>
                    <w:top w:val="none" w:sz="0" w:space="0" w:color="auto"/>
                    <w:left w:val="none" w:sz="0" w:space="0" w:color="auto"/>
                    <w:bottom w:val="none" w:sz="0" w:space="0" w:color="auto"/>
                    <w:right w:val="none" w:sz="0" w:space="0" w:color="auto"/>
                  </w:divBdr>
                  <w:divsChild>
                    <w:div w:id="1457870626">
                      <w:marLeft w:val="0"/>
                      <w:marRight w:val="0"/>
                      <w:marTop w:val="0"/>
                      <w:marBottom w:val="0"/>
                      <w:divBdr>
                        <w:top w:val="none" w:sz="0" w:space="0" w:color="auto"/>
                        <w:left w:val="none" w:sz="0" w:space="0" w:color="auto"/>
                        <w:bottom w:val="none" w:sz="0" w:space="0" w:color="auto"/>
                        <w:right w:val="none" w:sz="0" w:space="0" w:color="auto"/>
                      </w:divBdr>
                    </w:div>
                  </w:divsChild>
                </w:div>
                <w:div w:id="196165213">
                  <w:marLeft w:val="0"/>
                  <w:marRight w:val="0"/>
                  <w:marTop w:val="0"/>
                  <w:marBottom w:val="0"/>
                  <w:divBdr>
                    <w:top w:val="none" w:sz="0" w:space="0" w:color="auto"/>
                    <w:left w:val="none" w:sz="0" w:space="0" w:color="auto"/>
                    <w:bottom w:val="none" w:sz="0" w:space="0" w:color="auto"/>
                    <w:right w:val="none" w:sz="0" w:space="0" w:color="auto"/>
                  </w:divBdr>
                  <w:divsChild>
                    <w:div w:id="30426397">
                      <w:marLeft w:val="0"/>
                      <w:marRight w:val="0"/>
                      <w:marTop w:val="0"/>
                      <w:marBottom w:val="0"/>
                      <w:divBdr>
                        <w:top w:val="none" w:sz="0" w:space="0" w:color="auto"/>
                        <w:left w:val="none" w:sz="0" w:space="0" w:color="auto"/>
                        <w:bottom w:val="none" w:sz="0" w:space="0" w:color="auto"/>
                        <w:right w:val="none" w:sz="0" w:space="0" w:color="auto"/>
                      </w:divBdr>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2119061427">
                      <w:marLeft w:val="0"/>
                      <w:marRight w:val="0"/>
                      <w:marTop w:val="0"/>
                      <w:marBottom w:val="0"/>
                      <w:divBdr>
                        <w:top w:val="none" w:sz="0" w:space="0" w:color="auto"/>
                        <w:left w:val="none" w:sz="0" w:space="0" w:color="auto"/>
                        <w:bottom w:val="none" w:sz="0" w:space="0" w:color="auto"/>
                        <w:right w:val="none" w:sz="0" w:space="0" w:color="auto"/>
                      </w:divBdr>
                    </w:div>
                  </w:divsChild>
                </w:div>
                <w:div w:id="67924126">
                  <w:marLeft w:val="0"/>
                  <w:marRight w:val="0"/>
                  <w:marTop w:val="0"/>
                  <w:marBottom w:val="0"/>
                  <w:divBdr>
                    <w:top w:val="none" w:sz="0" w:space="0" w:color="auto"/>
                    <w:left w:val="none" w:sz="0" w:space="0" w:color="auto"/>
                    <w:bottom w:val="none" w:sz="0" w:space="0" w:color="auto"/>
                    <w:right w:val="none" w:sz="0" w:space="0" w:color="auto"/>
                  </w:divBdr>
                  <w:divsChild>
                    <w:div w:id="167408518">
                      <w:marLeft w:val="0"/>
                      <w:marRight w:val="0"/>
                      <w:marTop w:val="0"/>
                      <w:marBottom w:val="0"/>
                      <w:divBdr>
                        <w:top w:val="none" w:sz="0" w:space="0" w:color="auto"/>
                        <w:left w:val="none" w:sz="0" w:space="0" w:color="auto"/>
                        <w:bottom w:val="none" w:sz="0" w:space="0" w:color="auto"/>
                        <w:right w:val="none" w:sz="0" w:space="0" w:color="auto"/>
                      </w:divBdr>
                    </w:div>
                  </w:divsChild>
                </w:div>
                <w:div w:id="1671830075">
                  <w:marLeft w:val="0"/>
                  <w:marRight w:val="0"/>
                  <w:marTop w:val="0"/>
                  <w:marBottom w:val="0"/>
                  <w:divBdr>
                    <w:top w:val="none" w:sz="0" w:space="0" w:color="auto"/>
                    <w:left w:val="none" w:sz="0" w:space="0" w:color="auto"/>
                    <w:bottom w:val="none" w:sz="0" w:space="0" w:color="auto"/>
                    <w:right w:val="none" w:sz="0" w:space="0" w:color="auto"/>
                  </w:divBdr>
                  <w:divsChild>
                    <w:div w:id="359940076">
                      <w:marLeft w:val="0"/>
                      <w:marRight w:val="0"/>
                      <w:marTop w:val="0"/>
                      <w:marBottom w:val="0"/>
                      <w:divBdr>
                        <w:top w:val="none" w:sz="0" w:space="0" w:color="auto"/>
                        <w:left w:val="none" w:sz="0" w:space="0" w:color="auto"/>
                        <w:bottom w:val="none" w:sz="0" w:space="0" w:color="auto"/>
                        <w:right w:val="none" w:sz="0" w:space="0" w:color="auto"/>
                      </w:divBdr>
                    </w:div>
                  </w:divsChild>
                </w:div>
                <w:div w:id="1249850668">
                  <w:marLeft w:val="0"/>
                  <w:marRight w:val="0"/>
                  <w:marTop w:val="0"/>
                  <w:marBottom w:val="0"/>
                  <w:divBdr>
                    <w:top w:val="none" w:sz="0" w:space="0" w:color="auto"/>
                    <w:left w:val="none" w:sz="0" w:space="0" w:color="auto"/>
                    <w:bottom w:val="none" w:sz="0" w:space="0" w:color="auto"/>
                    <w:right w:val="none" w:sz="0" w:space="0" w:color="auto"/>
                  </w:divBdr>
                  <w:divsChild>
                    <w:div w:id="1534733857">
                      <w:marLeft w:val="0"/>
                      <w:marRight w:val="0"/>
                      <w:marTop w:val="0"/>
                      <w:marBottom w:val="0"/>
                      <w:divBdr>
                        <w:top w:val="none" w:sz="0" w:space="0" w:color="auto"/>
                        <w:left w:val="none" w:sz="0" w:space="0" w:color="auto"/>
                        <w:bottom w:val="none" w:sz="0" w:space="0" w:color="auto"/>
                        <w:right w:val="none" w:sz="0" w:space="0" w:color="auto"/>
                      </w:divBdr>
                    </w:div>
                  </w:divsChild>
                </w:div>
                <w:div w:id="1824347852">
                  <w:marLeft w:val="0"/>
                  <w:marRight w:val="0"/>
                  <w:marTop w:val="0"/>
                  <w:marBottom w:val="0"/>
                  <w:divBdr>
                    <w:top w:val="none" w:sz="0" w:space="0" w:color="auto"/>
                    <w:left w:val="none" w:sz="0" w:space="0" w:color="auto"/>
                    <w:bottom w:val="none" w:sz="0" w:space="0" w:color="auto"/>
                    <w:right w:val="none" w:sz="0" w:space="0" w:color="auto"/>
                  </w:divBdr>
                  <w:divsChild>
                    <w:div w:id="59181920">
                      <w:marLeft w:val="0"/>
                      <w:marRight w:val="0"/>
                      <w:marTop w:val="0"/>
                      <w:marBottom w:val="0"/>
                      <w:divBdr>
                        <w:top w:val="none" w:sz="0" w:space="0" w:color="auto"/>
                        <w:left w:val="none" w:sz="0" w:space="0" w:color="auto"/>
                        <w:bottom w:val="none" w:sz="0" w:space="0" w:color="auto"/>
                        <w:right w:val="none" w:sz="0" w:space="0" w:color="auto"/>
                      </w:divBdr>
                    </w:div>
                  </w:divsChild>
                </w:div>
                <w:div w:id="1538198993">
                  <w:marLeft w:val="0"/>
                  <w:marRight w:val="0"/>
                  <w:marTop w:val="0"/>
                  <w:marBottom w:val="0"/>
                  <w:divBdr>
                    <w:top w:val="none" w:sz="0" w:space="0" w:color="auto"/>
                    <w:left w:val="none" w:sz="0" w:space="0" w:color="auto"/>
                    <w:bottom w:val="none" w:sz="0" w:space="0" w:color="auto"/>
                    <w:right w:val="none" w:sz="0" w:space="0" w:color="auto"/>
                  </w:divBdr>
                  <w:divsChild>
                    <w:div w:id="2109234555">
                      <w:marLeft w:val="0"/>
                      <w:marRight w:val="0"/>
                      <w:marTop w:val="0"/>
                      <w:marBottom w:val="0"/>
                      <w:divBdr>
                        <w:top w:val="none" w:sz="0" w:space="0" w:color="auto"/>
                        <w:left w:val="none" w:sz="0" w:space="0" w:color="auto"/>
                        <w:bottom w:val="none" w:sz="0" w:space="0" w:color="auto"/>
                        <w:right w:val="none" w:sz="0" w:space="0" w:color="auto"/>
                      </w:divBdr>
                    </w:div>
                  </w:divsChild>
                </w:div>
                <w:div w:id="1594430981">
                  <w:marLeft w:val="0"/>
                  <w:marRight w:val="0"/>
                  <w:marTop w:val="0"/>
                  <w:marBottom w:val="0"/>
                  <w:divBdr>
                    <w:top w:val="none" w:sz="0" w:space="0" w:color="auto"/>
                    <w:left w:val="none" w:sz="0" w:space="0" w:color="auto"/>
                    <w:bottom w:val="none" w:sz="0" w:space="0" w:color="auto"/>
                    <w:right w:val="none" w:sz="0" w:space="0" w:color="auto"/>
                  </w:divBdr>
                  <w:divsChild>
                    <w:div w:id="128329726">
                      <w:marLeft w:val="0"/>
                      <w:marRight w:val="0"/>
                      <w:marTop w:val="0"/>
                      <w:marBottom w:val="0"/>
                      <w:divBdr>
                        <w:top w:val="none" w:sz="0" w:space="0" w:color="auto"/>
                        <w:left w:val="none" w:sz="0" w:space="0" w:color="auto"/>
                        <w:bottom w:val="none" w:sz="0" w:space="0" w:color="auto"/>
                        <w:right w:val="none" w:sz="0" w:space="0" w:color="auto"/>
                      </w:divBdr>
                    </w:div>
                  </w:divsChild>
                </w:div>
                <w:div w:id="1686904791">
                  <w:marLeft w:val="0"/>
                  <w:marRight w:val="0"/>
                  <w:marTop w:val="0"/>
                  <w:marBottom w:val="0"/>
                  <w:divBdr>
                    <w:top w:val="none" w:sz="0" w:space="0" w:color="auto"/>
                    <w:left w:val="none" w:sz="0" w:space="0" w:color="auto"/>
                    <w:bottom w:val="none" w:sz="0" w:space="0" w:color="auto"/>
                    <w:right w:val="none" w:sz="0" w:space="0" w:color="auto"/>
                  </w:divBdr>
                  <w:divsChild>
                    <w:div w:id="1176993106">
                      <w:marLeft w:val="0"/>
                      <w:marRight w:val="0"/>
                      <w:marTop w:val="0"/>
                      <w:marBottom w:val="0"/>
                      <w:divBdr>
                        <w:top w:val="none" w:sz="0" w:space="0" w:color="auto"/>
                        <w:left w:val="none" w:sz="0" w:space="0" w:color="auto"/>
                        <w:bottom w:val="none" w:sz="0" w:space="0" w:color="auto"/>
                        <w:right w:val="none" w:sz="0" w:space="0" w:color="auto"/>
                      </w:divBdr>
                    </w:div>
                  </w:divsChild>
                </w:div>
                <w:div w:id="291524555">
                  <w:marLeft w:val="0"/>
                  <w:marRight w:val="0"/>
                  <w:marTop w:val="0"/>
                  <w:marBottom w:val="0"/>
                  <w:divBdr>
                    <w:top w:val="none" w:sz="0" w:space="0" w:color="auto"/>
                    <w:left w:val="none" w:sz="0" w:space="0" w:color="auto"/>
                    <w:bottom w:val="none" w:sz="0" w:space="0" w:color="auto"/>
                    <w:right w:val="none" w:sz="0" w:space="0" w:color="auto"/>
                  </w:divBdr>
                  <w:divsChild>
                    <w:div w:id="195429306">
                      <w:marLeft w:val="0"/>
                      <w:marRight w:val="0"/>
                      <w:marTop w:val="0"/>
                      <w:marBottom w:val="0"/>
                      <w:divBdr>
                        <w:top w:val="none" w:sz="0" w:space="0" w:color="auto"/>
                        <w:left w:val="none" w:sz="0" w:space="0" w:color="auto"/>
                        <w:bottom w:val="none" w:sz="0" w:space="0" w:color="auto"/>
                        <w:right w:val="none" w:sz="0" w:space="0" w:color="auto"/>
                      </w:divBdr>
                    </w:div>
                  </w:divsChild>
                </w:div>
                <w:div w:id="1476682201">
                  <w:marLeft w:val="0"/>
                  <w:marRight w:val="0"/>
                  <w:marTop w:val="0"/>
                  <w:marBottom w:val="0"/>
                  <w:divBdr>
                    <w:top w:val="none" w:sz="0" w:space="0" w:color="auto"/>
                    <w:left w:val="none" w:sz="0" w:space="0" w:color="auto"/>
                    <w:bottom w:val="none" w:sz="0" w:space="0" w:color="auto"/>
                    <w:right w:val="none" w:sz="0" w:space="0" w:color="auto"/>
                  </w:divBdr>
                  <w:divsChild>
                    <w:div w:id="1173567434">
                      <w:marLeft w:val="0"/>
                      <w:marRight w:val="0"/>
                      <w:marTop w:val="0"/>
                      <w:marBottom w:val="0"/>
                      <w:divBdr>
                        <w:top w:val="none" w:sz="0" w:space="0" w:color="auto"/>
                        <w:left w:val="none" w:sz="0" w:space="0" w:color="auto"/>
                        <w:bottom w:val="none" w:sz="0" w:space="0" w:color="auto"/>
                        <w:right w:val="none" w:sz="0" w:space="0" w:color="auto"/>
                      </w:divBdr>
                    </w:div>
                  </w:divsChild>
                </w:div>
                <w:div w:id="1528787033">
                  <w:marLeft w:val="0"/>
                  <w:marRight w:val="0"/>
                  <w:marTop w:val="0"/>
                  <w:marBottom w:val="0"/>
                  <w:divBdr>
                    <w:top w:val="none" w:sz="0" w:space="0" w:color="auto"/>
                    <w:left w:val="none" w:sz="0" w:space="0" w:color="auto"/>
                    <w:bottom w:val="none" w:sz="0" w:space="0" w:color="auto"/>
                    <w:right w:val="none" w:sz="0" w:space="0" w:color="auto"/>
                  </w:divBdr>
                  <w:divsChild>
                    <w:div w:id="1933932781">
                      <w:marLeft w:val="0"/>
                      <w:marRight w:val="0"/>
                      <w:marTop w:val="0"/>
                      <w:marBottom w:val="0"/>
                      <w:divBdr>
                        <w:top w:val="none" w:sz="0" w:space="0" w:color="auto"/>
                        <w:left w:val="none" w:sz="0" w:space="0" w:color="auto"/>
                        <w:bottom w:val="none" w:sz="0" w:space="0" w:color="auto"/>
                        <w:right w:val="none" w:sz="0" w:space="0" w:color="auto"/>
                      </w:divBdr>
                    </w:div>
                  </w:divsChild>
                </w:div>
                <w:div w:id="920405147">
                  <w:marLeft w:val="0"/>
                  <w:marRight w:val="0"/>
                  <w:marTop w:val="0"/>
                  <w:marBottom w:val="0"/>
                  <w:divBdr>
                    <w:top w:val="none" w:sz="0" w:space="0" w:color="auto"/>
                    <w:left w:val="none" w:sz="0" w:space="0" w:color="auto"/>
                    <w:bottom w:val="none" w:sz="0" w:space="0" w:color="auto"/>
                    <w:right w:val="none" w:sz="0" w:space="0" w:color="auto"/>
                  </w:divBdr>
                  <w:divsChild>
                    <w:div w:id="518859463">
                      <w:marLeft w:val="0"/>
                      <w:marRight w:val="0"/>
                      <w:marTop w:val="0"/>
                      <w:marBottom w:val="0"/>
                      <w:divBdr>
                        <w:top w:val="none" w:sz="0" w:space="0" w:color="auto"/>
                        <w:left w:val="none" w:sz="0" w:space="0" w:color="auto"/>
                        <w:bottom w:val="none" w:sz="0" w:space="0" w:color="auto"/>
                        <w:right w:val="none" w:sz="0" w:space="0" w:color="auto"/>
                      </w:divBdr>
                    </w:div>
                  </w:divsChild>
                </w:div>
                <w:div w:id="1191840313">
                  <w:marLeft w:val="0"/>
                  <w:marRight w:val="0"/>
                  <w:marTop w:val="0"/>
                  <w:marBottom w:val="0"/>
                  <w:divBdr>
                    <w:top w:val="none" w:sz="0" w:space="0" w:color="auto"/>
                    <w:left w:val="none" w:sz="0" w:space="0" w:color="auto"/>
                    <w:bottom w:val="none" w:sz="0" w:space="0" w:color="auto"/>
                    <w:right w:val="none" w:sz="0" w:space="0" w:color="auto"/>
                  </w:divBdr>
                  <w:divsChild>
                    <w:div w:id="343363958">
                      <w:marLeft w:val="0"/>
                      <w:marRight w:val="0"/>
                      <w:marTop w:val="0"/>
                      <w:marBottom w:val="0"/>
                      <w:divBdr>
                        <w:top w:val="none" w:sz="0" w:space="0" w:color="auto"/>
                        <w:left w:val="none" w:sz="0" w:space="0" w:color="auto"/>
                        <w:bottom w:val="none" w:sz="0" w:space="0" w:color="auto"/>
                        <w:right w:val="none" w:sz="0" w:space="0" w:color="auto"/>
                      </w:divBdr>
                    </w:div>
                  </w:divsChild>
                </w:div>
                <w:div w:id="1266688636">
                  <w:marLeft w:val="0"/>
                  <w:marRight w:val="0"/>
                  <w:marTop w:val="0"/>
                  <w:marBottom w:val="0"/>
                  <w:divBdr>
                    <w:top w:val="none" w:sz="0" w:space="0" w:color="auto"/>
                    <w:left w:val="none" w:sz="0" w:space="0" w:color="auto"/>
                    <w:bottom w:val="none" w:sz="0" w:space="0" w:color="auto"/>
                    <w:right w:val="none" w:sz="0" w:space="0" w:color="auto"/>
                  </w:divBdr>
                  <w:divsChild>
                    <w:div w:id="985863515">
                      <w:marLeft w:val="0"/>
                      <w:marRight w:val="0"/>
                      <w:marTop w:val="0"/>
                      <w:marBottom w:val="0"/>
                      <w:divBdr>
                        <w:top w:val="none" w:sz="0" w:space="0" w:color="auto"/>
                        <w:left w:val="none" w:sz="0" w:space="0" w:color="auto"/>
                        <w:bottom w:val="none" w:sz="0" w:space="0" w:color="auto"/>
                        <w:right w:val="none" w:sz="0" w:space="0" w:color="auto"/>
                      </w:divBdr>
                    </w:div>
                  </w:divsChild>
                </w:div>
                <w:div w:id="1452238516">
                  <w:marLeft w:val="0"/>
                  <w:marRight w:val="0"/>
                  <w:marTop w:val="0"/>
                  <w:marBottom w:val="0"/>
                  <w:divBdr>
                    <w:top w:val="none" w:sz="0" w:space="0" w:color="auto"/>
                    <w:left w:val="none" w:sz="0" w:space="0" w:color="auto"/>
                    <w:bottom w:val="none" w:sz="0" w:space="0" w:color="auto"/>
                    <w:right w:val="none" w:sz="0" w:space="0" w:color="auto"/>
                  </w:divBdr>
                  <w:divsChild>
                    <w:div w:id="1877695340">
                      <w:marLeft w:val="0"/>
                      <w:marRight w:val="0"/>
                      <w:marTop w:val="0"/>
                      <w:marBottom w:val="0"/>
                      <w:divBdr>
                        <w:top w:val="none" w:sz="0" w:space="0" w:color="auto"/>
                        <w:left w:val="none" w:sz="0" w:space="0" w:color="auto"/>
                        <w:bottom w:val="none" w:sz="0" w:space="0" w:color="auto"/>
                        <w:right w:val="none" w:sz="0" w:space="0" w:color="auto"/>
                      </w:divBdr>
                    </w:div>
                  </w:divsChild>
                </w:div>
                <w:div w:id="603537685">
                  <w:marLeft w:val="0"/>
                  <w:marRight w:val="0"/>
                  <w:marTop w:val="0"/>
                  <w:marBottom w:val="0"/>
                  <w:divBdr>
                    <w:top w:val="none" w:sz="0" w:space="0" w:color="auto"/>
                    <w:left w:val="none" w:sz="0" w:space="0" w:color="auto"/>
                    <w:bottom w:val="none" w:sz="0" w:space="0" w:color="auto"/>
                    <w:right w:val="none" w:sz="0" w:space="0" w:color="auto"/>
                  </w:divBdr>
                  <w:divsChild>
                    <w:div w:id="1016225900">
                      <w:marLeft w:val="0"/>
                      <w:marRight w:val="0"/>
                      <w:marTop w:val="0"/>
                      <w:marBottom w:val="0"/>
                      <w:divBdr>
                        <w:top w:val="none" w:sz="0" w:space="0" w:color="auto"/>
                        <w:left w:val="none" w:sz="0" w:space="0" w:color="auto"/>
                        <w:bottom w:val="none" w:sz="0" w:space="0" w:color="auto"/>
                        <w:right w:val="none" w:sz="0" w:space="0" w:color="auto"/>
                      </w:divBdr>
                    </w:div>
                  </w:divsChild>
                </w:div>
                <w:div w:id="1207183564">
                  <w:marLeft w:val="0"/>
                  <w:marRight w:val="0"/>
                  <w:marTop w:val="0"/>
                  <w:marBottom w:val="0"/>
                  <w:divBdr>
                    <w:top w:val="none" w:sz="0" w:space="0" w:color="auto"/>
                    <w:left w:val="none" w:sz="0" w:space="0" w:color="auto"/>
                    <w:bottom w:val="none" w:sz="0" w:space="0" w:color="auto"/>
                    <w:right w:val="none" w:sz="0" w:space="0" w:color="auto"/>
                  </w:divBdr>
                  <w:divsChild>
                    <w:div w:id="1375881887">
                      <w:marLeft w:val="0"/>
                      <w:marRight w:val="0"/>
                      <w:marTop w:val="0"/>
                      <w:marBottom w:val="0"/>
                      <w:divBdr>
                        <w:top w:val="none" w:sz="0" w:space="0" w:color="auto"/>
                        <w:left w:val="none" w:sz="0" w:space="0" w:color="auto"/>
                        <w:bottom w:val="none" w:sz="0" w:space="0" w:color="auto"/>
                        <w:right w:val="none" w:sz="0" w:space="0" w:color="auto"/>
                      </w:divBdr>
                    </w:div>
                  </w:divsChild>
                </w:div>
                <w:div w:id="147938224">
                  <w:marLeft w:val="0"/>
                  <w:marRight w:val="0"/>
                  <w:marTop w:val="0"/>
                  <w:marBottom w:val="0"/>
                  <w:divBdr>
                    <w:top w:val="none" w:sz="0" w:space="0" w:color="auto"/>
                    <w:left w:val="none" w:sz="0" w:space="0" w:color="auto"/>
                    <w:bottom w:val="none" w:sz="0" w:space="0" w:color="auto"/>
                    <w:right w:val="none" w:sz="0" w:space="0" w:color="auto"/>
                  </w:divBdr>
                  <w:divsChild>
                    <w:div w:id="676856298">
                      <w:marLeft w:val="0"/>
                      <w:marRight w:val="0"/>
                      <w:marTop w:val="0"/>
                      <w:marBottom w:val="0"/>
                      <w:divBdr>
                        <w:top w:val="none" w:sz="0" w:space="0" w:color="auto"/>
                        <w:left w:val="none" w:sz="0" w:space="0" w:color="auto"/>
                        <w:bottom w:val="none" w:sz="0" w:space="0" w:color="auto"/>
                        <w:right w:val="none" w:sz="0" w:space="0" w:color="auto"/>
                      </w:divBdr>
                    </w:div>
                  </w:divsChild>
                </w:div>
                <w:div w:id="140733259">
                  <w:marLeft w:val="0"/>
                  <w:marRight w:val="0"/>
                  <w:marTop w:val="0"/>
                  <w:marBottom w:val="0"/>
                  <w:divBdr>
                    <w:top w:val="none" w:sz="0" w:space="0" w:color="auto"/>
                    <w:left w:val="none" w:sz="0" w:space="0" w:color="auto"/>
                    <w:bottom w:val="none" w:sz="0" w:space="0" w:color="auto"/>
                    <w:right w:val="none" w:sz="0" w:space="0" w:color="auto"/>
                  </w:divBdr>
                  <w:divsChild>
                    <w:div w:id="536116053">
                      <w:marLeft w:val="0"/>
                      <w:marRight w:val="0"/>
                      <w:marTop w:val="0"/>
                      <w:marBottom w:val="0"/>
                      <w:divBdr>
                        <w:top w:val="none" w:sz="0" w:space="0" w:color="auto"/>
                        <w:left w:val="none" w:sz="0" w:space="0" w:color="auto"/>
                        <w:bottom w:val="none" w:sz="0" w:space="0" w:color="auto"/>
                        <w:right w:val="none" w:sz="0" w:space="0" w:color="auto"/>
                      </w:divBdr>
                    </w:div>
                  </w:divsChild>
                </w:div>
                <w:div w:id="1496072938">
                  <w:marLeft w:val="0"/>
                  <w:marRight w:val="0"/>
                  <w:marTop w:val="0"/>
                  <w:marBottom w:val="0"/>
                  <w:divBdr>
                    <w:top w:val="none" w:sz="0" w:space="0" w:color="auto"/>
                    <w:left w:val="none" w:sz="0" w:space="0" w:color="auto"/>
                    <w:bottom w:val="none" w:sz="0" w:space="0" w:color="auto"/>
                    <w:right w:val="none" w:sz="0" w:space="0" w:color="auto"/>
                  </w:divBdr>
                  <w:divsChild>
                    <w:div w:id="843592186">
                      <w:marLeft w:val="0"/>
                      <w:marRight w:val="0"/>
                      <w:marTop w:val="0"/>
                      <w:marBottom w:val="0"/>
                      <w:divBdr>
                        <w:top w:val="none" w:sz="0" w:space="0" w:color="auto"/>
                        <w:left w:val="none" w:sz="0" w:space="0" w:color="auto"/>
                        <w:bottom w:val="none" w:sz="0" w:space="0" w:color="auto"/>
                        <w:right w:val="none" w:sz="0" w:space="0" w:color="auto"/>
                      </w:divBdr>
                    </w:div>
                  </w:divsChild>
                </w:div>
                <w:div w:id="1389962902">
                  <w:marLeft w:val="0"/>
                  <w:marRight w:val="0"/>
                  <w:marTop w:val="0"/>
                  <w:marBottom w:val="0"/>
                  <w:divBdr>
                    <w:top w:val="none" w:sz="0" w:space="0" w:color="auto"/>
                    <w:left w:val="none" w:sz="0" w:space="0" w:color="auto"/>
                    <w:bottom w:val="none" w:sz="0" w:space="0" w:color="auto"/>
                    <w:right w:val="none" w:sz="0" w:space="0" w:color="auto"/>
                  </w:divBdr>
                  <w:divsChild>
                    <w:div w:id="359209995">
                      <w:marLeft w:val="0"/>
                      <w:marRight w:val="0"/>
                      <w:marTop w:val="0"/>
                      <w:marBottom w:val="0"/>
                      <w:divBdr>
                        <w:top w:val="none" w:sz="0" w:space="0" w:color="auto"/>
                        <w:left w:val="none" w:sz="0" w:space="0" w:color="auto"/>
                        <w:bottom w:val="none" w:sz="0" w:space="0" w:color="auto"/>
                        <w:right w:val="none" w:sz="0" w:space="0" w:color="auto"/>
                      </w:divBdr>
                    </w:div>
                  </w:divsChild>
                </w:div>
                <w:div w:id="29426334">
                  <w:marLeft w:val="0"/>
                  <w:marRight w:val="0"/>
                  <w:marTop w:val="0"/>
                  <w:marBottom w:val="0"/>
                  <w:divBdr>
                    <w:top w:val="none" w:sz="0" w:space="0" w:color="auto"/>
                    <w:left w:val="none" w:sz="0" w:space="0" w:color="auto"/>
                    <w:bottom w:val="none" w:sz="0" w:space="0" w:color="auto"/>
                    <w:right w:val="none" w:sz="0" w:space="0" w:color="auto"/>
                  </w:divBdr>
                  <w:divsChild>
                    <w:div w:id="1674725628">
                      <w:marLeft w:val="0"/>
                      <w:marRight w:val="0"/>
                      <w:marTop w:val="0"/>
                      <w:marBottom w:val="0"/>
                      <w:divBdr>
                        <w:top w:val="none" w:sz="0" w:space="0" w:color="auto"/>
                        <w:left w:val="none" w:sz="0" w:space="0" w:color="auto"/>
                        <w:bottom w:val="none" w:sz="0" w:space="0" w:color="auto"/>
                        <w:right w:val="none" w:sz="0" w:space="0" w:color="auto"/>
                      </w:divBdr>
                    </w:div>
                  </w:divsChild>
                </w:div>
                <w:div w:id="784077585">
                  <w:marLeft w:val="0"/>
                  <w:marRight w:val="0"/>
                  <w:marTop w:val="0"/>
                  <w:marBottom w:val="0"/>
                  <w:divBdr>
                    <w:top w:val="none" w:sz="0" w:space="0" w:color="auto"/>
                    <w:left w:val="none" w:sz="0" w:space="0" w:color="auto"/>
                    <w:bottom w:val="none" w:sz="0" w:space="0" w:color="auto"/>
                    <w:right w:val="none" w:sz="0" w:space="0" w:color="auto"/>
                  </w:divBdr>
                  <w:divsChild>
                    <w:div w:id="2093236260">
                      <w:marLeft w:val="0"/>
                      <w:marRight w:val="0"/>
                      <w:marTop w:val="0"/>
                      <w:marBottom w:val="0"/>
                      <w:divBdr>
                        <w:top w:val="none" w:sz="0" w:space="0" w:color="auto"/>
                        <w:left w:val="none" w:sz="0" w:space="0" w:color="auto"/>
                        <w:bottom w:val="none" w:sz="0" w:space="0" w:color="auto"/>
                        <w:right w:val="none" w:sz="0" w:space="0" w:color="auto"/>
                      </w:divBdr>
                    </w:div>
                  </w:divsChild>
                </w:div>
                <w:div w:id="616301096">
                  <w:marLeft w:val="0"/>
                  <w:marRight w:val="0"/>
                  <w:marTop w:val="0"/>
                  <w:marBottom w:val="0"/>
                  <w:divBdr>
                    <w:top w:val="none" w:sz="0" w:space="0" w:color="auto"/>
                    <w:left w:val="none" w:sz="0" w:space="0" w:color="auto"/>
                    <w:bottom w:val="none" w:sz="0" w:space="0" w:color="auto"/>
                    <w:right w:val="none" w:sz="0" w:space="0" w:color="auto"/>
                  </w:divBdr>
                  <w:divsChild>
                    <w:div w:id="1898860620">
                      <w:marLeft w:val="0"/>
                      <w:marRight w:val="0"/>
                      <w:marTop w:val="0"/>
                      <w:marBottom w:val="0"/>
                      <w:divBdr>
                        <w:top w:val="none" w:sz="0" w:space="0" w:color="auto"/>
                        <w:left w:val="none" w:sz="0" w:space="0" w:color="auto"/>
                        <w:bottom w:val="none" w:sz="0" w:space="0" w:color="auto"/>
                        <w:right w:val="none" w:sz="0" w:space="0" w:color="auto"/>
                      </w:divBdr>
                    </w:div>
                  </w:divsChild>
                </w:div>
                <w:div w:id="1269703967">
                  <w:marLeft w:val="0"/>
                  <w:marRight w:val="0"/>
                  <w:marTop w:val="0"/>
                  <w:marBottom w:val="0"/>
                  <w:divBdr>
                    <w:top w:val="none" w:sz="0" w:space="0" w:color="auto"/>
                    <w:left w:val="none" w:sz="0" w:space="0" w:color="auto"/>
                    <w:bottom w:val="none" w:sz="0" w:space="0" w:color="auto"/>
                    <w:right w:val="none" w:sz="0" w:space="0" w:color="auto"/>
                  </w:divBdr>
                  <w:divsChild>
                    <w:div w:id="1091656092">
                      <w:marLeft w:val="0"/>
                      <w:marRight w:val="0"/>
                      <w:marTop w:val="0"/>
                      <w:marBottom w:val="0"/>
                      <w:divBdr>
                        <w:top w:val="none" w:sz="0" w:space="0" w:color="auto"/>
                        <w:left w:val="none" w:sz="0" w:space="0" w:color="auto"/>
                        <w:bottom w:val="none" w:sz="0" w:space="0" w:color="auto"/>
                        <w:right w:val="none" w:sz="0" w:space="0" w:color="auto"/>
                      </w:divBdr>
                    </w:div>
                  </w:divsChild>
                </w:div>
                <w:div w:id="406462128">
                  <w:marLeft w:val="0"/>
                  <w:marRight w:val="0"/>
                  <w:marTop w:val="0"/>
                  <w:marBottom w:val="0"/>
                  <w:divBdr>
                    <w:top w:val="none" w:sz="0" w:space="0" w:color="auto"/>
                    <w:left w:val="none" w:sz="0" w:space="0" w:color="auto"/>
                    <w:bottom w:val="none" w:sz="0" w:space="0" w:color="auto"/>
                    <w:right w:val="none" w:sz="0" w:space="0" w:color="auto"/>
                  </w:divBdr>
                  <w:divsChild>
                    <w:div w:id="656572042">
                      <w:marLeft w:val="0"/>
                      <w:marRight w:val="0"/>
                      <w:marTop w:val="0"/>
                      <w:marBottom w:val="0"/>
                      <w:divBdr>
                        <w:top w:val="none" w:sz="0" w:space="0" w:color="auto"/>
                        <w:left w:val="none" w:sz="0" w:space="0" w:color="auto"/>
                        <w:bottom w:val="none" w:sz="0" w:space="0" w:color="auto"/>
                        <w:right w:val="none" w:sz="0" w:space="0" w:color="auto"/>
                      </w:divBdr>
                    </w:div>
                  </w:divsChild>
                </w:div>
                <w:div w:id="204636064">
                  <w:marLeft w:val="0"/>
                  <w:marRight w:val="0"/>
                  <w:marTop w:val="0"/>
                  <w:marBottom w:val="0"/>
                  <w:divBdr>
                    <w:top w:val="none" w:sz="0" w:space="0" w:color="auto"/>
                    <w:left w:val="none" w:sz="0" w:space="0" w:color="auto"/>
                    <w:bottom w:val="none" w:sz="0" w:space="0" w:color="auto"/>
                    <w:right w:val="none" w:sz="0" w:space="0" w:color="auto"/>
                  </w:divBdr>
                  <w:divsChild>
                    <w:div w:id="1378428951">
                      <w:marLeft w:val="0"/>
                      <w:marRight w:val="0"/>
                      <w:marTop w:val="0"/>
                      <w:marBottom w:val="0"/>
                      <w:divBdr>
                        <w:top w:val="none" w:sz="0" w:space="0" w:color="auto"/>
                        <w:left w:val="none" w:sz="0" w:space="0" w:color="auto"/>
                        <w:bottom w:val="none" w:sz="0" w:space="0" w:color="auto"/>
                        <w:right w:val="none" w:sz="0" w:space="0" w:color="auto"/>
                      </w:divBdr>
                    </w:div>
                  </w:divsChild>
                </w:div>
                <w:div w:id="464011586">
                  <w:marLeft w:val="0"/>
                  <w:marRight w:val="0"/>
                  <w:marTop w:val="0"/>
                  <w:marBottom w:val="0"/>
                  <w:divBdr>
                    <w:top w:val="none" w:sz="0" w:space="0" w:color="auto"/>
                    <w:left w:val="none" w:sz="0" w:space="0" w:color="auto"/>
                    <w:bottom w:val="none" w:sz="0" w:space="0" w:color="auto"/>
                    <w:right w:val="none" w:sz="0" w:space="0" w:color="auto"/>
                  </w:divBdr>
                  <w:divsChild>
                    <w:div w:id="1210453123">
                      <w:marLeft w:val="0"/>
                      <w:marRight w:val="0"/>
                      <w:marTop w:val="0"/>
                      <w:marBottom w:val="0"/>
                      <w:divBdr>
                        <w:top w:val="none" w:sz="0" w:space="0" w:color="auto"/>
                        <w:left w:val="none" w:sz="0" w:space="0" w:color="auto"/>
                        <w:bottom w:val="none" w:sz="0" w:space="0" w:color="auto"/>
                        <w:right w:val="none" w:sz="0" w:space="0" w:color="auto"/>
                      </w:divBdr>
                    </w:div>
                  </w:divsChild>
                </w:div>
                <w:div w:id="1621952959">
                  <w:marLeft w:val="0"/>
                  <w:marRight w:val="0"/>
                  <w:marTop w:val="0"/>
                  <w:marBottom w:val="0"/>
                  <w:divBdr>
                    <w:top w:val="none" w:sz="0" w:space="0" w:color="auto"/>
                    <w:left w:val="none" w:sz="0" w:space="0" w:color="auto"/>
                    <w:bottom w:val="none" w:sz="0" w:space="0" w:color="auto"/>
                    <w:right w:val="none" w:sz="0" w:space="0" w:color="auto"/>
                  </w:divBdr>
                  <w:divsChild>
                    <w:div w:id="548688978">
                      <w:marLeft w:val="0"/>
                      <w:marRight w:val="0"/>
                      <w:marTop w:val="0"/>
                      <w:marBottom w:val="0"/>
                      <w:divBdr>
                        <w:top w:val="none" w:sz="0" w:space="0" w:color="auto"/>
                        <w:left w:val="none" w:sz="0" w:space="0" w:color="auto"/>
                        <w:bottom w:val="none" w:sz="0" w:space="0" w:color="auto"/>
                        <w:right w:val="none" w:sz="0" w:space="0" w:color="auto"/>
                      </w:divBdr>
                    </w:div>
                  </w:divsChild>
                </w:div>
                <w:div w:id="724912229">
                  <w:marLeft w:val="0"/>
                  <w:marRight w:val="0"/>
                  <w:marTop w:val="0"/>
                  <w:marBottom w:val="0"/>
                  <w:divBdr>
                    <w:top w:val="none" w:sz="0" w:space="0" w:color="auto"/>
                    <w:left w:val="none" w:sz="0" w:space="0" w:color="auto"/>
                    <w:bottom w:val="none" w:sz="0" w:space="0" w:color="auto"/>
                    <w:right w:val="none" w:sz="0" w:space="0" w:color="auto"/>
                  </w:divBdr>
                  <w:divsChild>
                    <w:div w:id="2006205869">
                      <w:marLeft w:val="0"/>
                      <w:marRight w:val="0"/>
                      <w:marTop w:val="0"/>
                      <w:marBottom w:val="0"/>
                      <w:divBdr>
                        <w:top w:val="none" w:sz="0" w:space="0" w:color="auto"/>
                        <w:left w:val="none" w:sz="0" w:space="0" w:color="auto"/>
                        <w:bottom w:val="none" w:sz="0" w:space="0" w:color="auto"/>
                        <w:right w:val="none" w:sz="0" w:space="0" w:color="auto"/>
                      </w:divBdr>
                    </w:div>
                  </w:divsChild>
                </w:div>
                <w:div w:id="762914097">
                  <w:marLeft w:val="0"/>
                  <w:marRight w:val="0"/>
                  <w:marTop w:val="0"/>
                  <w:marBottom w:val="0"/>
                  <w:divBdr>
                    <w:top w:val="none" w:sz="0" w:space="0" w:color="auto"/>
                    <w:left w:val="none" w:sz="0" w:space="0" w:color="auto"/>
                    <w:bottom w:val="none" w:sz="0" w:space="0" w:color="auto"/>
                    <w:right w:val="none" w:sz="0" w:space="0" w:color="auto"/>
                  </w:divBdr>
                  <w:divsChild>
                    <w:div w:id="1909025754">
                      <w:marLeft w:val="0"/>
                      <w:marRight w:val="0"/>
                      <w:marTop w:val="0"/>
                      <w:marBottom w:val="0"/>
                      <w:divBdr>
                        <w:top w:val="none" w:sz="0" w:space="0" w:color="auto"/>
                        <w:left w:val="none" w:sz="0" w:space="0" w:color="auto"/>
                        <w:bottom w:val="none" w:sz="0" w:space="0" w:color="auto"/>
                        <w:right w:val="none" w:sz="0" w:space="0" w:color="auto"/>
                      </w:divBdr>
                    </w:div>
                  </w:divsChild>
                </w:div>
                <w:div w:id="1136217385">
                  <w:marLeft w:val="0"/>
                  <w:marRight w:val="0"/>
                  <w:marTop w:val="0"/>
                  <w:marBottom w:val="0"/>
                  <w:divBdr>
                    <w:top w:val="none" w:sz="0" w:space="0" w:color="auto"/>
                    <w:left w:val="none" w:sz="0" w:space="0" w:color="auto"/>
                    <w:bottom w:val="none" w:sz="0" w:space="0" w:color="auto"/>
                    <w:right w:val="none" w:sz="0" w:space="0" w:color="auto"/>
                  </w:divBdr>
                  <w:divsChild>
                    <w:div w:id="1825732171">
                      <w:marLeft w:val="0"/>
                      <w:marRight w:val="0"/>
                      <w:marTop w:val="0"/>
                      <w:marBottom w:val="0"/>
                      <w:divBdr>
                        <w:top w:val="none" w:sz="0" w:space="0" w:color="auto"/>
                        <w:left w:val="none" w:sz="0" w:space="0" w:color="auto"/>
                        <w:bottom w:val="none" w:sz="0" w:space="0" w:color="auto"/>
                        <w:right w:val="none" w:sz="0" w:space="0" w:color="auto"/>
                      </w:divBdr>
                    </w:div>
                  </w:divsChild>
                </w:div>
                <w:div w:id="643588917">
                  <w:marLeft w:val="0"/>
                  <w:marRight w:val="0"/>
                  <w:marTop w:val="0"/>
                  <w:marBottom w:val="0"/>
                  <w:divBdr>
                    <w:top w:val="none" w:sz="0" w:space="0" w:color="auto"/>
                    <w:left w:val="none" w:sz="0" w:space="0" w:color="auto"/>
                    <w:bottom w:val="none" w:sz="0" w:space="0" w:color="auto"/>
                    <w:right w:val="none" w:sz="0" w:space="0" w:color="auto"/>
                  </w:divBdr>
                  <w:divsChild>
                    <w:div w:id="853685573">
                      <w:marLeft w:val="0"/>
                      <w:marRight w:val="0"/>
                      <w:marTop w:val="0"/>
                      <w:marBottom w:val="0"/>
                      <w:divBdr>
                        <w:top w:val="none" w:sz="0" w:space="0" w:color="auto"/>
                        <w:left w:val="none" w:sz="0" w:space="0" w:color="auto"/>
                        <w:bottom w:val="none" w:sz="0" w:space="0" w:color="auto"/>
                        <w:right w:val="none" w:sz="0" w:space="0" w:color="auto"/>
                      </w:divBdr>
                    </w:div>
                  </w:divsChild>
                </w:div>
                <w:div w:id="873275663">
                  <w:marLeft w:val="0"/>
                  <w:marRight w:val="0"/>
                  <w:marTop w:val="0"/>
                  <w:marBottom w:val="0"/>
                  <w:divBdr>
                    <w:top w:val="none" w:sz="0" w:space="0" w:color="auto"/>
                    <w:left w:val="none" w:sz="0" w:space="0" w:color="auto"/>
                    <w:bottom w:val="none" w:sz="0" w:space="0" w:color="auto"/>
                    <w:right w:val="none" w:sz="0" w:space="0" w:color="auto"/>
                  </w:divBdr>
                  <w:divsChild>
                    <w:div w:id="310253217">
                      <w:marLeft w:val="0"/>
                      <w:marRight w:val="0"/>
                      <w:marTop w:val="0"/>
                      <w:marBottom w:val="0"/>
                      <w:divBdr>
                        <w:top w:val="none" w:sz="0" w:space="0" w:color="auto"/>
                        <w:left w:val="none" w:sz="0" w:space="0" w:color="auto"/>
                        <w:bottom w:val="none" w:sz="0" w:space="0" w:color="auto"/>
                        <w:right w:val="none" w:sz="0" w:space="0" w:color="auto"/>
                      </w:divBdr>
                    </w:div>
                  </w:divsChild>
                </w:div>
                <w:div w:id="1499345186">
                  <w:marLeft w:val="0"/>
                  <w:marRight w:val="0"/>
                  <w:marTop w:val="0"/>
                  <w:marBottom w:val="0"/>
                  <w:divBdr>
                    <w:top w:val="none" w:sz="0" w:space="0" w:color="auto"/>
                    <w:left w:val="none" w:sz="0" w:space="0" w:color="auto"/>
                    <w:bottom w:val="none" w:sz="0" w:space="0" w:color="auto"/>
                    <w:right w:val="none" w:sz="0" w:space="0" w:color="auto"/>
                  </w:divBdr>
                  <w:divsChild>
                    <w:div w:id="1393234887">
                      <w:marLeft w:val="0"/>
                      <w:marRight w:val="0"/>
                      <w:marTop w:val="0"/>
                      <w:marBottom w:val="0"/>
                      <w:divBdr>
                        <w:top w:val="none" w:sz="0" w:space="0" w:color="auto"/>
                        <w:left w:val="none" w:sz="0" w:space="0" w:color="auto"/>
                        <w:bottom w:val="none" w:sz="0" w:space="0" w:color="auto"/>
                        <w:right w:val="none" w:sz="0" w:space="0" w:color="auto"/>
                      </w:divBdr>
                    </w:div>
                  </w:divsChild>
                </w:div>
                <w:div w:id="519706691">
                  <w:marLeft w:val="0"/>
                  <w:marRight w:val="0"/>
                  <w:marTop w:val="0"/>
                  <w:marBottom w:val="0"/>
                  <w:divBdr>
                    <w:top w:val="none" w:sz="0" w:space="0" w:color="auto"/>
                    <w:left w:val="none" w:sz="0" w:space="0" w:color="auto"/>
                    <w:bottom w:val="none" w:sz="0" w:space="0" w:color="auto"/>
                    <w:right w:val="none" w:sz="0" w:space="0" w:color="auto"/>
                  </w:divBdr>
                  <w:divsChild>
                    <w:div w:id="2106726386">
                      <w:marLeft w:val="0"/>
                      <w:marRight w:val="0"/>
                      <w:marTop w:val="0"/>
                      <w:marBottom w:val="0"/>
                      <w:divBdr>
                        <w:top w:val="none" w:sz="0" w:space="0" w:color="auto"/>
                        <w:left w:val="none" w:sz="0" w:space="0" w:color="auto"/>
                        <w:bottom w:val="none" w:sz="0" w:space="0" w:color="auto"/>
                        <w:right w:val="none" w:sz="0" w:space="0" w:color="auto"/>
                      </w:divBdr>
                    </w:div>
                  </w:divsChild>
                </w:div>
                <w:div w:id="1248533842">
                  <w:marLeft w:val="0"/>
                  <w:marRight w:val="0"/>
                  <w:marTop w:val="0"/>
                  <w:marBottom w:val="0"/>
                  <w:divBdr>
                    <w:top w:val="none" w:sz="0" w:space="0" w:color="auto"/>
                    <w:left w:val="none" w:sz="0" w:space="0" w:color="auto"/>
                    <w:bottom w:val="none" w:sz="0" w:space="0" w:color="auto"/>
                    <w:right w:val="none" w:sz="0" w:space="0" w:color="auto"/>
                  </w:divBdr>
                  <w:divsChild>
                    <w:div w:id="1120994046">
                      <w:marLeft w:val="0"/>
                      <w:marRight w:val="0"/>
                      <w:marTop w:val="0"/>
                      <w:marBottom w:val="0"/>
                      <w:divBdr>
                        <w:top w:val="none" w:sz="0" w:space="0" w:color="auto"/>
                        <w:left w:val="none" w:sz="0" w:space="0" w:color="auto"/>
                        <w:bottom w:val="none" w:sz="0" w:space="0" w:color="auto"/>
                        <w:right w:val="none" w:sz="0" w:space="0" w:color="auto"/>
                      </w:divBdr>
                    </w:div>
                  </w:divsChild>
                </w:div>
                <w:div w:id="1788811980">
                  <w:marLeft w:val="0"/>
                  <w:marRight w:val="0"/>
                  <w:marTop w:val="0"/>
                  <w:marBottom w:val="0"/>
                  <w:divBdr>
                    <w:top w:val="none" w:sz="0" w:space="0" w:color="auto"/>
                    <w:left w:val="none" w:sz="0" w:space="0" w:color="auto"/>
                    <w:bottom w:val="none" w:sz="0" w:space="0" w:color="auto"/>
                    <w:right w:val="none" w:sz="0" w:space="0" w:color="auto"/>
                  </w:divBdr>
                  <w:divsChild>
                    <w:div w:id="1820805311">
                      <w:marLeft w:val="0"/>
                      <w:marRight w:val="0"/>
                      <w:marTop w:val="0"/>
                      <w:marBottom w:val="0"/>
                      <w:divBdr>
                        <w:top w:val="none" w:sz="0" w:space="0" w:color="auto"/>
                        <w:left w:val="none" w:sz="0" w:space="0" w:color="auto"/>
                        <w:bottom w:val="none" w:sz="0" w:space="0" w:color="auto"/>
                        <w:right w:val="none" w:sz="0" w:space="0" w:color="auto"/>
                      </w:divBdr>
                    </w:div>
                  </w:divsChild>
                </w:div>
                <w:div w:id="591666572">
                  <w:marLeft w:val="0"/>
                  <w:marRight w:val="0"/>
                  <w:marTop w:val="0"/>
                  <w:marBottom w:val="0"/>
                  <w:divBdr>
                    <w:top w:val="none" w:sz="0" w:space="0" w:color="auto"/>
                    <w:left w:val="none" w:sz="0" w:space="0" w:color="auto"/>
                    <w:bottom w:val="none" w:sz="0" w:space="0" w:color="auto"/>
                    <w:right w:val="none" w:sz="0" w:space="0" w:color="auto"/>
                  </w:divBdr>
                  <w:divsChild>
                    <w:div w:id="209850904">
                      <w:marLeft w:val="0"/>
                      <w:marRight w:val="0"/>
                      <w:marTop w:val="0"/>
                      <w:marBottom w:val="0"/>
                      <w:divBdr>
                        <w:top w:val="none" w:sz="0" w:space="0" w:color="auto"/>
                        <w:left w:val="none" w:sz="0" w:space="0" w:color="auto"/>
                        <w:bottom w:val="none" w:sz="0" w:space="0" w:color="auto"/>
                        <w:right w:val="none" w:sz="0" w:space="0" w:color="auto"/>
                      </w:divBdr>
                    </w:div>
                  </w:divsChild>
                </w:div>
                <w:div w:id="557282778">
                  <w:marLeft w:val="0"/>
                  <w:marRight w:val="0"/>
                  <w:marTop w:val="0"/>
                  <w:marBottom w:val="0"/>
                  <w:divBdr>
                    <w:top w:val="none" w:sz="0" w:space="0" w:color="auto"/>
                    <w:left w:val="none" w:sz="0" w:space="0" w:color="auto"/>
                    <w:bottom w:val="none" w:sz="0" w:space="0" w:color="auto"/>
                    <w:right w:val="none" w:sz="0" w:space="0" w:color="auto"/>
                  </w:divBdr>
                  <w:divsChild>
                    <w:div w:id="219753856">
                      <w:marLeft w:val="0"/>
                      <w:marRight w:val="0"/>
                      <w:marTop w:val="0"/>
                      <w:marBottom w:val="0"/>
                      <w:divBdr>
                        <w:top w:val="none" w:sz="0" w:space="0" w:color="auto"/>
                        <w:left w:val="none" w:sz="0" w:space="0" w:color="auto"/>
                        <w:bottom w:val="none" w:sz="0" w:space="0" w:color="auto"/>
                        <w:right w:val="none" w:sz="0" w:space="0" w:color="auto"/>
                      </w:divBdr>
                    </w:div>
                  </w:divsChild>
                </w:div>
                <w:div w:id="1973903504">
                  <w:marLeft w:val="0"/>
                  <w:marRight w:val="0"/>
                  <w:marTop w:val="0"/>
                  <w:marBottom w:val="0"/>
                  <w:divBdr>
                    <w:top w:val="none" w:sz="0" w:space="0" w:color="auto"/>
                    <w:left w:val="none" w:sz="0" w:space="0" w:color="auto"/>
                    <w:bottom w:val="none" w:sz="0" w:space="0" w:color="auto"/>
                    <w:right w:val="none" w:sz="0" w:space="0" w:color="auto"/>
                  </w:divBdr>
                  <w:divsChild>
                    <w:div w:id="1337919048">
                      <w:marLeft w:val="0"/>
                      <w:marRight w:val="0"/>
                      <w:marTop w:val="0"/>
                      <w:marBottom w:val="0"/>
                      <w:divBdr>
                        <w:top w:val="none" w:sz="0" w:space="0" w:color="auto"/>
                        <w:left w:val="none" w:sz="0" w:space="0" w:color="auto"/>
                        <w:bottom w:val="none" w:sz="0" w:space="0" w:color="auto"/>
                        <w:right w:val="none" w:sz="0" w:space="0" w:color="auto"/>
                      </w:divBdr>
                    </w:div>
                  </w:divsChild>
                </w:div>
                <w:div w:id="374893594">
                  <w:marLeft w:val="0"/>
                  <w:marRight w:val="0"/>
                  <w:marTop w:val="0"/>
                  <w:marBottom w:val="0"/>
                  <w:divBdr>
                    <w:top w:val="none" w:sz="0" w:space="0" w:color="auto"/>
                    <w:left w:val="none" w:sz="0" w:space="0" w:color="auto"/>
                    <w:bottom w:val="none" w:sz="0" w:space="0" w:color="auto"/>
                    <w:right w:val="none" w:sz="0" w:space="0" w:color="auto"/>
                  </w:divBdr>
                  <w:divsChild>
                    <w:div w:id="473988599">
                      <w:marLeft w:val="0"/>
                      <w:marRight w:val="0"/>
                      <w:marTop w:val="0"/>
                      <w:marBottom w:val="0"/>
                      <w:divBdr>
                        <w:top w:val="none" w:sz="0" w:space="0" w:color="auto"/>
                        <w:left w:val="none" w:sz="0" w:space="0" w:color="auto"/>
                        <w:bottom w:val="none" w:sz="0" w:space="0" w:color="auto"/>
                        <w:right w:val="none" w:sz="0" w:space="0" w:color="auto"/>
                      </w:divBdr>
                    </w:div>
                  </w:divsChild>
                </w:div>
                <w:div w:id="675376866">
                  <w:marLeft w:val="0"/>
                  <w:marRight w:val="0"/>
                  <w:marTop w:val="0"/>
                  <w:marBottom w:val="0"/>
                  <w:divBdr>
                    <w:top w:val="none" w:sz="0" w:space="0" w:color="auto"/>
                    <w:left w:val="none" w:sz="0" w:space="0" w:color="auto"/>
                    <w:bottom w:val="none" w:sz="0" w:space="0" w:color="auto"/>
                    <w:right w:val="none" w:sz="0" w:space="0" w:color="auto"/>
                  </w:divBdr>
                  <w:divsChild>
                    <w:div w:id="1352296206">
                      <w:marLeft w:val="0"/>
                      <w:marRight w:val="0"/>
                      <w:marTop w:val="0"/>
                      <w:marBottom w:val="0"/>
                      <w:divBdr>
                        <w:top w:val="none" w:sz="0" w:space="0" w:color="auto"/>
                        <w:left w:val="none" w:sz="0" w:space="0" w:color="auto"/>
                        <w:bottom w:val="none" w:sz="0" w:space="0" w:color="auto"/>
                        <w:right w:val="none" w:sz="0" w:space="0" w:color="auto"/>
                      </w:divBdr>
                    </w:div>
                  </w:divsChild>
                </w:div>
                <w:div w:id="220022878">
                  <w:marLeft w:val="0"/>
                  <w:marRight w:val="0"/>
                  <w:marTop w:val="0"/>
                  <w:marBottom w:val="0"/>
                  <w:divBdr>
                    <w:top w:val="none" w:sz="0" w:space="0" w:color="auto"/>
                    <w:left w:val="none" w:sz="0" w:space="0" w:color="auto"/>
                    <w:bottom w:val="none" w:sz="0" w:space="0" w:color="auto"/>
                    <w:right w:val="none" w:sz="0" w:space="0" w:color="auto"/>
                  </w:divBdr>
                  <w:divsChild>
                    <w:div w:id="2106146644">
                      <w:marLeft w:val="0"/>
                      <w:marRight w:val="0"/>
                      <w:marTop w:val="0"/>
                      <w:marBottom w:val="0"/>
                      <w:divBdr>
                        <w:top w:val="none" w:sz="0" w:space="0" w:color="auto"/>
                        <w:left w:val="none" w:sz="0" w:space="0" w:color="auto"/>
                        <w:bottom w:val="none" w:sz="0" w:space="0" w:color="auto"/>
                        <w:right w:val="none" w:sz="0" w:space="0" w:color="auto"/>
                      </w:divBdr>
                    </w:div>
                  </w:divsChild>
                </w:div>
                <w:div w:id="1080103809">
                  <w:marLeft w:val="0"/>
                  <w:marRight w:val="0"/>
                  <w:marTop w:val="0"/>
                  <w:marBottom w:val="0"/>
                  <w:divBdr>
                    <w:top w:val="none" w:sz="0" w:space="0" w:color="auto"/>
                    <w:left w:val="none" w:sz="0" w:space="0" w:color="auto"/>
                    <w:bottom w:val="none" w:sz="0" w:space="0" w:color="auto"/>
                    <w:right w:val="none" w:sz="0" w:space="0" w:color="auto"/>
                  </w:divBdr>
                  <w:divsChild>
                    <w:div w:id="1375471214">
                      <w:marLeft w:val="0"/>
                      <w:marRight w:val="0"/>
                      <w:marTop w:val="0"/>
                      <w:marBottom w:val="0"/>
                      <w:divBdr>
                        <w:top w:val="none" w:sz="0" w:space="0" w:color="auto"/>
                        <w:left w:val="none" w:sz="0" w:space="0" w:color="auto"/>
                        <w:bottom w:val="none" w:sz="0" w:space="0" w:color="auto"/>
                        <w:right w:val="none" w:sz="0" w:space="0" w:color="auto"/>
                      </w:divBdr>
                    </w:div>
                  </w:divsChild>
                </w:div>
                <w:div w:id="1512643205">
                  <w:marLeft w:val="0"/>
                  <w:marRight w:val="0"/>
                  <w:marTop w:val="0"/>
                  <w:marBottom w:val="0"/>
                  <w:divBdr>
                    <w:top w:val="none" w:sz="0" w:space="0" w:color="auto"/>
                    <w:left w:val="none" w:sz="0" w:space="0" w:color="auto"/>
                    <w:bottom w:val="none" w:sz="0" w:space="0" w:color="auto"/>
                    <w:right w:val="none" w:sz="0" w:space="0" w:color="auto"/>
                  </w:divBdr>
                  <w:divsChild>
                    <w:div w:id="987785806">
                      <w:marLeft w:val="0"/>
                      <w:marRight w:val="0"/>
                      <w:marTop w:val="0"/>
                      <w:marBottom w:val="0"/>
                      <w:divBdr>
                        <w:top w:val="none" w:sz="0" w:space="0" w:color="auto"/>
                        <w:left w:val="none" w:sz="0" w:space="0" w:color="auto"/>
                        <w:bottom w:val="none" w:sz="0" w:space="0" w:color="auto"/>
                        <w:right w:val="none" w:sz="0" w:space="0" w:color="auto"/>
                      </w:divBdr>
                    </w:div>
                  </w:divsChild>
                </w:div>
                <w:div w:id="75329118">
                  <w:marLeft w:val="0"/>
                  <w:marRight w:val="0"/>
                  <w:marTop w:val="0"/>
                  <w:marBottom w:val="0"/>
                  <w:divBdr>
                    <w:top w:val="none" w:sz="0" w:space="0" w:color="auto"/>
                    <w:left w:val="none" w:sz="0" w:space="0" w:color="auto"/>
                    <w:bottom w:val="none" w:sz="0" w:space="0" w:color="auto"/>
                    <w:right w:val="none" w:sz="0" w:space="0" w:color="auto"/>
                  </w:divBdr>
                  <w:divsChild>
                    <w:div w:id="2090733232">
                      <w:marLeft w:val="0"/>
                      <w:marRight w:val="0"/>
                      <w:marTop w:val="0"/>
                      <w:marBottom w:val="0"/>
                      <w:divBdr>
                        <w:top w:val="none" w:sz="0" w:space="0" w:color="auto"/>
                        <w:left w:val="none" w:sz="0" w:space="0" w:color="auto"/>
                        <w:bottom w:val="none" w:sz="0" w:space="0" w:color="auto"/>
                        <w:right w:val="none" w:sz="0" w:space="0" w:color="auto"/>
                      </w:divBdr>
                    </w:div>
                  </w:divsChild>
                </w:div>
                <w:div w:id="1946687098">
                  <w:marLeft w:val="0"/>
                  <w:marRight w:val="0"/>
                  <w:marTop w:val="0"/>
                  <w:marBottom w:val="0"/>
                  <w:divBdr>
                    <w:top w:val="none" w:sz="0" w:space="0" w:color="auto"/>
                    <w:left w:val="none" w:sz="0" w:space="0" w:color="auto"/>
                    <w:bottom w:val="none" w:sz="0" w:space="0" w:color="auto"/>
                    <w:right w:val="none" w:sz="0" w:space="0" w:color="auto"/>
                  </w:divBdr>
                  <w:divsChild>
                    <w:div w:id="614139480">
                      <w:marLeft w:val="0"/>
                      <w:marRight w:val="0"/>
                      <w:marTop w:val="0"/>
                      <w:marBottom w:val="0"/>
                      <w:divBdr>
                        <w:top w:val="none" w:sz="0" w:space="0" w:color="auto"/>
                        <w:left w:val="none" w:sz="0" w:space="0" w:color="auto"/>
                        <w:bottom w:val="none" w:sz="0" w:space="0" w:color="auto"/>
                        <w:right w:val="none" w:sz="0" w:space="0" w:color="auto"/>
                      </w:divBdr>
                    </w:div>
                  </w:divsChild>
                </w:div>
                <w:div w:id="1590960991">
                  <w:marLeft w:val="0"/>
                  <w:marRight w:val="0"/>
                  <w:marTop w:val="0"/>
                  <w:marBottom w:val="0"/>
                  <w:divBdr>
                    <w:top w:val="none" w:sz="0" w:space="0" w:color="auto"/>
                    <w:left w:val="none" w:sz="0" w:space="0" w:color="auto"/>
                    <w:bottom w:val="none" w:sz="0" w:space="0" w:color="auto"/>
                    <w:right w:val="none" w:sz="0" w:space="0" w:color="auto"/>
                  </w:divBdr>
                  <w:divsChild>
                    <w:div w:id="1434596191">
                      <w:marLeft w:val="0"/>
                      <w:marRight w:val="0"/>
                      <w:marTop w:val="0"/>
                      <w:marBottom w:val="0"/>
                      <w:divBdr>
                        <w:top w:val="none" w:sz="0" w:space="0" w:color="auto"/>
                        <w:left w:val="none" w:sz="0" w:space="0" w:color="auto"/>
                        <w:bottom w:val="none" w:sz="0" w:space="0" w:color="auto"/>
                        <w:right w:val="none" w:sz="0" w:space="0" w:color="auto"/>
                      </w:divBdr>
                    </w:div>
                  </w:divsChild>
                </w:div>
                <w:div w:id="730421075">
                  <w:marLeft w:val="0"/>
                  <w:marRight w:val="0"/>
                  <w:marTop w:val="0"/>
                  <w:marBottom w:val="0"/>
                  <w:divBdr>
                    <w:top w:val="none" w:sz="0" w:space="0" w:color="auto"/>
                    <w:left w:val="none" w:sz="0" w:space="0" w:color="auto"/>
                    <w:bottom w:val="none" w:sz="0" w:space="0" w:color="auto"/>
                    <w:right w:val="none" w:sz="0" w:space="0" w:color="auto"/>
                  </w:divBdr>
                  <w:divsChild>
                    <w:div w:id="197133350">
                      <w:marLeft w:val="0"/>
                      <w:marRight w:val="0"/>
                      <w:marTop w:val="0"/>
                      <w:marBottom w:val="0"/>
                      <w:divBdr>
                        <w:top w:val="none" w:sz="0" w:space="0" w:color="auto"/>
                        <w:left w:val="none" w:sz="0" w:space="0" w:color="auto"/>
                        <w:bottom w:val="none" w:sz="0" w:space="0" w:color="auto"/>
                        <w:right w:val="none" w:sz="0" w:space="0" w:color="auto"/>
                      </w:divBdr>
                    </w:div>
                  </w:divsChild>
                </w:div>
                <w:div w:id="180629812">
                  <w:marLeft w:val="0"/>
                  <w:marRight w:val="0"/>
                  <w:marTop w:val="0"/>
                  <w:marBottom w:val="0"/>
                  <w:divBdr>
                    <w:top w:val="none" w:sz="0" w:space="0" w:color="auto"/>
                    <w:left w:val="none" w:sz="0" w:space="0" w:color="auto"/>
                    <w:bottom w:val="none" w:sz="0" w:space="0" w:color="auto"/>
                    <w:right w:val="none" w:sz="0" w:space="0" w:color="auto"/>
                  </w:divBdr>
                  <w:divsChild>
                    <w:div w:id="1044910975">
                      <w:marLeft w:val="0"/>
                      <w:marRight w:val="0"/>
                      <w:marTop w:val="0"/>
                      <w:marBottom w:val="0"/>
                      <w:divBdr>
                        <w:top w:val="none" w:sz="0" w:space="0" w:color="auto"/>
                        <w:left w:val="none" w:sz="0" w:space="0" w:color="auto"/>
                        <w:bottom w:val="none" w:sz="0" w:space="0" w:color="auto"/>
                        <w:right w:val="none" w:sz="0" w:space="0" w:color="auto"/>
                      </w:divBdr>
                    </w:div>
                  </w:divsChild>
                </w:div>
                <w:div w:id="1441878124">
                  <w:marLeft w:val="0"/>
                  <w:marRight w:val="0"/>
                  <w:marTop w:val="0"/>
                  <w:marBottom w:val="0"/>
                  <w:divBdr>
                    <w:top w:val="none" w:sz="0" w:space="0" w:color="auto"/>
                    <w:left w:val="none" w:sz="0" w:space="0" w:color="auto"/>
                    <w:bottom w:val="none" w:sz="0" w:space="0" w:color="auto"/>
                    <w:right w:val="none" w:sz="0" w:space="0" w:color="auto"/>
                  </w:divBdr>
                  <w:divsChild>
                    <w:div w:id="998121276">
                      <w:marLeft w:val="0"/>
                      <w:marRight w:val="0"/>
                      <w:marTop w:val="0"/>
                      <w:marBottom w:val="0"/>
                      <w:divBdr>
                        <w:top w:val="none" w:sz="0" w:space="0" w:color="auto"/>
                        <w:left w:val="none" w:sz="0" w:space="0" w:color="auto"/>
                        <w:bottom w:val="none" w:sz="0" w:space="0" w:color="auto"/>
                        <w:right w:val="none" w:sz="0" w:space="0" w:color="auto"/>
                      </w:divBdr>
                    </w:div>
                  </w:divsChild>
                </w:div>
                <w:div w:id="504368102">
                  <w:marLeft w:val="0"/>
                  <w:marRight w:val="0"/>
                  <w:marTop w:val="0"/>
                  <w:marBottom w:val="0"/>
                  <w:divBdr>
                    <w:top w:val="none" w:sz="0" w:space="0" w:color="auto"/>
                    <w:left w:val="none" w:sz="0" w:space="0" w:color="auto"/>
                    <w:bottom w:val="none" w:sz="0" w:space="0" w:color="auto"/>
                    <w:right w:val="none" w:sz="0" w:space="0" w:color="auto"/>
                  </w:divBdr>
                  <w:divsChild>
                    <w:div w:id="1740788372">
                      <w:marLeft w:val="0"/>
                      <w:marRight w:val="0"/>
                      <w:marTop w:val="0"/>
                      <w:marBottom w:val="0"/>
                      <w:divBdr>
                        <w:top w:val="none" w:sz="0" w:space="0" w:color="auto"/>
                        <w:left w:val="none" w:sz="0" w:space="0" w:color="auto"/>
                        <w:bottom w:val="none" w:sz="0" w:space="0" w:color="auto"/>
                        <w:right w:val="none" w:sz="0" w:space="0" w:color="auto"/>
                      </w:divBdr>
                    </w:div>
                  </w:divsChild>
                </w:div>
                <w:div w:id="1097404026">
                  <w:marLeft w:val="0"/>
                  <w:marRight w:val="0"/>
                  <w:marTop w:val="0"/>
                  <w:marBottom w:val="0"/>
                  <w:divBdr>
                    <w:top w:val="none" w:sz="0" w:space="0" w:color="auto"/>
                    <w:left w:val="none" w:sz="0" w:space="0" w:color="auto"/>
                    <w:bottom w:val="none" w:sz="0" w:space="0" w:color="auto"/>
                    <w:right w:val="none" w:sz="0" w:space="0" w:color="auto"/>
                  </w:divBdr>
                  <w:divsChild>
                    <w:div w:id="170606191">
                      <w:marLeft w:val="0"/>
                      <w:marRight w:val="0"/>
                      <w:marTop w:val="0"/>
                      <w:marBottom w:val="0"/>
                      <w:divBdr>
                        <w:top w:val="none" w:sz="0" w:space="0" w:color="auto"/>
                        <w:left w:val="none" w:sz="0" w:space="0" w:color="auto"/>
                        <w:bottom w:val="none" w:sz="0" w:space="0" w:color="auto"/>
                        <w:right w:val="none" w:sz="0" w:space="0" w:color="auto"/>
                      </w:divBdr>
                    </w:div>
                  </w:divsChild>
                </w:div>
                <w:div w:id="165216617">
                  <w:marLeft w:val="0"/>
                  <w:marRight w:val="0"/>
                  <w:marTop w:val="0"/>
                  <w:marBottom w:val="0"/>
                  <w:divBdr>
                    <w:top w:val="none" w:sz="0" w:space="0" w:color="auto"/>
                    <w:left w:val="none" w:sz="0" w:space="0" w:color="auto"/>
                    <w:bottom w:val="none" w:sz="0" w:space="0" w:color="auto"/>
                    <w:right w:val="none" w:sz="0" w:space="0" w:color="auto"/>
                  </w:divBdr>
                  <w:divsChild>
                    <w:div w:id="2104522070">
                      <w:marLeft w:val="0"/>
                      <w:marRight w:val="0"/>
                      <w:marTop w:val="0"/>
                      <w:marBottom w:val="0"/>
                      <w:divBdr>
                        <w:top w:val="none" w:sz="0" w:space="0" w:color="auto"/>
                        <w:left w:val="none" w:sz="0" w:space="0" w:color="auto"/>
                        <w:bottom w:val="none" w:sz="0" w:space="0" w:color="auto"/>
                        <w:right w:val="none" w:sz="0" w:space="0" w:color="auto"/>
                      </w:divBdr>
                    </w:div>
                  </w:divsChild>
                </w:div>
                <w:div w:id="293408078">
                  <w:marLeft w:val="0"/>
                  <w:marRight w:val="0"/>
                  <w:marTop w:val="0"/>
                  <w:marBottom w:val="0"/>
                  <w:divBdr>
                    <w:top w:val="none" w:sz="0" w:space="0" w:color="auto"/>
                    <w:left w:val="none" w:sz="0" w:space="0" w:color="auto"/>
                    <w:bottom w:val="none" w:sz="0" w:space="0" w:color="auto"/>
                    <w:right w:val="none" w:sz="0" w:space="0" w:color="auto"/>
                  </w:divBdr>
                  <w:divsChild>
                    <w:div w:id="676422006">
                      <w:marLeft w:val="0"/>
                      <w:marRight w:val="0"/>
                      <w:marTop w:val="0"/>
                      <w:marBottom w:val="0"/>
                      <w:divBdr>
                        <w:top w:val="none" w:sz="0" w:space="0" w:color="auto"/>
                        <w:left w:val="none" w:sz="0" w:space="0" w:color="auto"/>
                        <w:bottom w:val="none" w:sz="0" w:space="0" w:color="auto"/>
                        <w:right w:val="none" w:sz="0" w:space="0" w:color="auto"/>
                      </w:divBdr>
                    </w:div>
                  </w:divsChild>
                </w:div>
                <w:div w:id="762840551">
                  <w:marLeft w:val="0"/>
                  <w:marRight w:val="0"/>
                  <w:marTop w:val="0"/>
                  <w:marBottom w:val="0"/>
                  <w:divBdr>
                    <w:top w:val="none" w:sz="0" w:space="0" w:color="auto"/>
                    <w:left w:val="none" w:sz="0" w:space="0" w:color="auto"/>
                    <w:bottom w:val="none" w:sz="0" w:space="0" w:color="auto"/>
                    <w:right w:val="none" w:sz="0" w:space="0" w:color="auto"/>
                  </w:divBdr>
                  <w:divsChild>
                    <w:div w:id="2101490145">
                      <w:marLeft w:val="0"/>
                      <w:marRight w:val="0"/>
                      <w:marTop w:val="0"/>
                      <w:marBottom w:val="0"/>
                      <w:divBdr>
                        <w:top w:val="none" w:sz="0" w:space="0" w:color="auto"/>
                        <w:left w:val="none" w:sz="0" w:space="0" w:color="auto"/>
                        <w:bottom w:val="none" w:sz="0" w:space="0" w:color="auto"/>
                        <w:right w:val="none" w:sz="0" w:space="0" w:color="auto"/>
                      </w:divBdr>
                    </w:div>
                  </w:divsChild>
                </w:div>
                <w:div w:id="513148753">
                  <w:marLeft w:val="0"/>
                  <w:marRight w:val="0"/>
                  <w:marTop w:val="0"/>
                  <w:marBottom w:val="0"/>
                  <w:divBdr>
                    <w:top w:val="none" w:sz="0" w:space="0" w:color="auto"/>
                    <w:left w:val="none" w:sz="0" w:space="0" w:color="auto"/>
                    <w:bottom w:val="none" w:sz="0" w:space="0" w:color="auto"/>
                    <w:right w:val="none" w:sz="0" w:space="0" w:color="auto"/>
                  </w:divBdr>
                  <w:divsChild>
                    <w:div w:id="119537871">
                      <w:marLeft w:val="0"/>
                      <w:marRight w:val="0"/>
                      <w:marTop w:val="0"/>
                      <w:marBottom w:val="0"/>
                      <w:divBdr>
                        <w:top w:val="none" w:sz="0" w:space="0" w:color="auto"/>
                        <w:left w:val="none" w:sz="0" w:space="0" w:color="auto"/>
                        <w:bottom w:val="none" w:sz="0" w:space="0" w:color="auto"/>
                        <w:right w:val="none" w:sz="0" w:space="0" w:color="auto"/>
                      </w:divBdr>
                    </w:div>
                  </w:divsChild>
                </w:div>
                <w:div w:id="880673707">
                  <w:marLeft w:val="0"/>
                  <w:marRight w:val="0"/>
                  <w:marTop w:val="0"/>
                  <w:marBottom w:val="0"/>
                  <w:divBdr>
                    <w:top w:val="none" w:sz="0" w:space="0" w:color="auto"/>
                    <w:left w:val="none" w:sz="0" w:space="0" w:color="auto"/>
                    <w:bottom w:val="none" w:sz="0" w:space="0" w:color="auto"/>
                    <w:right w:val="none" w:sz="0" w:space="0" w:color="auto"/>
                  </w:divBdr>
                  <w:divsChild>
                    <w:div w:id="979921799">
                      <w:marLeft w:val="0"/>
                      <w:marRight w:val="0"/>
                      <w:marTop w:val="0"/>
                      <w:marBottom w:val="0"/>
                      <w:divBdr>
                        <w:top w:val="none" w:sz="0" w:space="0" w:color="auto"/>
                        <w:left w:val="none" w:sz="0" w:space="0" w:color="auto"/>
                        <w:bottom w:val="none" w:sz="0" w:space="0" w:color="auto"/>
                        <w:right w:val="none" w:sz="0" w:space="0" w:color="auto"/>
                      </w:divBdr>
                    </w:div>
                  </w:divsChild>
                </w:div>
                <w:div w:id="1340430229">
                  <w:marLeft w:val="0"/>
                  <w:marRight w:val="0"/>
                  <w:marTop w:val="0"/>
                  <w:marBottom w:val="0"/>
                  <w:divBdr>
                    <w:top w:val="none" w:sz="0" w:space="0" w:color="auto"/>
                    <w:left w:val="none" w:sz="0" w:space="0" w:color="auto"/>
                    <w:bottom w:val="none" w:sz="0" w:space="0" w:color="auto"/>
                    <w:right w:val="none" w:sz="0" w:space="0" w:color="auto"/>
                  </w:divBdr>
                  <w:divsChild>
                    <w:div w:id="1281230483">
                      <w:marLeft w:val="0"/>
                      <w:marRight w:val="0"/>
                      <w:marTop w:val="0"/>
                      <w:marBottom w:val="0"/>
                      <w:divBdr>
                        <w:top w:val="none" w:sz="0" w:space="0" w:color="auto"/>
                        <w:left w:val="none" w:sz="0" w:space="0" w:color="auto"/>
                        <w:bottom w:val="none" w:sz="0" w:space="0" w:color="auto"/>
                        <w:right w:val="none" w:sz="0" w:space="0" w:color="auto"/>
                      </w:divBdr>
                    </w:div>
                  </w:divsChild>
                </w:div>
                <w:div w:id="1277255304">
                  <w:marLeft w:val="0"/>
                  <w:marRight w:val="0"/>
                  <w:marTop w:val="0"/>
                  <w:marBottom w:val="0"/>
                  <w:divBdr>
                    <w:top w:val="none" w:sz="0" w:space="0" w:color="auto"/>
                    <w:left w:val="none" w:sz="0" w:space="0" w:color="auto"/>
                    <w:bottom w:val="none" w:sz="0" w:space="0" w:color="auto"/>
                    <w:right w:val="none" w:sz="0" w:space="0" w:color="auto"/>
                  </w:divBdr>
                  <w:divsChild>
                    <w:div w:id="23026202">
                      <w:marLeft w:val="0"/>
                      <w:marRight w:val="0"/>
                      <w:marTop w:val="0"/>
                      <w:marBottom w:val="0"/>
                      <w:divBdr>
                        <w:top w:val="none" w:sz="0" w:space="0" w:color="auto"/>
                        <w:left w:val="none" w:sz="0" w:space="0" w:color="auto"/>
                        <w:bottom w:val="none" w:sz="0" w:space="0" w:color="auto"/>
                        <w:right w:val="none" w:sz="0" w:space="0" w:color="auto"/>
                      </w:divBdr>
                    </w:div>
                  </w:divsChild>
                </w:div>
                <w:div w:id="591669991">
                  <w:marLeft w:val="0"/>
                  <w:marRight w:val="0"/>
                  <w:marTop w:val="0"/>
                  <w:marBottom w:val="0"/>
                  <w:divBdr>
                    <w:top w:val="none" w:sz="0" w:space="0" w:color="auto"/>
                    <w:left w:val="none" w:sz="0" w:space="0" w:color="auto"/>
                    <w:bottom w:val="none" w:sz="0" w:space="0" w:color="auto"/>
                    <w:right w:val="none" w:sz="0" w:space="0" w:color="auto"/>
                  </w:divBdr>
                  <w:divsChild>
                    <w:div w:id="992952102">
                      <w:marLeft w:val="0"/>
                      <w:marRight w:val="0"/>
                      <w:marTop w:val="0"/>
                      <w:marBottom w:val="0"/>
                      <w:divBdr>
                        <w:top w:val="none" w:sz="0" w:space="0" w:color="auto"/>
                        <w:left w:val="none" w:sz="0" w:space="0" w:color="auto"/>
                        <w:bottom w:val="none" w:sz="0" w:space="0" w:color="auto"/>
                        <w:right w:val="none" w:sz="0" w:space="0" w:color="auto"/>
                      </w:divBdr>
                    </w:div>
                  </w:divsChild>
                </w:div>
                <w:div w:id="583228538">
                  <w:marLeft w:val="0"/>
                  <w:marRight w:val="0"/>
                  <w:marTop w:val="0"/>
                  <w:marBottom w:val="0"/>
                  <w:divBdr>
                    <w:top w:val="none" w:sz="0" w:space="0" w:color="auto"/>
                    <w:left w:val="none" w:sz="0" w:space="0" w:color="auto"/>
                    <w:bottom w:val="none" w:sz="0" w:space="0" w:color="auto"/>
                    <w:right w:val="none" w:sz="0" w:space="0" w:color="auto"/>
                  </w:divBdr>
                  <w:divsChild>
                    <w:div w:id="2024016938">
                      <w:marLeft w:val="0"/>
                      <w:marRight w:val="0"/>
                      <w:marTop w:val="0"/>
                      <w:marBottom w:val="0"/>
                      <w:divBdr>
                        <w:top w:val="none" w:sz="0" w:space="0" w:color="auto"/>
                        <w:left w:val="none" w:sz="0" w:space="0" w:color="auto"/>
                        <w:bottom w:val="none" w:sz="0" w:space="0" w:color="auto"/>
                        <w:right w:val="none" w:sz="0" w:space="0" w:color="auto"/>
                      </w:divBdr>
                    </w:div>
                  </w:divsChild>
                </w:div>
                <w:div w:id="1727875664">
                  <w:marLeft w:val="0"/>
                  <w:marRight w:val="0"/>
                  <w:marTop w:val="0"/>
                  <w:marBottom w:val="0"/>
                  <w:divBdr>
                    <w:top w:val="none" w:sz="0" w:space="0" w:color="auto"/>
                    <w:left w:val="none" w:sz="0" w:space="0" w:color="auto"/>
                    <w:bottom w:val="none" w:sz="0" w:space="0" w:color="auto"/>
                    <w:right w:val="none" w:sz="0" w:space="0" w:color="auto"/>
                  </w:divBdr>
                  <w:divsChild>
                    <w:div w:id="1592274516">
                      <w:marLeft w:val="0"/>
                      <w:marRight w:val="0"/>
                      <w:marTop w:val="0"/>
                      <w:marBottom w:val="0"/>
                      <w:divBdr>
                        <w:top w:val="none" w:sz="0" w:space="0" w:color="auto"/>
                        <w:left w:val="none" w:sz="0" w:space="0" w:color="auto"/>
                        <w:bottom w:val="none" w:sz="0" w:space="0" w:color="auto"/>
                        <w:right w:val="none" w:sz="0" w:space="0" w:color="auto"/>
                      </w:divBdr>
                    </w:div>
                  </w:divsChild>
                </w:div>
                <w:div w:id="1065446728">
                  <w:marLeft w:val="0"/>
                  <w:marRight w:val="0"/>
                  <w:marTop w:val="0"/>
                  <w:marBottom w:val="0"/>
                  <w:divBdr>
                    <w:top w:val="none" w:sz="0" w:space="0" w:color="auto"/>
                    <w:left w:val="none" w:sz="0" w:space="0" w:color="auto"/>
                    <w:bottom w:val="none" w:sz="0" w:space="0" w:color="auto"/>
                    <w:right w:val="none" w:sz="0" w:space="0" w:color="auto"/>
                  </w:divBdr>
                  <w:divsChild>
                    <w:div w:id="1932738052">
                      <w:marLeft w:val="0"/>
                      <w:marRight w:val="0"/>
                      <w:marTop w:val="0"/>
                      <w:marBottom w:val="0"/>
                      <w:divBdr>
                        <w:top w:val="none" w:sz="0" w:space="0" w:color="auto"/>
                        <w:left w:val="none" w:sz="0" w:space="0" w:color="auto"/>
                        <w:bottom w:val="none" w:sz="0" w:space="0" w:color="auto"/>
                        <w:right w:val="none" w:sz="0" w:space="0" w:color="auto"/>
                      </w:divBdr>
                    </w:div>
                  </w:divsChild>
                </w:div>
                <w:div w:id="215970916">
                  <w:marLeft w:val="0"/>
                  <w:marRight w:val="0"/>
                  <w:marTop w:val="0"/>
                  <w:marBottom w:val="0"/>
                  <w:divBdr>
                    <w:top w:val="none" w:sz="0" w:space="0" w:color="auto"/>
                    <w:left w:val="none" w:sz="0" w:space="0" w:color="auto"/>
                    <w:bottom w:val="none" w:sz="0" w:space="0" w:color="auto"/>
                    <w:right w:val="none" w:sz="0" w:space="0" w:color="auto"/>
                  </w:divBdr>
                  <w:divsChild>
                    <w:div w:id="2054619910">
                      <w:marLeft w:val="0"/>
                      <w:marRight w:val="0"/>
                      <w:marTop w:val="0"/>
                      <w:marBottom w:val="0"/>
                      <w:divBdr>
                        <w:top w:val="none" w:sz="0" w:space="0" w:color="auto"/>
                        <w:left w:val="none" w:sz="0" w:space="0" w:color="auto"/>
                        <w:bottom w:val="none" w:sz="0" w:space="0" w:color="auto"/>
                        <w:right w:val="none" w:sz="0" w:space="0" w:color="auto"/>
                      </w:divBdr>
                    </w:div>
                  </w:divsChild>
                </w:div>
                <w:div w:id="1290745007">
                  <w:marLeft w:val="0"/>
                  <w:marRight w:val="0"/>
                  <w:marTop w:val="0"/>
                  <w:marBottom w:val="0"/>
                  <w:divBdr>
                    <w:top w:val="none" w:sz="0" w:space="0" w:color="auto"/>
                    <w:left w:val="none" w:sz="0" w:space="0" w:color="auto"/>
                    <w:bottom w:val="none" w:sz="0" w:space="0" w:color="auto"/>
                    <w:right w:val="none" w:sz="0" w:space="0" w:color="auto"/>
                  </w:divBdr>
                  <w:divsChild>
                    <w:div w:id="1306810072">
                      <w:marLeft w:val="0"/>
                      <w:marRight w:val="0"/>
                      <w:marTop w:val="0"/>
                      <w:marBottom w:val="0"/>
                      <w:divBdr>
                        <w:top w:val="none" w:sz="0" w:space="0" w:color="auto"/>
                        <w:left w:val="none" w:sz="0" w:space="0" w:color="auto"/>
                        <w:bottom w:val="none" w:sz="0" w:space="0" w:color="auto"/>
                        <w:right w:val="none" w:sz="0" w:space="0" w:color="auto"/>
                      </w:divBdr>
                    </w:div>
                  </w:divsChild>
                </w:div>
                <w:div w:id="2032757087">
                  <w:marLeft w:val="0"/>
                  <w:marRight w:val="0"/>
                  <w:marTop w:val="0"/>
                  <w:marBottom w:val="0"/>
                  <w:divBdr>
                    <w:top w:val="none" w:sz="0" w:space="0" w:color="auto"/>
                    <w:left w:val="none" w:sz="0" w:space="0" w:color="auto"/>
                    <w:bottom w:val="none" w:sz="0" w:space="0" w:color="auto"/>
                    <w:right w:val="none" w:sz="0" w:space="0" w:color="auto"/>
                  </w:divBdr>
                  <w:divsChild>
                    <w:div w:id="831263835">
                      <w:marLeft w:val="0"/>
                      <w:marRight w:val="0"/>
                      <w:marTop w:val="0"/>
                      <w:marBottom w:val="0"/>
                      <w:divBdr>
                        <w:top w:val="none" w:sz="0" w:space="0" w:color="auto"/>
                        <w:left w:val="none" w:sz="0" w:space="0" w:color="auto"/>
                        <w:bottom w:val="none" w:sz="0" w:space="0" w:color="auto"/>
                        <w:right w:val="none" w:sz="0" w:space="0" w:color="auto"/>
                      </w:divBdr>
                    </w:div>
                  </w:divsChild>
                </w:div>
                <w:div w:id="104009420">
                  <w:marLeft w:val="0"/>
                  <w:marRight w:val="0"/>
                  <w:marTop w:val="0"/>
                  <w:marBottom w:val="0"/>
                  <w:divBdr>
                    <w:top w:val="none" w:sz="0" w:space="0" w:color="auto"/>
                    <w:left w:val="none" w:sz="0" w:space="0" w:color="auto"/>
                    <w:bottom w:val="none" w:sz="0" w:space="0" w:color="auto"/>
                    <w:right w:val="none" w:sz="0" w:space="0" w:color="auto"/>
                  </w:divBdr>
                  <w:divsChild>
                    <w:div w:id="28844011">
                      <w:marLeft w:val="0"/>
                      <w:marRight w:val="0"/>
                      <w:marTop w:val="0"/>
                      <w:marBottom w:val="0"/>
                      <w:divBdr>
                        <w:top w:val="none" w:sz="0" w:space="0" w:color="auto"/>
                        <w:left w:val="none" w:sz="0" w:space="0" w:color="auto"/>
                        <w:bottom w:val="none" w:sz="0" w:space="0" w:color="auto"/>
                        <w:right w:val="none" w:sz="0" w:space="0" w:color="auto"/>
                      </w:divBdr>
                    </w:div>
                  </w:divsChild>
                </w:div>
                <w:div w:id="659238835">
                  <w:marLeft w:val="0"/>
                  <w:marRight w:val="0"/>
                  <w:marTop w:val="0"/>
                  <w:marBottom w:val="0"/>
                  <w:divBdr>
                    <w:top w:val="none" w:sz="0" w:space="0" w:color="auto"/>
                    <w:left w:val="none" w:sz="0" w:space="0" w:color="auto"/>
                    <w:bottom w:val="none" w:sz="0" w:space="0" w:color="auto"/>
                    <w:right w:val="none" w:sz="0" w:space="0" w:color="auto"/>
                  </w:divBdr>
                  <w:divsChild>
                    <w:div w:id="748311008">
                      <w:marLeft w:val="0"/>
                      <w:marRight w:val="0"/>
                      <w:marTop w:val="0"/>
                      <w:marBottom w:val="0"/>
                      <w:divBdr>
                        <w:top w:val="none" w:sz="0" w:space="0" w:color="auto"/>
                        <w:left w:val="none" w:sz="0" w:space="0" w:color="auto"/>
                        <w:bottom w:val="none" w:sz="0" w:space="0" w:color="auto"/>
                        <w:right w:val="none" w:sz="0" w:space="0" w:color="auto"/>
                      </w:divBdr>
                    </w:div>
                  </w:divsChild>
                </w:div>
                <w:div w:id="1001658609">
                  <w:marLeft w:val="0"/>
                  <w:marRight w:val="0"/>
                  <w:marTop w:val="0"/>
                  <w:marBottom w:val="0"/>
                  <w:divBdr>
                    <w:top w:val="none" w:sz="0" w:space="0" w:color="auto"/>
                    <w:left w:val="none" w:sz="0" w:space="0" w:color="auto"/>
                    <w:bottom w:val="none" w:sz="0" w:space="0" w:color="auto"/>
                    <w:right w:val="none" w:sz="0" w:space="0" w:color="auto"/>
                  </w:divBdr>
                  <w:divsChild>
                    <w:div w:id="2137747238">
                      <w:marLeft w:val="0"/>
                      <w:marRight w:val="0"/>
                      <w:marTop w:val="0"/>
                      <w:marBottom w:val="0"/>
                      <w:divBdr>
                        <w:top w:val="none" w:sz="0" w:space="0" w:color="auto"/>
                        <w:left w:val="none" w:sz="0" w:space="0" w:color="auto"/>
                        <w:bottom w:val="none" w:sz="0" w:space="0" w:color="auto"/>
                        <w:right w:val="none" w:sz="0" w:space="0" w:color="auto"/>
                      </w:divBdr>
                    </w:div>
                  </w:divsChild>
                </w:div>
                <w:div w:id="29915944">
                  <w:marLeft w:val="0"/>
                  <w:marRight w:val="0"/>
                  <w:marTop w:val="0"/>
                  <w:marBottom w:val="0"/>
                  <w:divBdr>
                    <w:top w:val="none" w:sz="0" w:space="0" w:color="auto"/>
                    <w:left w:val="none" w:sz="0" w:space="0" w:color="auto"/>
                    <w:bottom w:val="none" w:sz="0" w:space="0" w:color="auto"/>
                    <w:right w:val="none" w:sz="0" w:space="0" w:color="auto"/>
                  </w:divBdr>
                  <w:divsChild>
                    <w:div w:id="1905332332">
                      <w:marLeft w:val="0"/>
                      <w:marRight w:val="0"/>
                      <w:marTop w:val="0"/>
                      <w:marBottom w:val="0"/>
                      <w:divBdr>
                        <w:top w:val="none" w:sz="0" w:space="0" w:color="auto"/>
                        <w:left w:val="none" w:sz="0" w:space="0" w:color="auto"/>
                        <w:bottom w:val="none" w:sz="0" w:space="0" w:color="auto"/>
                        <w:right w:val="none" w:sz="0" w:space="0" w:color="auto"/>
                      </w:divBdr>
                    </w:div>
                  </w:divsChild>
                </w:div>
                <w:div w:id="47266172">
                  <w:marLeft w:val="0"/>
                  <w:marRight w:val="0"/>
                  <w:marTop w:val="0"/>
                  <w:marBottom w:val="0"/>
                  <w:divBdr>
                    <w:top w:val="none" w:sz="0" w:space="0" w:color="auto"/>
                    <w:left w:val="none" w:sz="0" w:space="0" w:color="auto"/>
                    <w:bottom w:val="none" w:sz="0" w:space="0" w:color="auto"/>
                    <w:right w:val="none" w:sz="0" w:space="0" w:color="auto"/>
                  </w:divBdr>
                  <w:divsChild>
                    <w:div w:id="1257205317">
                      <w:marLeft w:val="0"/>
                      <w:marRight w:val="0"/>
                      <w:marTop w:val="0"/>
                      <w:marBottom w:val="0"/>
                      <w:divBdr>
                        <w:top w:val="none" w:sz="0" w:space="0" w:color="auto"/>
                        <w:left w:val="none" w:sz="0" w:space="0" w:color="auto"/>
                        <w:bottom w:val="none" w:sz="0" w:space="0" w:color="auto"/>
                        <w:right w:val="none" w:sz="0" w:space="0" w:color="auto"/>
                      </w:divBdr>
                    </w:div>
                  </w:divsChild>
                </w:div>
                <w:div w:id="1323461208">
                  <w:marLeft w:val="0"/>
                  <w:marRight w:val="0"/>
                  <w:marTop w:val="0"/>
                  <w:marBottom w:val="0"/>
                  <w:divBdr>
                    <w:top w:val="none" w:sz="0" w:space="0" w:color="auto"/>
                    <w:left w:val="none" w:sz="0" w:space="0" w:color="auto"/>
                    <w:bottom w:val="none" w:sz="0" w:space="0" w:color="auto"/>
                    <w:right w:val="none" w:sz="0" w:space="0" w:color="auto"/>
                  </w:divBdr>
                  <w:divsChild>
                    <w:div w:id="1681393813">
                      <w:marLeft w:val="0"/>
                      <w:marRight w:val="0"/>
                      <w:marTop w:val="0"/>
                      <w:marBottom w:val="0"/>
                      <w:divBdr>
                        <w:top w:val="none" w:sz="0" w:space="0" w:color="auto"/>
                        <w:left w:val="none" w:sz="0" w:space="0" w:color="auto"/>
                        <w:bottom w:val="none" w:sz="0" w:space="0" w:color="auto"/>
                        <w:right w:val="none" w:sz="0" w:space="0" w:color="auto"/>
                      </w:divBdr>
                    </w:div>
                  </w:divsChild>
                </w:div>
                <w:div w:id="912931677">
                  <w:marLeft w:val="0"/>
                  <w:marRight w:val="0"/>
                  <w:marTop w:val="0"/>
                  <w:marBottom w:val="0"/>
                  <w:divBdr>
                    <w:top w:val="none" w:sz="0" w:space="0" w:color="auto"/>
                    <w:left w:val="none" w:sz="0" w:space="0" w:color="auto"/>
                    <w:bottom w:val="none" w:sz="0" w:space="0" w:color="auto"/>
                    <w:right w:val="none" w:sz="0" w:space="0" w:color="auto"/>
                  </w:divBdr>
                  <w:divsChild>
                    <w:div w:id="1551839554">
                      <w:marLeft w:val="0"/>
                      <w:marRight w:val="0"/>
                      <w:marTop w:val="0"/>
                      <w:marBottom w:val="0"/>
                      <w:divBdr>
                        <w:top w:val="none" w:sz="0" w:space="0" w:color="auto"/>
                        <w:left w:val="none" w:sz="0" w:space="0" w:color="auto"/>
                        <w:bottom w:val="none" w:sz="0" w:space="0" w:color="auto"/>
                        <w:right w:val="none" w:sz="0" w:space="0" w:color="auto"/>
                      </w:divBdr>
                    </w:div>
                  </w:divsChild>
                </w:div>
                <w:div w:id="2057007109">
                  <w:marLeft w:val="0"/>
                  <w:marRight w:val="0"/>
                  <w:marTop w:val="0"/>
                  <w:marBottom w:val="0"/>
                  <w:divBdr>
                    <w:top w:val="none" w:sz="0" w:space="0" w:color="auto"/>
                    <w:left w:val="none" w:sz="0" w:space="0" w:color="auto"/>
                    <w:bottom w:val="none" w:sz="0" w:space="0" w:color="auto"/>
                    <w:right w:val="none" w:sz="0" w:space="0" w:color="auto"/>
                  </w:divBdr>
                  <w:divsChild>
                    <w:div w:id="1795635811">
                      <w:marLeft w:val="0"/>
                      <w:marRight w:val="0"/>
                      <w:marTop w:val="0"/>
                      <w:marBottom w:val="0"/>
                      <w:divBdr>
                        <w:top w:val="none" w:sz="0" w:space="0" w:color="auto"/>
                        <w:left w:val="none" w:sz="0" w:space="0" w:color="auto"/>
                        <w:bottom w:val="none" w:sz="0" w:space="0" w:color="auto"/>
                        <w:right w:val="none" w:sz="0" w:space="0" w:color="auto"/>
                      </w:divBdr>
                    </w:div>
                  </w:divsChild>
                </w:div>
                <w:div w:id="248929644">
                  <w:marLeft w:val="0"/>
                  <w:marRight w:val="0"/>
                  <w:marTop w:val="0"/>
                  <w:marBottom w:val="0"/>
                  <w:divBdr>
                    <w:top w:val="none" w:sz="0" w:space="0" w:color="auto"/>
                    <w:left w:val="none" w:sz="0" w:space="0" w:color="auto"/>
                    <w:bottom w:val="none" w:sz="0" w:space="0" w:color="auto"/>
                    <w:right w:val="none" w:sz="0" w:space="0" w:color="auto"/>
                  </w:divBdr>
                  <w:divsChild>
                    <w:div w:id="447310722">
                      <w:marLeft w:val="0"/>
                      <w:marRight w:val="0"/>
                      <w:marTop w:val="0"/>
                      <w:marBottom w:val="0"/>
                      <w:divBdr>
                        <w:top w:val="none" w:sz="0" w:space="0" w:color="auto"/>
                        <w:left w:val="none" w:sz="0" w:space="0" w:color="auto"/>
                        <w:bottom w:val="none" w:sz="0" w:space="0" w:color="auto"/>
                        <w:right w:val="none" w:sz="0" w:space="0" w:color="auto"/>
                      </w:divBdr>
                    </w:div>
                  </w:divsChild>
                </w:div>
                <w:div w:id="1866400048">
                  <w:marLeft w:val="0"/>
                  <w:marRight w:val="0"/>
                  <w:marTop w:val="0"/>
                  <w:marBottom w:val="0"/>
                  <w:divBdr>
                    <w:top w:val="none" w:sz="0" w:space="0" w:color="auto"/>
                    <w:left w:val="none" w:sz="0" w:space="0" w:color="auto"/>
                    <w:bottom w:val="none" w:sz="0" w:space="0" w:color="auto"/>
                    <w:right w:val="none" w:sz="0" w:space="0" w:color="auto"/>
                  </w:divBdr>
                  <w:divsChild>
                    <w:div w:id="389496969">
                      <w:marLeft w:val="0"/>
                      <w:marRight w:val="0"/>
                      <w:marTop w:val="0"/>
                      <w:marBottom w:val="0"/>
                      <w:divBdr>
                        <w:top w:val="none" w:sz="0" w:space="0" w:color="auto"/>
                        <w:left w:val="none" w:sz="0" w:space="0" w:color="auto"/>
                        <w:bottom w:val="none" w:sz="0" w:space="0" w:color="auto"/>
                        <w:right w:val="none" w:sz="0" w:space="0" w:color="auto"/>
                      </w:divBdr>
                    </w:div>
                  </w:divsChild>
                </w:div>
                <w:div w:id="1805659070">
                  <w:marLeft w:val="0"/>
                  <w:marRight w:val="0"/>
                  <w:marTop w:val="0"/>
                  <w:marBottom w:val="0"/>
                  <w:divBdr>
                    <w:top w:val="none" w:sz="0" w:space="0" w:color="auto"/>
                    <w:left w:val="none" w:sz="0" w:space="0" w:color="auto"/>
                    <w:bottom w:val="none" w:sz="0" w:space="0" w:color="auto"/>
                    <w:right w:val="none" w:sz="0" w:space="0" w:color="auto"/>
                  </w:divBdr>
                  <w:divsChild>
                    <w:div w:id="88502720">
                      <w:marLeft w:val="0"/>
                      <w:marRight w:val="0"/>
                      <w:marTop w:val="0"/>
                      <w:marBottom w:val="0"/>
                      <w:divBdr>
                        <w:top w:val="none" w:sz="0" w:space="0" w:color="auto"/>
                        <w:left w:val="none" w:sz="0" w:space="0" w:color="auto"/>
                        <w:bottom w:val="none" w:sz="0" w:space="0" w:color="auto"/>
                        <w:right w:val="none" w:sz="0" w:space="0" w:color="auto"/>
                      </w:divBdr>
                    </w:div>
                  </w:divsChild>
                </w:div>
                <w:div w:id="1265262441">
                  <w:marLeft w:val="0"/>
                  <w:marRight w:val="0"/>
                  <w:marTop w:val="0"/>
                  <w:marBottom w:val="0"/>
                  <w:divBdr>
                    <w:top w:val="none" w:sz="0" w:space="0" w:color="auto"/>
                    <w:left w:val="none" w:sz="0" w:space="0" w:color="auto"/>
                    <w:bottom w:val="none" w:sz="0" w:space="0" w:color="auto"/>
                    <w:right w:val="none" w:sz="0" w:space="0" w:color="auto"/>
                  </w:divBdr>
                  <w:divsChild>
                    <w:div w:id="570240025">
                      <w:marLeft w:val="0"/>
                      <w:marRight w:val="0"/>
                      <w:marTop w:val="0"/>
                      <w:marBottom w:val="0"/>
                      <w:divBdr>
                        <w:top w:val="none" w:sz="0" w:space="0" w:color="auto"/>
                        <w:left w:val="none" w:sz="0" w:space="0" w:color="auto"/>
                        <w:bottom w:val="none" w:sz="0" w:space="0" w:color="auto"/>
                        <w:right w:val="none" w:sz="0" w:space="0" w:color="auto"/>
                      </w:divBdr>
                    </w:div>
                  </w:divsChild>
                </w:div>
                <w:div w:id="1783912992">
                  <w:marLeft w:val="0"/>
                  <w:marRight w:val="0"/>
                  <w:marTop w:val="0"/>
                  <w:marBottom w:val="0"/>
                  <w:divBdr>
                    <w:top w:val="none" w:sz="0" w:space="0" w:color="auto"/>
                    <w:left w:val="none" w:sz="0" w:space="0" w:color="auto"/>
                    <w:bottom w:val="none" w:sz="0" w:space="0" w:color="auto"/>
                    <w:right w:val="none" w:sz="0" w:space="0" w:color="auto"/>
                  </w:divBdr>
                  <w:divsChild>
                    <w:div w:id="1787311367">
                      <w:marLeft w:val="0"/>
                      <w:marRight w:val="0"/>
                      <w:marTop w:val="0"/>
                      <w:marBottom w:val="0"/>
                      <w:divBdr>
                        <w:top w:val="none" w:sz="0" w:space="0" w:color="auto"/>
                        <w:left w:val="none" w:sz="0" w:space="0" w:color="auto"/>
                        <w:bottom w:val="none" w:sz="0" w:space="0" w:color="auto"/>
                        <w:right w:val="none" w:sz="0" w:space="0" w:color="auto"/>
                      </w:divBdr>
                    </w:div>
                  </w:divsChild>
                </w:div>
                <w:div w:id="146023153">
                  <w:marLeft w:val="0"/>
                  <w:marRight w:val="0"/>
                  <w:marTop w:val="0"/>
                  <w:marBottom w:val="0"/>
                  <w:divBdr>
                    <w:top w:val="none" w:sz="0" w:space="0" w:color="auto"/>
                    <w:left w:val="none" w:sz="0" w:space="0" w:color="auto"/>
                    <w:bottom w:val="none" w:sz="0" w:space="0" w:color="auto"/>
                    <w:right w:val="none" w:sz="0" w:space="0" w:color="auto"/>
                  </w:divBdr>
                  <w:divsChild>
                    <w:div w:id="598106155">
                      <w:marLeft w:val="0"/>
                      <w:marRight w:val="0"/>
                      <w:marTop w:val="0"/>
                      <w:marBottom w:val="0"/>
                      <w:divBdr>
                        <w:top w:val="none" w:sz="0" w:space="0" w:color="auto"/>
                        <w:left w:val="none" w:sz="0" w:space="0" w:color="auto"/>
                        <w:bottom w:val="none" w:sz="0" w:space="0" w:color="auto"/>
                        <w:right w:val="none" w:sz="0" w:space="0" w:color="auto"/>
                      </w:divBdr>
                    </w:div>
                  </w:divsChild>
                </w:div>
                <w:div w:id="831220689">
                  <w:marLeft w:val="0"/>
                  <w:marRight w:val="0"/>
                  <w:marTop w:val="0"/>
                  <w:marBottom w:val="0"/>
                  <w:divBdr>
                    <w:top w:val="none" w:sz="0" w:space="0" w:color="auto"/>
                    <w:left w:val="none" w:sz="0" w:space="0" w:color="auto"/>
                    <w:bottom w:val="none" w:sz="0" w:space="0" w:color="auto"/>
                    <w:right w:val="none" w:sz="0" w:space="0" w:color="auto"/>
                  </w:divBdr>
                  <w:divsChild>
                    <w:div w:id="2065904705">
                      <w:marLeft w:val="0"/>
                      <w:marRight w:val="0"/>
                      <w:marTop w:val="0"/>
                      <w:marBottom w:val="0"/>
                      <w:divBdr>
                        <w:top w:val="none" w:sz="0" w:space="0" w:color="auto"/>
                        <w:left w:val="none" w:sz="0" w:space="0" w:color="auto"/>
                        <w:bottom w:val="none" w:sz="0" w:space="0" w:color="auto"/>
                        <w:right w:val="none" w:sz="0" w:space="0" w:color="auto"/>
                      </w:divBdr>
                    </w:div>
                  </w:divsChild>
                </w:div>
                <w:div w:id="1778913459">
                  <w:marLeft w:val="0"/>
                  <w:marRight w:val="0"/>
                  <w:marTop w:val="0"/>
                  <w:marBottom w:val="0"/>
                  <w:divBdr>
                    <w:top w:val="none" w:sz="0" w:space="0" w:color="auto"/>
                    <w:left w:val="none" w:sz="0" w:space="0" w:color="auto"/>
                    <w:bottom w:val="none" w:sz="0" w:space="0" w:color="auto"/>
                    <w:right w:val="none" w:sz="0" w:space="0" w:color="auto"/>
                  </w:divBdr>
                  <w:divsChild>
                    <w:div w:id="1367833454">
                      <w:marLeft w:val="0"/>
                      <w:marRight w:val="0"/>
                      <w:marTop w:val="0"/>
                      <w:marBottom w:val="0"/>
                      <w:divBdr>
                        <w:top w:val="none" w:sz="0" w:space="0" w:color="auto"/>
                        <w:left w:val="none" w:sz="0" w:space="0" w:color="auto"/>
                        <w:bottom w:val="none" w:sz="0" w:space="0" w:color="auto"/>
                        <w:right w:val="none" w:sz="0" w:space="0" w:color="auto"/>
                      </w:divBdr>
                    </w:div>
                  </w:divsChild>
                </w:div>
                <w:div w:id="1751148042">
                  <w:marLeft w:val="0"/>
                  <w:marRight w:val="0"/>
                  <w:marTop w:val="0"/>
                  <w:marBottom w:val="0"/>
                  <w:divBdr>
                    <w:top w:val="none" w:sz="0" w:space="0" w:color="auto"/>
                    <w:left w:val="none" w:sz="0" w:space="0" w:color="auto"/>
                    <w:bottom w:val="none" w:sz="0" w:space="0" w:color="auto"/>
                    <w:right w:val="none" w:sz="0" w:space="0" w:color="auto"/>
                  </w:divBdr>
                  <w:divsChild>
                    <w:div w:id="991445863">
                      <w:marLeft w:val="0"/>
                      <w:marRight w:val="0"/>
                      <w:marTop w:val="0"/>
                      <w:marBottom w:val="0"/>
                      <w:divBdr>
                        <w:top w:val="none" w:sz="0" w:space="0" w:color="auto"/>
                        <w:left w:val="none" w:sz="0" w:space="0" w:color="auto"/>
                        <w:bottom w:val="none" w:sz="0" w:space="0" w:color="auto"/>
                        <w:right w:val="none" w:sz="0" w:space="0" w:color="auto"/>
                      </w:divBdr>
                    </w:div>
                  </w:divsChild>
                </w:div>
                <w:div w:id="1401246388">
                  <w:marLeft w:val="0"/>
                  <w:marRight w:val="0"/>
                  <w:marTop w:val="0"/>
                  <w:marBottom w:val="0"/>
                  <w:divBdr>
                    <w:top w:val="none" w:sz="0" w:space="0" w:color="auto"/>
                    <w:left w:val="none" w:sz="0" w:space="0" w:color="auto"/>
                    <w:bottom w:val="none" w:sz="0" w:space="0" w:color="auto"/>
                    <w:right w:val="none" w:sz="0" w:space="0" w:color="auto"/>
                  </w:divBdr>
                  <w:divsChild>
                    <w:div w:id="1154417126">
                      <w:marLeft w:val="0"/>
                      <w:marRight w:val="0"/>
                      <w:marTop w:val="0"/>
                      <w:marBottom w:val="0"/>
                      <w:divBdr>
                        <w:top w:val="none" w:sz="0" w:space="0" w:color="auto"/>
                        <w:left w:val="none" w:sz="0" w:space="0" w:color="auto"/>
                        <w:bottom w:val="none" w:sz="0" w:space="0" w:color="auto"/>
                        <w:right w:val="none" w:sz="0" w:space="0" w:color="auto"/>
                      </w:divBdr>
                    </w:div>
                  </w:divsChild>
                </w:div>
                <w:div w:id="258606626">
                  <w:marLeft w:val="0"/>
                  <w:marRight w:val="0"/>
                  <w:marTop w:val="0"/>
                  <w:marBottom w:val="0"/>
                  <w:divBdr>
                    <w:top w:val="none" w:sz="0" w:space="0" w:color="auto"/>
                    <w:left w:val="none" w:sz="0" w:space="0" w:color="auto"/>
                    <w:bottom w:val="none" w:sz="0" w:space="0" w:color="auto"/>
                    <w:right w:val="none" w:sz="0" w:space="0" w:color="auto"/>
                  </w:divBdr>
                  <w:divsChild>
                    <w:div w:id="1970158410">
                      <w:marLeft w:val="0"/>
                      <w:marRight w:val="0"/>
                      <w:marTop w:val="0"/>
                      <w:marBottom w:val="0"/>
                      <w:divBdr>
                        <w:top w:val="none" w:sz="0" w:space="0" w:color="auto"/>
                        <w:left w:val="none" w:sz="0" w:space="0" w:color="auto"/>
                        <w:bottom w:val="none" w:sz="0" w:space="0" w:color="auto"/>
                        <w:right w:val="none" w:sz="0" w:space="0" w:color="auto"/>
                      </w:divBdr>
                    </w:div>
                  </w:divsChild>
                </w:div>
                <w:div w:id="1939098236">
                  <w:marLeft w:val="0"/>
                  <w:marRight w:val="0"/>
                  <w:marTop w:val="0"/>
                  <w:marBottom w:val="0"/>
                  <w:divBdr>
                    <w:top w:val="none" w:sz="0" w:space="0" w:color="auto"/>
                    <w:left w:val="none" w:sz="0" w:space="0" w:color="auto"/>
                    <w:bottom w:val="none" w:sz="0" w:space="0" w:color="auto"/>
                    <w:right w:val="none" w:sz="0" w:space="0" w:color="auto"/>
                  </w:divBdr>
                  <w:divsChild>
                    <w:div w:id="1300263170">
                      <w:marLeft w:val="0"/>
                      <w:marRight w:val="0"/>
                      <w:marTop w:val="0"/>
                      <w:marBottom w:val="0"/>
                      <w:divBdr>
                        <w:top w:val="none" w:sz="0" w:space="0" w:color="auto"/>
                        <w:left w:val="none" w:sz="0" w:space="0" w:color="auto"/>
                        <w:bottom w:val="none" w:sz="0" w:space="0" w:color="auto"/>
                        <w:right w:val="none" w:sz="0" w:space="0" w:color="auto"/>
                      </w:divBdr>
                    </w:div>
                  </w:divsChild>
                </w:div>
                <w:div w:id="1877354151">
                  <w:marLeft w:val="0"/>
                  <w:marRight w:val="0"/>
                  <w:marTop w:val="0"/>
                  <w:marBottom w:val="0"/>
                  <w:divBdr>
                    <w:top w:val="none" w:sz="0" w:space="0" w:color="auto"/>
                    <w:left w:val="none" w:sz="0" w:space="0" w:color="auto"/>
                    <w:bottom w:val="none" w:sz="0" w:space="0" w:color="auto"/>
                    <w:right w:val="none" w:sz="0" w:space="0" w:color="auto"/>
                  </w:divBdr>
                  <w:divsChild>
                    <w:div w:id="370688871">
                      <w:marLeft w:val="0"/>
                      <w:marRight w:val="0"/>
                      <w:marTop w:val="0"/>
                      <w:marBottom w:val="0"/>
                      <w:divBdr>
                        <w:top w:val="none" w:sz="0" w:space="0" w:color="auto"/>
                        <w:left w:val="none" w:sz="0" w:space="0" w:color="auto"/>
                        <w:bottom w:val="none" w:sz="0" w:space="0" w:color="auto"/>
                        <w:right w:val="none" w:sz="0" w:space="0" w:color="auto"/>
                      </w:divBdr>
                    </w:div>
                  </w:divsChild>
                </w:div>
                <w:div w:id="296376131">
                  <w:marLeft w:val="0"/>
                  <w:marRight w:val="0"/>
                  <w:marTop w:val="0"/>
                  <w:marBottom w:val="0"/>
                  <w:divBdr>
                    <w:top w:val="none" w:sz="0" w:space="0" w:color="auto"/>
                    <w:left w:val="none" w:sz="0" w:space="0" w:color="auto"/>
                    <w:bottom w:val="none" w:sz="0" w:space="0" w:color="auto"/>
                    <w:right w:val="none" w:sz="0" w:space="0" w:color="auto"/>
                  </w:divBdr>
                  <w:divsChild>
                    <w:div w:id="1783957555">
                      <w:marLeft w:val="0"/>
                      <w:marRight w:val="0"/>
                      <w:marTop w:val="0"/>
                      <w:marBottom w:val="0"/>
                      <w:divBdr>
                        <w:top w:val="none" w:sz="0" w:space="0" w:color="auto"/>
                        <w:left w:val="none" w:sz="0" w:space="0" w:color="auto"/>
                        <w:bottom w:val="none" w:sz="0" w:space="0" w:color="auto"/>
                        <w:right w:val="none" w:sz="0" w:space="0" w:color="auto"/>
                      </w:divBdr>
                    </w:div>
                  </w:divsChild>
                </w:div>
                <w:div w:id="136727689">
                  <w:marLeft w:val="0"/>
                  <w:marRight w:val="0"/>
                  <w:marTop w:val="0"/>
                  <w:marBottom w:val="0"/>
                  <w:divBdr>
                    <w:top w:val="none" w:sz="0" w:space="0" w:color="auto"/>
                    <w:left w:val="none" w:sz="0" w:space="0" w:color="auto"/>
                    <w:bottom w:val="none" w:sz="0" w:space="0" w:color="auto"/>
                    <w:right w:val="none" w:sz="0" w:space="0" w:color="auto"/>
                  </w:divBdr>
                  <w:divsChild>
                    <w:div w:id="1068302863">
                      <w:marLeft w:val="0"/>
                      <w:marRight w:val="0"/>
                      <w:marTop w:val="0"/>
                      <w:marBottom w:val="0"/>
                      <w:divBdr>
                        <w:top w:val="none" w:sz="0" w:space="0" w:color="auto"/>
                        <w:left w:val="none" w:sz="0" w:space="0" w:color="auto"/>
                        <w:bottom w:val="none" w:sz="0" w:space="0" w:color="auto"/>
                        <w:right w:val="none" w:sz="0" w:space="0" w:color="auto"/>
                      </w:divBdr>
                    </w:div>
                  </w:divsChild>
                </w:div>
                <w:div w:id="309602894">
                  <w:marLeft w:val="0"/>
                  <w:marRight w:val="0"/>
                  <w:marTop w:val="0"/>
                  <w:marBottom w:val="0"/>
                  <w:divBdr>
                    <w:top w:val="none" w:sz="0" w:space="0" w:color="auto"/>
                    <w:left w:val="none" w:sz="0" w:space="0" w:color="auto"/>
                    <w:bottom w:val="none" w:sz="0" w:space="0" w:color="auto"/>
                    <w:right w:val="none" w:sz="0" w:space="0" w:color="auto"/>
                  </w:divBdr>
                  <w:divsChild>
                    <w:div w:id="1147014959">
                      <w:marLeft w:val="0"/>
                      <w:marRight w:val="0"/>
                      <w:marTop w:val="0"/>
                      <w:marBottom w:val="0"/>
                      <w:divBdr>
                        <w:top w:val="none" w:sz="0" w:space="0" w:color="auto"/>
                        <w:left w:val="none" w:sz="0" w:space="0" w:color="auto"/>
                        <w:bottom w:val="none" w:sz="0" w:space="0" w:color="auto"/>
                        <w:right w:val="none" w:sz="0" w:space="0" w:color="auto"/>
                      </w:divBdr>
                    </w:div>
                  </w:divsChild>
                </w:div>
                <w:div w:id="1123646119">
                  <w:marLeft w:val="0"/>
                  <w:marRight w:val="0"/>
                  <w:marTop w:val="0"/>
                  <w:marBottom w:val="0"/>
                  <w:divBdr>
                    <w:top w:val="none" w:sz="0" w:space="0" w:color="auto"/>
                    <w:left w:val="none" w:sz="0" w:space="0" w:color="auto"/>
                    <w:bottom w:val="none" w:sz="0" w:space="0" w:color="auto"/>
                    <w:right w:val="none" w:sz="0" w:space="0" w:color="auto"/>
                  </w:divBdr>
                  <w:divsChild>
                    <w:div w:id="4528065">
                      <w:marLeft w:val="0"/>
                      <w:marRight w:val="0"/>
                      <w:marTop w:val="0"/>
                      <w:marBottom w:val="0"/>
                      <w:divBdr>
                        <w:top w:val="none" w:sz="0" w:space="0" w:color="auto"/>
                        <w:left w:val="none" w:sz="0" w:space="0" w:color="auto"/>
                        <w:bottom w:val="none" w:sz="0" w:space="0" w:color="auto"/>
                        <w:right w:val="none" w:sz="0" w:space="0" w:color="auto"/>
                      </w:divBdr>
                    </w:div>
                  </w:divsChild>
                </w:div>
                <w:div w:id="1429234937">
                  <w:marLeft w:val="0"/>
                  <w:marRight w:val="0"/>
                  <w:marTop w:val="0"/>
                  <w:marBottom w:val="0"/>
                  <w:divBdr>
                    <w:top w:val="none" w:sz="0" w:space="0" w:color="auto"/>
                    <w:left w:val="none" w:sz="0" w:space="0" w:color="auto"/>
                    <w:bottom w:val="none" w:sz="0" w:space="0" w:color="auto"/>
                    <w:right w:val="none" w:sz="0" w:space="0" w:color="auto"/>
                  </w:divBdr>
                  <w:divsChild>
                    <w:div w:id="382948493">
                      <w:marLeft w:val="0"/>
                      <w:marRight w:val="0"/>
                      <w:marTop w:val="0"/>
                      <w:marBottom w:val="0"/>
                      <w:divBdr>
                        <w:top w:val="none" w:sz="0" w:space="0" w:color="auto"/>
                        <w:left w:val="none" w:sz="0" w:space="0" w:color="auto"/>
                        <w:bottom w:val="none" w:sz="0" w:space="0" w:color="auto"/>
                        <w:right w:val="none" w:sz="0" w:space="0" w:color="auto"/>
                      </w:divBdr>
                    </w:div>
                  </w:divsChild>
                </w:div>
                <w:div w:id="1240409801">
                  <w:marLeft w:val="0"/>
                  <w:marRight w:val="0"/>
                  <w:marTop w:val="0"/>
                  <w:marBottom w:val="0"/>
                  <w:divBdr>
                    <w:top w:val="none" w:sz="0" w:space="0" w:color="auto"/>
                    <w:left w:val="none" w:sz="0" w:space="0" w:color="auto"/>
                    <w:bottom w:val="none" w:sz="0" w:space="0" w:color="auto"/>
                    <w:right w:val="none" w:sz="0" w:space="0" w:color="auto"/>
                  </w:divBdr>
                  <w:divsChild>
                    <w:div w:id="1073619855">
                      <w:marLeft w:val="0"/>
                      <w:marRight w:val="0"/>
                      <w:marTop w:val="0"/>
                      <w:marBottom w:val="0"/>
                      <w:divBdr>
                        <w:top w:val="none" w:sz="0" w:space="0" w:color="auto"/>
                        <w:left w:val="none" w:sz="0" w:space="0" w:color="auto"/>
                        <w:bottom w:val="none" w:sz="0" w:space="0" w:color="auto"/>
                        <w:right w:val="none" w:sz="0" w:space="0" w:color="auto"/>
                      </w:divBdr>
                    </w:div>
                  </w:divsChild>
                </w:div>
                <w:div w:id="1363631595">
                  <w:marLeft w:val="0"/>
                  <w:marRight w:val="0"/>
                  <w:marTop w:val="0"/>
                  <w:marBottom w:val="0"/>
                  <w:divBdr>
                    <w:top w:val="none" w:sz="0" w:space="0" w:color="auto"/>
                    <w:left w:val="none" w:sz="0" w:space="0" w:color="auto"/>
                    <w:bottom w:val="none" w:sz="0" w:space="0" w:color="auto"/>
                    <w:right w:val="none" w:sz="0" w:space="0" w:color="auto"/>
                  </w:divBdr>
                  <w:divsChild>
                    <w:div w:id="1868567689">
                      <w:marLeft w:val="0"/>
                      <w:marRight w:val="0"/>
                      <w:marTop w:val="0"/>
                      <w:marBottom w:val="0"/>
                      <w:divBdr>
                        <w:top w:val="none" w:sz="0" w:space="0" w:color="auto"/>
                        <w:left w:val="none" w:sz="0" w:space="0" w:color="auto"/>
                        <w:bottom w:val="none" w:sz="0" w:space="0" w:color="auto"/>
                        <w:right w:val="none" w:sz="0" w:space="0" w:color="auto"/>
                      </w:divBdr>
                    </w:div>
                  </w:divsChild>
                </w:div>
                <w:div w:id="2022244907">
                  <w:marLeft w:val="0"/>
                  <w:marRight w:val="0"/>
                  <w:marTop w:val="0"/>
                  <w:marBottom w:val="0"/>
                  <w:divBdr>
                    <w:top w:val="none" w:sz="0" w:space="0" w:color="auto"/>
                    <w:left w:val="none" w:sz="0" w:space="0" w:color="auto"/>
                    <w:bottom w:val="none" w:sz="0" w:space="0" w:color="auto"/>
                    <w:right w:val="none" w:sz="0" w:space="0" w:color="auto"/>
                  </w:divBdr>
                  <w:divsChild>
                    <w:div w:id="443423779">
                      <w:marLeft w:val="0"/>
                      <w:marRight w:val="0"/>
                      <w:marTop w:val="0"/>
                      <w:marBottom w:val="0"/>
                      <w:divBdr>
                        <w:top w:val="none" w:sz="0" w:space="0" w:color="auto"/>
                        <w:left w:val="none" w:sz="0" w:space="0" w:color="auto"/>
                        <w:bottom w:val="none" w:sz="0" w:space="0" w:color="auto"/>
                        <w:right w:val="none" w:sz="0" w:space="0" w:color="auto"/>
                      </w:divBdr>
                    </w:div>
                  </w:divsChild>
                </w:div>
                <w:div w:id="1002391806">
                  <w:marLeft w:val="0"/>
                  <w:marRight w:val="0"/>
                  <w:marTop w:val="0"/>
                  <w:marBottom w:val="0"/>
                  <w:divBdr>
                    <w:top w:val="none" w:sz="0" w:space="0" w:color="auto"/>
                    <w:left w:val="none" w:sz="0" w:space="0" w:color="auto"/>
                    <w:bottom w:val="none" w:sz="0" w:space="0" w:color="auto"/>
                    <w:right w:val="none" w:sz="0" w:space="0" w:color="auto"/>
                  </w:divBdr>
                  <w:divsChild>
                    <w:div w:id="927616644">
                      <w:marLeft w:val="0"/>
                      <w:marRight w:val="0"/>
                      <w:marTop w:val="0"/>
                      <w:marBottom w:val="0"/>
                      <w:divBdr>
                        <w:top w:val="none" w:sz="0" w:space="0" w:color="auto"/>
                        <w:left w:val="none" w:sz="0" w:space="0" w:color="auto"/>
                        <w:bottom w:val="none" w:sz="0" w:space="0" w:color="auto"/>
                        <w:right w:val="none" w:sz="0" w:space="0" w:color="auto"/>
                      </w:divBdr>
                    </w:div>
                  </w:divsChild>
                </w:div>
                <w:div w:id="1728725679">
                  <w:marLeft w:val="0"/>
                  <w:marRight w:val="0"/>
                  <w:marTop w:val="0"/>
                  <w:marBottom w:val="0"/>
                  <w:divBdr>
                    <w:top w:val="none" w:sz="0" w:space="0" w:color="auto"/>
                    <w:left w:val="none" w:sz="0" w:space="0" w:color="auto"/>
                    <w:bottom w:val="none" w:sz="0" w:space="0" w:color="auto"/>
                    <w:right w:val="none" w:sz="0" w:space="0" w:color="auto"/>
                  </w:divBdr>
                  <w:divsChild>
                    <w:div w:id="1346126395">
                      <w:marLeft w:val="0"/>
                      <w:marRight w:val="0"/>
                      <w:marTop w:val="0"/>
                      <w:marBottom w:val="0"/>
                      <w:divBdr>
                        <w:top w:val="none" w:sz="0" w:space="0" w:color="auto"/>
                        <w:left w:val="none" w:sz="0" w:space="0" w:color="auto"/>
                        <w:bottom w:val="none" w:sz="0" w:space="0" w:color="auto"/>
                        <w:right w:val="none" w:sz="0" w:space="0" w:color="auto"/>
                      </w:divBdr>
                    </w:div>
                  </w:divsChild>
                </w:div>
                <w:div w:id="49692609">
                  <w:marLeft w:val="0"/>
                  <w:marRight w:val="0"/>
                  <w:marTop w:val="0"/>
                  <w:marBottom w:val="0"/>
                  <w:divBdr>
                    <w:top w:val="none" w:sz="0" w:space="0" w:color="auto"/>
                    <w:left w:val="none" w:sz="0" w:space="0" w:color="auto"/>
                    <w:bottom w:val="none" w:sz="0" w:space="0" w:color="auto"/>
                    <w:right w:val="none" w:sz="0" w:space="0" w:color="auto"/>
                  </w:divBdr>
                  <w:divsChild>
                    <w:div w:id="1178078703">
                      <w:marLeft w:val="0"/>
                      <w:marRight w:val="0"/>
                      <w:marTop w:val="0"/>
                      <w:marBottom w:val="0"/>
                      <w:divBdr>
                        <w:top w:val="none" w:sz="0" w:space="0" w:color="auto"/>
                        <w:left w:val="none" w:sz="0" w:space="0" w:color="auto"/>
                        <w:bottom w:val="none" w:sz="0" w:space="0" w:color="auto"/>
                        <w:right w:val="none" w:sz="0" w:space="0" w:color="auto"/>
                      </w:divBdr>
                    </w:div>
                  </w:divsChild>
                </w:div>
                <w:div w:id="1038043016">
                  <w:marLeft w:val="0"/>
                  <w:marRight w:val="0"/>
                  <w:marTop w:val="0"/>
                  <w:marBottom w:val="0"/>
                  <w:divBdr>
                    <w:top w:val="none" w:sz="0" w:space="0" w:color="auto"/>
                    <w:left w:val="none" w:sz="0" w:space="0" w:color="auto"/>
                    <w:bottom w:val="none" w:sz="0" w:space="0" w:color="auto"/>
                    <w:right w:val="none" w:sz="0" w:space="0" w:color="auto"/>
                  </w:divBdr>
                  <w:divsChild>
                    <w:div w:id="2089424859">
                      <w:marLeft w:val="0"/>
                      <w:marRight w:val="0"/>
                      <w:marTop w:val="0"/>
                      <w:marBottom w:val="0"/>
                      <w:divBdr>
                        <w:top w:val="none" w:sz="0" w:space="0" w:color="auto"/>
                        <w:left w:val="none" w:sz="0" w:space="0" w:color="auto"/>
                        <w:bottom w:val="none" w:sz="0" w:space="0" w:color="auto"/>
                        <w:right w:val="none" w:sz="0" w:space="0" w:color="auto"/>
                      </w:divBdr>
                    </w:div>
                  </w:divsChild>
                </w:div>
                <w:div w:id="425083116">
                  <w:marLeft w:val="0"/>
                  <w:marRight w:val="0"/>
                  <w:marTop w:val="0"/>
                  <w:marBottom w:val="0"/>
                  <w:divBdr>
                    <w:top w:val="none" w:sz="0" w:space="0" w:color="auto"/>
                    <w:left w:val="none" w:sz="0" w:space="0" w:color="auto"/>
                    <w:bottom w:val="none" w:sz="0" w:space="0" w:color="auto"/>
                    <w:right w:val="none" w:sz="0" w:space="0" w:color="auto"/>
                  </w:divBdr>
                  <w:divsChild>
                    <w:div w:id="1468008029">
                      <w:marLeft w:val="0"/>
                      <w:marRight w:val="0"/>
                      <w:marTop w:val="0"/>
                      <w:marBottom w:val="0"/>
                      <w:divBdr>
                        <w:top w:val="none" w:sz="0" w:space="0" w:color="auto"/>
                        <w:left w:val="none" w:sz="0" w:space="0" w:color="auto"/>
                        <w:bottom w:val="none" w:sz="0" w:space="0" w:color="auto"/>
                        <w:right w:val="none" w:sz="0" w:space="0" w:color="auto"/>
                      </w:divBdr>
                    </w:div>
                  </w:divsChild>
                </w:div>
                <w:div w:id="1374228668">
                  <w:marLeft w:val="0"/>
                  <w:marRight w:val="0"/>
                  <w:marTop w:val="0"/>
                  <w:marBottom w:val="0"/>
                  <w:divBdr>
                    <w:top w:val="none" w:sz="0" w:space="0" w:color="auto"/>
                    <w:left w:val="none" w:sz="0" w:space="0" w:color="auto"/>
                    <w:bottom w:val="none" w:sz="0" w:space="0" w:color="auto"/>
                    <w:right w:val="none" w:sz="0" w:space="0" w:color="auto"/>
                  </w:divBdr>
                  <w:divsChild>
                    <w:div w:id="1265504609">
                      <w:marLeft w:val="0"/>
                      <w:marRight w:val="0"/>
                      <w:marTop w:val="0"/>
                      <w:marBottom w:val="0"/>
                      <w:divBdr>
                        <w:top w:val="none" w:sz="0" w:space="0" w:color="auto"/>
                        <w:left w:val="none" w:sz="0" w:space="0" w:color="auto"/>
                        <w:bottom w:val="none" w:sz="0" w:space="0" w:color="auto"/>
                        <w:right w:val="none" w:sz="0" w:space="0" w:color="auto"/>
                      </w:divBdr>
                    </w:div>
                  </w:divsChild>
                </w:div>
                <w:div w:id="1633051520">
                  <w:marLeft w:val="0"/>
                  <w:marRight w:val="0"/>
                  <w:marTop w:val="0"/>
                  <w:marBottom w:val="0"/>
                  <w:divBdr>
                    <w:top w:val="none" w:sz="0" w:space="0" w:color="auto"/>
                    <w:left w:val="none" w:sz="0" w:space="0" w:color="auto"/>
                    <w:bottom w:val="none" w:sz="0" w:space="0" w:color="auto"/>
                    <w:right w:val="none" w:sz="0" w:space="0" w:color="auto"/>
                  </w:divBdr>
                  <w:divsChild>
                    <w:div w:id="281112409">
                      <w:marLeft w:val="0"/>
                      <w:marRight w:val="0"/>
                      <w:marTop w:val="0"/>
                      <w:marBottom w:val="0"/>
                      <w:divBdr>
                        <w:top w:val="none" w:sz="0" w:space="0" w:color="auto"/>
                        <w:left w:val="none" w:sz="0" w:space="0" w:color="auto"/>
                        <w:bottom w:val="none" w:sz="0" w:space="0" w:color="auto"/>
                        <w:right w:val="none" w:sz="0" w:space="0" w:color="auto"/>
                      </w:divBdr>
                    </w:div>
                  </w:divsChild>
                </w:div>
                <w:div w:id="1953785129">
                  <w:marLeft w:val="0"/>
                  <w:marRight w:val="0"/>
                  <w:marTop w:val="0"/>
                  <w:marBottom w:val="0"/>
                  <w:divBdr>
                    <w:top w:val="none" w:sz="0" w:space="0" w:color="auto"/>
                    <w:left w:val="none" w:sz="0" w:space="0" w:color="auto"/>
                    <w:bottom w:val="none" w:sz="0" w:space="0" w:color="auto"/>
                    <w:right w:val="none" w:sz="0" w:space="0" w:color="auto"/>
                  </w:divBdr>
                  <w:divsChild>
                    <w:div w:id="1228960465">
                      <w:marLeft w:val="0"/>
                      <w:marRight w:val="0"/>
                      <w:marTop w:val="0"/>
                      <w:marBottom w:val="0"/>
                      <w:divBdr>
                        <w:top w:val="none" w:sz="0" w:space="0" w:color="auto"/>
                        <w:left w:val="none" w:sz="0" w:space="0" w:color="auto"/>
                        <w:bottom w:val="none" w:sz="0" w:space="0" w:color="auto"/>
                        <w:right w:val="none" w:sz="0" w:space="0" w:color="auto"/>
                      </w:divBdr>
                    </w:div>
                  </w:divsChild>
                </w:div>
                <w:div w:id="433094159">
                  <w:marLeft w:val="0"/>
                  <w:marRight w:val="0"/>
                  <w:marTop w:val="0"/>
                  <w:marBottom w:val="0"/>
                  <w:divBdr>
                    <w:top w:val="none" w:sz="0" w:space="0" w:color="auto"/>
                    <w:left w:val="none" w:sz="0" w:space="0" w:color="auto"/>
                    <w:bottom w:val="none" w:sz="0" w:space="0" w:color="auto"/>
                    <w:right w:val="none" w:sz="0" w:space="0" w:color="auto"/>
                  </w:divBdr>
                  <w:divsChild>
                    <w:div w:id="113719938">
                      <w:marLeft w:val="0"/>
                      <w:marRight w:val="0"/>
                      <w:marTop w:val="0"/>
                      <w:marBottom w:val="0"/>
                      <w:divBdr>
                        <w:top w:val="none" w:sz="0" w:space="0" w:color="auto"/>
                        <w:left w:val="none" w:sz="0" w:space="0" w:color="auto"/>
                        <w:bottom w:val="none" w:sz="0" w:space="0" w:color="auto"/>
                        <w:right w:val="none" w:sz="0" w:space="0" w:color="auto"/>
                      </w:divBdr>
                    </w:div>
                  </w:divsChild>
                </w:div>
                <w:div w:id="510030029">
                  <w:marLeft w:val="0"/>
                  <w:marRight w:val="0"/>
                  <w:marTop w:val="0"/>
                  <w:marBottom w:val="0"/>
                  <w:divBdr>
                    <w:top w:val="none" w:sz="0" w:space="0" w:color="auto"/>
                    <w:left w:val="none" w:sz="0" w:space="0" w:color="auto"/>
                    <w:bottom w:val="none" w:sz="0" w:space="0" w:color="auto"/>
                    <w:right w:val="none" w:sz="0" w:space="0" w:color="auto"/>
                  </w:divBdr>
                  <w:divsChild>
                    <w:div w:id="657076825">
                      <w:marLeft w:val="0"/>
                      <w:marRight w:val="0"/>
                      <w:marTop w:val="0"/>
                      <w:marBottom w:val="0"/>
                      <w:divBdr>
                        <w:top w:val="none" w:sz="0" w:space="0" w:color="auto"/>
                        <w:left w:val="none" w:sz="0" w:space="0" w:color="auto"/>
                        <w:bottom w:val="none" w:sz="0" w:space="0" w:color="auto"/>
                        <w:right w:val="none" w:sz="0" w:space="0" w:color="auto"/>
                      </w:divBdr>
                    </w:div>
                  </w:divsChild>
                </w:div>
                <w:div w:id="151482319">
                  <w:marLeft w:val="0"/>
                  <w:marRight w:val="0"/>
                  <w:marTop w:val="0"/>
                  <w:marBottom w:val="0"/>
                  <w:divBdr>
                    <w:top w:val="none" w:sz="0" w:space="0" w:color="auto"/>
                    <w:left w:val="none" w:sz="0" w:space="0" w:color="auto"/>
                    <w:bottom w:val="none" w:sz="0" w:space="0" w:color="auto"/>
                    <w:right w:val="none" w:sz="0" w:space="0" w:color="auto"/>
                  </w:divBdr>
                  <w:divsChild>
                    <w:div w:id="77484959">
                      <w:marLeft w:val="0"/>
                      <w:marRight w:val="0"/>
                      <w:marTop w:val="0"/>
                      <w:marBottom w:val="0"/>
                      <w:divBdr>
                        <w:top w:val="none" w:sz="0" w:space="0" w:color="auto"/>
                        <w:left w:val="none" w:sz="0" w:space="0" w:color="auto"/>
                        <w:bottom w:val="none" w:sz="0" w:space="0" w:color="auto"/>
                        <w:right w:val="none" w:sz="0" w:space="0" w:color="auto"/>
                      </w:divBdr>
                    </w:div>
                  </w:divsChild>
                </w:div>
                <w:div w:id="875889407">
                  <w:marLeft w:val="0"/>
                  <w:marRight w:val="0"/>
                  <w:marTop w:val="0"/>
                  <w:marBottom w:val="0"/>
                  <w:divBdr>
                    <w:top w:val="none" w:sz="0" w:space="0" w:color="auto"/>
                    <w:left w:val="none" w:sz="0" w:space="0" w:color="auto"/>
                    <w:bottom w:val="none" w:sz="0" w:space="0" w:color="auto"/>
                    <w:right w:val="none" w:sz="0" w:space="0" w:color="auto"/>
                  </w:divBdr>
                  <w:divsChild>
                    <w:div w:id="285359176">
                      <w:marLeft w:val="0"/>
                      <w:marRight w:val="0"/>
                      <w:marTop w:val="0"/>
                      <w:marBottom w:val="0"/>
                      <w:divBdr>
                        <w:top w:val="none" w:sz="0" w:space="0" w:color="auto"/>
                        <w:left w:val="none" w:sz="0" w:space="0" w:color="auto"/>
                        <w:bottom w:val="none" w:sz="0" w:space="0" w:color="auto"/>
                        <w:right w:val="none" w:sz="0" w:space="0" w:color="auto"/>
                      </w:divBdr>
                    </w:div>
                  </w:divsChild>
                </w:div>
                <w:div w:id="1166360772">
                  <w:marLeft w:val="0"/>
                  <w:marRight w:val="0"/>
                  <w:marTop w:val="0"/>
                  <w:marBottom w:val="0"/>
                  <w:divBdr>
                    <w:top w:val="none" w:sz="0" w:space="0" w:color="auto"/>
                    <w:left w:val="none" w:sz="0" w:space="0" w:color="auto"/>
                    <w:bottom w:val="none" w:sz="0" w:space="0" w:color="auto"/>
                    <w:right w:val="none" w:sz="0" w:space="0" w:color="auto"/>
                  </w:divBdr>
                  <w:divsChild>
                    <w:div w:id="88282038">
                      <w:marLeft w:val="0"/>
                      <w:marRight w:val="0"/>
                      <w:marTop w:val="0"/>
                      <w:marBottom w:val="0"/>
                      <w:divBdr>
                        <w:top w:val="none" w:sz="0" w:space="0" w:color="auto"/>
                        <w:left w:val="none" w:sz="0" w:space="0" w:color="auto"/>
                        <w:bottom w:val="none" w:sz="0" w:space="0" w:color="auto"/>
                        <w:right w:val="none" w:sz="0" w:space="0" w:color="auto"/>
                      </w:divBdr>
                    </w:div>
                  </w:divsChild>
                </w:div>
                <w:div w:id="1597516094">
                  <w:marLeft w:val="0"/>
                  <w:marRight w:val="0"/>
                  <w:marTop w:val="0"/>
                  <w:marBottom w:val="0"/>
                  <w:divBdr>
                    <w:top w:val="none" w:sz="0" w:space="0" w:color="auto"/>
                    <w:left w:val="none" w:sz="0" w:space="0" w:color="auto"/>
                    <w:bottom w:val="none" w:sz="0" w:space="0" w:color="auto"/>
                    <w:right w:val="none" w:sz="0" w:space="0" w:color="auto"/>
                  </w:divBdr>
                  <w:divsChild>
                    <w:div w:id="771701983">
                      <w:marLeft w:val="0"/>
                      <w:marRight w:val="0"/>
                      <w:marTop w:val="0"/>
                      <w:marBottom w:val="0"/>
                      <w:divBdr>
                        <w:top w:val="none" w:sz="0" w:space="0" w:color="auto"/>
                        <w:left w:val="none" w:sz="0" w:space="0" w:color="auto"/>
                        <w:bottom w:val="none" w:sz="0" w:space="0" w:color="auto"/>
                        <w:right w:val="none" w:sz="0" w:space="0" w:color="auto"/>
                      </w:divBdr>
                    </w:div>
                  </w:divsChild>
                </w:div>
                <w:div w:id="892161657">
                  <w:marLeft w:val="0"/>
                  <w:marRight w:val="0"/>
                  <w:marTop w:val="0"/>
                  <w:marBottom w:val="0"/>
                  <w:divBdr>
                    <w:top w:val="none" w:sz="0" w:space="0" w:color="auto"/>
                    <w:left w:val="none" w:sz="0" w:space="0" w:color="auto"/>
                    <w:bottom w:val="none" w:sz="0" w:space="0" w:color="auto"/>
                    <w:right w:val="none" w:sz="0" w:space="0" w:color="auto"/>
                  </w:divBdr>
                  <w:divsChild>
                    <w:div w:id="1146779311">
                      <w:marLeft w:val="0"/>
                      <w:marRight w:val="0"/>
                      <w:marTop w:val="0"/>
                      <w:marBottom w:val="0"/>
                      <w:divBdr>
                        <w:top w:val="none" w:sz="0" w:space="0" w:color="auto"/>
                        <w:left w:val="none" w:sz="0" w:space="0" w:color="auto"/>
                        <w:bottom w:val="none" w:sz="0" w:space="0" w:color="auto"/>
                        <w:right w:val="none" w:sz="0" w:space="0" w:color="auto"/>
                      </w:divBdr>
                    </w:div>
                  </w:divsChild>
                </w:div>
                <w:div w:id="1534078505">
                  <w:marLeft w:val="0"/>
                  <w:marRight w:val="0"/>
                  <w:marTop w:val="0"/>
                  <w:marBottom w:val="0"/>
                  <w:divBdr>
                    <w:top w:val="none" w:sz="0" w:space="0" w:color="auto"/>
                    <w:left w:val="none" w:sz="0" w:space="0" w:color="auto"/>
                    <w:bottom w:val="none" w:sz="0" w:space="0" w:color="auto"/>
                    <w:right w:val="none" w:sz="0" w:space="0" w:color="auto"/>
                  </w:divBdr>
                  <w:divsChild>
                    <w:div w:id="203101017">
                      <w:marLeft w:val="0"/>
                      <w:marRight w:val="0"/>
                      <w:marTop w:val="0"/>
                      <w:marBottom w:val="0"/>
                      <w:divBdr>
                        <w:top w:val="none" w:sz="0" w:space="0" w:color="auto"/>
                        <w:left w:val="none" w:sz="0" w:space="0" w:color="auto"/>
                        <w:bottom w:val="none" w:sz="0" w:space="0" w:color="auto"/>
                        <w:right w:val="none" w:sz="0" w:space="0" w:color="auto"/>
                      </w:divBdr>
                    </w:div>
                  </w:divsChild>
                </w:div>
                <w:div w:id="1071544859">
                  <w:marLeft w:val="0"/>
                  <w:marRight w:val="0"/>
                  <w:marTop w:val="0"/>
                  <w:marBottom w:val="0"/>
                  <w:divBdr>
                    <w:top w:val="none" w:sz="0" w:space="0" w:color="auto"/>
                    <w:left w:val="none" w:sz="0" w:space="0" w:color="auto"/>
                    <w:bottom w:val="none" w:sz="0" w:space="0" w:color="auto"/>
                    <w:right w:val="none" w:sz="0" w:space="0" w:color="auto"/>
                  </w:divBdr>
                  <w:divsChild>
                    <w:div w:id="47609793">
                      <w:marLeft w:val="0"/>
                      <w:marRight w:val="0"/>
                      <w:marTop w:val="0"/>
                      <w:marBottom w:val="0"/>
                      <w:divBdr>
                        <w:top w:val="none" w:sz="0" w:space="0" w:color="auto"/>
                        <w:left w:val="none" w:sz="0" w:space="0" w:color="auto"/>
                        <w:bottom w:val="none" w:sz="0" w:space="0" w:color="auto"/>
                        <w:right w:val="none" w:sz="0" w:space="0" w:color="auto"/>
                      </w:divBdr>
                    </w:div>
                  </w:divsChild>
                </w:div>
                <w:div w:id="780338113">
                  <w:marLeft w:val="0"/>
                  <w:marRight w:val="0"/>
                  <w:marTop w:val="0"/>
                  <w:marBottom w:val="0"/>
                  <w:divBdr>
                    <w:top w:val="none" w:sz="0" w:space="0" w:color="auto"/>
                    <w:left w:val="none" w:sz="0" w:space="0" w:color="auto"/>
                    <w:bottom w:val="none" w:sz="0" w:space="0" w:color="auto"/>
                    <w:right w:val="none" w:sz="0" w:space="0" w:color="auto"/>
                  </w:divBdr>
                  <w:divsChild>
                    <w:div w:id="343477900">
                      <w:marLeft w:val="0"/>
                      <w:marRight w:val="0"/>
                      <w:marTop w:val="0"/>
                      <w:marBottom w:val="0"/>
                      <w:divBdr>
                        <w:top w:val="none" w:sz="0" w:space="0" w:color="auto"/>
                        <w:left w:val="none" w:sz="0" w:space="0" w:color="auto"/>
                        <w:bottom w:val="none" w:sz="0" w:space="0" w:color="auto"/>
                        <w:right w:val="none" w:sz="0" w:space="0" w:color="auto"/>
                      </w:divBdr>
                    </w:div>
                  </w:divsChild>
                </w:div>
                <w:div w:id="545600816">
                  <w:marLeft w:val="0"/>
                  <w:marRight w:val="0"/>
                  <w:marTop w:val="0"/>
                  <w:marBottom w:val="0"/>
                  <w:divBdr>
                    <w:top w:val="none" w:sz="0" w:space="0" w:color="auto"/>
                    <w:left w:val="none" w:sz="0" w:space="0" w:color="auto"/>
                    <w:bottom w:val="none" w:sz="0" w:space="0" w:color="auto"/>
                    <w:right w:val="none" w:sz="0" w:space="0" w:color="auto"/>
                  </w:divBdr>
                  <w:divsChild>
                    <w:div w:id="2141918170">
                      <w:marLeft w:val="0"/>
                      <w:marRight w:val="0"/>
                      <w:marTop w:val="0"/>
                      <w:marBottom w:val="0"/>
                      <w:divBdr>
                        <w:top w:val="none" w:sz="0" w:space="0" w:color="auto"/>
                        <w:left w:val="none" w:sz="0" w:space="0" w:color="auto"/>
                        <w:bottom w:val="none" w:sz="0" w:space="0" w:color="auto"/>
                        <w:right w:val="none" w:sz="0" w:space="0" w:color="auto"/>
                      </w:divBdr>
                    </w:div>
                  </w:divsChild>
                </w:div>
                <w:div w:id="1092819606">
                  <w:marLeft w:val="0"/>
                  <w:marRight w:val="0"/>
                  <w:marTop w:val="0"/>
                  <w:marBottom w:val="0"/>
                  <w:divBdr>
                    <w:top w:val="none" w:sz="0" w:space="0" w:color="auto"/>
                    <w:left w:val="none" w:sz="0" w:space="0" w:color="auto"/>
                    <w:bottom w:val="none" w:sz="0" w:space="0" w:color="auto"/>
                    <w:right w:val="none" w:sz="0" w:space="0" w:color="auto"/>
                  </w:divBdr>
                  <w:divsChild>
                    <w:div w:id="2131625999">
                      <w:marLeft w:val="0"/>
                      <w:marRight w:val="0"/>
                      <w:marTop w:val="0"/>
                      <w:marBottom w:val="0"/>
                      <w:divBdr>
                        <w:top w:val="none" w:sz="0" w:space="0" w:color="auto"/>
                        <w:left w:val="none" w:sz="0" w:space="0" w:color="auto"/>
                        <w:bottom w:val="none" w:sz="0" w:space="0" w:color="auto"/>
                        <w:right w:val="none" w:sz="0" w:space="0" w:color="auto"/>
                      </w:divBdr>
                    </w:div>
                  </w:divsChild>
                </w:div>
                <w:div w:id="1302034179">
                  <w:marLeft w:val="0"/>
                  <w:marRight w:val="0"/>
                  <w:marTop w:val="0"/>
                  <w:marBottom w:val="0"/>
                  <w:divBdr>
                    <w:top w:val="none" w:sz="0" w:space="0" w:color="auto"/>
                    <w:left w:val="none" w:sz="0" w:space="0" w:color="auto"/>
                    <w:bottom w:val="none" w:sz="0" w:space="0" w:color="auto"/>
                    <w:right w:val="none" w:sz="0" w:space="0" w:color="auto"/>
                  </w:divBdr>
                  <w:divsChild>
                    <w:div w:id="206141137">
                      <w:marLeft w:val="0"/>
                      <w:marRight w:val="0"/>
                      <w:marTop w:val="0"/>
                      <w:marBottom w:val="0"/>
                      <w:divBdr>
                        <w:top w:val="none" w:sz="0" w:space="0" w:color="auto"/>
                        <w:left w:val="none" w:sz="0" w:space="0" w:color="auto"/>
                        <w:bottom w:val="none" w:sz="0" w:space="0" w:color="auto"/>
                        <w:right w:val="none" w:sz="0" w:space="0" w:color="auto"/>
                      </w:divBdr>
                    </w:div>
                  </w:divsChild>
                </w:div>
                <w:div w:id="1565407655">
                  <w:marLeft w:val="0"/>
                  <w:marRight w:val="0"/>
                  <w:marTop w:val="0"/>
                  <w:marBottom w:val="0"/>
                  <w:divBdr>
                    <w:top w:val="none" w:sz="0" w:space="0" w:color="auto"/>
                    <w:left w:val="none" w:sz="0" w:space="0" w:color="auto"/>
                    <w:bottom w:val="none" w:sz="0" w:space="0" w:color="auto"/>
                    <w:right w:val="none" w:sz="0" w:space="0" w:color="auto"/>
                  </w:divBdr>
                  <w:divsChild>
                    <w:div w:id="1509754599">
                      <w:marLeft w:val="0"/>
                      <w:marRight w:val="0"/>
                      <w:marTop w:val="0"/>
                      <w:marBottom w:val="0"/>
                      <w:divBdr>
                        <w:top w:val="none" w:sz="0" w:space="0" w:color="auto"/>
                        <w:left w:val="none" w:sz="0" w:space="0" w:color="auto"/>
                        <w:bottom w:val="none" w:sz="0" w:space="0" w:color="auto"/>
                        <w:right w:val="none" w:sz="0" w:space="0" w:color="auto"/>
                      </w:divBdr>
                    </w:div>
                  </w:divsChild>
                </w:div>
                <w:div w:id="2128962386">
                  <w:marLeft w:val="0"/>
                  <w:marRight w:val="0"/>
                  <w:marTop w:val="0"/>
                  <w:marBottom w:val="0"/>
                  <w:divBdr>
                    <w:top w:val="none" w:sz="0" w:space="0" w:color="auto"/>
                    <w:left w:val="none" w:sz="0" w:space="0" w:color="auto"/>
                    <w:bottom w:val="none" w:sz="0" w:space="0" w:color="auto"/>
                    <w:right w:val="none" w:sz="0" w:space="0" w:color="auto"/>
                  </w:divBdr>
                  <w:divsChild>
                    <w:div w:id="1566573331">
                      <w:marLeft w:val="0"/>
                      <w:marRight w:val="0"/>
                      <w:marTop w:val="0"/>
                      <w:marBottom w:val="0"/>
                      <w:divBdr>
                        <w:top w:val="none" w:sz="0" w:space="0" w:color="auto"/>
                        <w:left w:val="none" w:sz="0" w:space="0" w:color="auto"/>
                        <w:bottom w:val="none" w:sz="0" w:space="0" w:color="auto"/>
                        <w:right w:val="none" w:sz="0" w:space="0" w:color="auto"/>
                      </w:divBdr>
                    </w:div>
                  </w:divsChild>
                </w:div>
                <w:div w:id="861434945">
                  <w:marLeft w:val="0"/>
                  <w:marRight w:val="0"/>
                  <w:marTop w:val="0"/>
                  <w:marBottom w:val="0"/>
                  <w:divBdr>
                    <w:top w:val="none" w:sz="0" w:space="0" w:color="auto"/>
                    <w:left w:val="none" w:sz="0" w:space="0" w:color="auto"/>
                    <w:bottom w:val="none" w:sz="0" w:space="0" w:color="auto"/>
                    <w:right w:val="none" w:sz="0" w:space="0" w:color="auto"/>
                  </w:divBdr>
                  <w:divsChild>
                    <w:div w:id="1654875411">
                      <w:marLeft w:val="0"/>
                      <w:marRight w:val="0"/>
                      <w:marTop w:val="0"/>
                      <w:marBottom w:val="0"/>
                      <w:divBdr>
                        <w:top w:val="none" w:sz="0" w:space="0" w:color="auto"/>
                        <w:left w:val="none" w:sz="0" w:space="0" w:color="auto"/>
                        <w:bottom w:val="none" w:sz="0" w:space="0" w:color="auto"/>
                        <w:right w:val="none" w:sz="0" w:space="0" w:color="auto"/>
                      </w:divBdr>
                    </w:div>
                  </w:divsChild>
                </w:div>
                <w:div w:id="1675380563">
                  <w:marLeft w:val="0"/>
                  <w:marRight w:val="0"/>
                  <w:marTop w:val="0"/>
                  <w:marBottom w:val="0"/>
                  <w:divBdr>
                    <w:top w:val="none" w:sz="0" w:space="0" w:color="auto"/>
                    <w:left w:val="none" w:sz="0" w:space="0" w:color="auto"/>
                    <w:bottom w:val="none" w:sz="0" w:space="0" w:color="auto"/>
                    <w:right w:val="none" w:sz="0" w:space="0" w:color="auto"/>
                  </w:divBdr>
                  <w:divsChild>
                    <w:div w:id="108672203">
                      <w:marLeft w:val="0"/>
                      <w:marRight w:val="0"/>
                      <w:marTop w:val="0"/>
                      <w:marBottom w:val="0"/>
                      <w:divBdr>
                        <w:top w:val="none" w:sz="0" w:space="0" w:color="auto"/>
                        <w:left w:val="none" w:sz="0" w:space="0" w:color="auto"/>
                        <w:bottom w:val="none" w:sz="0" w:space="0" w:color="auto"/>
                        <w:right w:val="none" w:sz="0" w:space="0" w:color="auto"/>
                      </w:divBdr>
                    </w:div>
                  </w:divsChild>
                </w:div>
                <w:div w:id="1066682023">
                  <w:marLeft w:val="0"/>
                  <w:marRight w:val="0"/>
                  <w:marTop w:val="0"/>
                  <w:marBottom w:val="0"/>
                  <w:divBdr>
                    <w:top w:val="none" w:sz="0" w:space="0" w:color="auto"/>
                    <w:left w:val="none" w:sz="0" w:space="0" w:color="auto"/>
                    <w:bottom w:val="none" w:sz="0" w:space="0" w:color="auto"/>
                    <w:right w:val="none" w:sz="0" w:space="0" w:color="auto"/>
                  </w:divBdr>
                  <w:divsChild>
                    <w:div w:id="1346635718">
                      <w:marLeft w:val="0"/>
                      <w:marRight w:val="0"/>
                      <w:marTop w:val="0"/>
                      <w:marBottom w:val="0"/>
                      <w:divBdr>
                        <w:top w:val="none" w:sz="0" w:space="0" w:color="auto"/>
                        <w:left w:val="none" w:sz="0" w:space="0" w:color="auto"/>
                        <w:bottom w:val="none" w:sz="0" w:space="0" w:color="auto"/>
                        <w:right w:val="none" w:sz="0" w:space="0" w:color="auto"/>
                      </w:divBdr>
                    </w:div>
                  </w:divsChild>
                </w:div>
                <w:div w:id="445320021">
                  <w:marLeft w:val="0"/>
                  <w:marRight w:val="0"/>
                  <w:marTop w:val="0"/>
                  <w:marBottom w:val="0"/>
                  <w:divBdr>
                    <w:top w:val="none" w:sz="0" w:space="0" w:color="auto"/>
                    <w:left w:val="none" w:sz="0" w:space="0" w:color="auto"/>
                    <w:bottom w:val="none" w:sz="0" w:space="0" w:color="auto"/>
                    <w:right w:val="none" w:sz="0" w:space="0" w:color="auto"/>
                  </w:divBdr>
                  <w:divsChild>
                    <w:div w:id="67045240">
                      <w:marLeft w:val="0"/>
                      <w:marRight w:val="0"/>
                      <w:marTop w:val="0"/>
                      <w:marBottom w:val="0"/>
                      <w:divBdr>
                        <w:top w:val="none" w:sz="0" w:space="0" w:color="auto"/>
                        <w:left w:val="none" w:sz="0" w:space="0" w:color="auto"/>
                        <w:bottom w:val="none" w:sz="0" w:space="0" w:color="auto"/>
                        <w:right w:val="none" w:sz="0" w:space="0" w:color="auto"/>
                      </w:divBdr>
                    </w:div>
                  </w:divsChild>
                </w:div>
                <w:div w:id="1366296629">
                  <w:marLeft w:val="0"/>
                  <w:marRight w:val="0"/>
                  <w:marTop w:val="0"/>
                  <w:marBottom w:val="0"/>
                  <w:divBdr>
                    <w:top w:val="none" w:sz="0" w:space="0" w:color="auto"/>
                    <w:left w:val="none" w:sz="0" w:space="0" w:color="auto"/>
                    <w:bottom w:val="none" w:sz="0" w:space="0" w:color="auto"/>
                    <w:right w:val="none" w:sz="0" w:space="0" w:color="auto"/>
                  </w:divBdr>
                  <w:divsChild>
                    <w:div w:id="954825252">
                      <w:marLeft w:val="0"/>
                      <w:marRight w:val="0"/>
                      <w:marTop w:val="0"/>
                      <w:marBottom w:val="0"/>
                      <w:divBdr>
                        <w:top w:val="none" w:sz="0" w:space="0" w:color="auto"/>
                        <w:left w:val="none" w:sz="0" w:space="0" w:color="auto"/>
                        <w:bottom w:val="none" w:sz="0" w:space="0" w:color="auto"/>
                        <w:right w:val="none" w:sz="0" w:space="0" w:color="auto"/>
                      </w:divBdr>
                    </w:div>
                  </w:divsChild>
                </w:div>
                <w:div w:id="270403034">
                  <w:marLeft w:val="0"/>
                  <w:marRight w:val="0"/>
                  <w:marTop w:val="0"/>
                  <w:marBottom w:val="0"/>
                  <w:divBdr>
                    <w:top w:val="none" w:sz="0" w:space="0" w:color="auto"/>
                    <w:left w:val="none" w:sz="0" w:space="0" w:color="auto"/>
                    <w:bottom w:val="none" w:sz="0" w:space="0" w:color="auto"/>
                    <w:right w:val="none" w:sz="0" w:space="0" w:color="auto"/>
                  </w:divBdr>
                  <w:divsChild>
                    <w:div w:id="1786149090">
                      <w:marLeft w:val="0"/>
                      <w:marRight w:val="0"/>
                      <w:marTop w:val="0"/>
                      <w:marBottom w:val="0"/>
                      <w:divBdr>
                        <w:top w:val="none" w:sz="0" w:space="0" w:color="auto"/>
                        <w:left w:val="none" w:sz="0" w:space="0" w:color="auto"/>
                        <w:bottom w:val="none" w:sz="0" w:space="0" w:color="auto"/>
                        <w:right w:val="none" w:sz="0" w:space="0" w:color="auto"/>
                      </w:divBdr>
                    </w:div>
                  </w:divsChild>
                </w:div>
                <w:div w:id="979725358">
                  <w:marLeft w:val="0"/>
                  <w:marRight w:val="0"/>
                  <w:marTop w:val="0"/>
                  <w:marBottom w:val="0"/>
                  <w:divBdr>
                    <w:top w:val="none" w:sz="0" w:space="0" w:color="auto"/>
                    <w:left w:val="none" w:sz="0" w:space="0" w:color="auto"/>
                    <w:bottom w:val="none" w:sz="0" w:space="0" w:color="auto"/>
                    <w:right w:val="none" w:sz="0" w:space="0" w:color="auto"/>
                  </w:divBdr>
                  <w:divsChild>
                    <w:div w:id="2132822396">
                      <w:marLeft w:val="0"/>
                      <w:marRight w:val="0"/>
                      <w:marTop w:val="0"/>
                      <w:marBottom w:val="0"/>
                      <w:divBdr>
                        <w:top w:val="none" w:sz="0" w:space="0" w:color="auto"/>
                        <w:left w:val="none" w:sz="0" w:space="0" w:color="auto"/>
                        <w:bottom w:val="none" w:sz="0" w:space="0" w:color="auto"/>
                        <w:right w:val="none" w:sz="0" w:space="0" w:color="auto"/>
                      </w:divBdr>
                    </w:div>
                  </w:divsChild>
                </w:div>
                <w:div w:id="681785541">
                  <w:marLeft w:val="0"/>
                  <w:marRight w:val="0"/>
                  <w:marTop w:val="0"/>
                  <w:marBottom w:val="0"/>
                  <w:divBdr>
                    <w:top w:val="none" w:sz="0" w:space="0" w:color="auto"/>
                    <w:left w:val="none" w:sz="0" w:space="0" w:color="auto"/>
                    <w:bottom w:val="none" w:sz="0" w:space="0" w:color="auto"/>
                    <w:right w:val="none" w:sz="0" w:space="0" w:color="auto"/>
                  </w:divBdr>
                  <w:divsChild>
                    <w:div w:id="927813061">
                      <w:marLeft w:val="0"/>
                      <w:marRight w:val="0"/>
                      <w:marTop w:val="0"/>
                      <w:marBottom w:val="0"/>
                      <w:divBdr>
                        <w:top w:val="none" w:sz="0" w:space="0" w:color="auto"/>
                        <w:left w:val="none" w:sz="0" w:space="0" w:color="auto"/>
                        <w:bottom w:val="none" w:sz="0" w:space="0" w:color="auto"/>
                        <w:right w:val="none" w:sz="0" w:space="0" w:color="auto"/>
                      </w:divBdr>
                    </w:div>
                  </w:divsChild>
                </w:div>
                <w:div w:id="1418288285">
                  <w:marLeft w:val="0"/>
                  <w:marRight w:val="0"/>
                  <w:marTop w:val="0"/>
                  <w:marBottom w:val="0"/>
                  <w:divBdr>
                    <w:top w:val="none" w:sz="0" w:space="0" w:color="auto"/>
                    <w:left w:val="none" w:sz="0" w:space="0" w:color="auto"/>
                    <w:bottom w:val="none" w:sz="0" w:space="0" w:color="auto"/>
                    <w:right w:val="none" w:sz="0" w:space="0" w:color="auto"/>
                  </w:divBdr>
                  <w:divsChild>
                    <w:div w:id="13578125">
                      <w:marLeft w:val="0"/>
                      <w:marRight w:val="0"/>
                      <w:marTop w:val="0"/>
                      <w:marBottom w:val="0"/>
                      <w:divBdr>
                        <w:top w:val="none" w:sz="0" w:space="0" w:color="auto"/>
                        <w:left w:val="none" w:sz="0" w:space="0" w:color="auto"/>
                        <w:bottom w:val="none" w:sz="0" w:space="0" w:color="auto"/>
                        <w:right w:val="none" w:sz="0" w:space="0" w:color="auto"/>
                      </w:divBdr>
                    </w:div>
                  </w:divsChild>
                </w:div>
                <w:div w:id="1698775111">
                  <w:marLeft w:val="0"/>
                  <w:marRight w:val="0"/>
                  <w:marTop w:val="0"/>
                  <w:marBottom w:val="0"/>
                  <w:divBdr>
                    <w:top w:val="none" w:sz="0" w:space="0" w:color="auto"/>
                    <w:left w:val="none" w:sz="0" w:space="0" w:color="auto"/>
                    <w:bottom w:val="none" w:sz="0" w:space="0" w:color="auto"/>
                    <w:right w:val="none" w:sz="0" w:space="0" w:color="auto"/>
                  </w:divBdr>
                  <w:divsChild>
                    <w:div w:id="684788159">
                      <w:marLeft w:val="0"/>
                      <w:marRight w:val="0"/>
                      <w:marTop w:val="0"/>
                      <w:marBottom w:val="0"/>
                      <w:divBdr>
                        <w:top w:val="none" w:sz="0" w:space="0" w:color="auto"/>
                        <w:left w:val="none" w:sz="0" w:space="0" w:color="auto"/>
                        <w:bottom w:val="none" w:sz="0" w:space="0" w:color="auto"/>
                        <w:right w:val="none" w:sz="0" w:space="0" w:color="auto"/>
                      </w:divBdr>
                    </w:div>
                  </w:divsChild>
                </w:div>
                <w:div w:id="252056499">
                  <w:marLeft w:val="0"/>
                  <w:marRight w:val="0"/>
                  <w:marTop w:val="0"/>
                  <w:marBottom w:val="0"/>
                  <w:divBdr>
                    <w:top w:val="none" w:sz="0" w:space="0" w:color="auto"/>
                    <w:left w:val="none" w:sz="0" w:space="0" w:color="auto"/>
                    <w:bottom w:val="none" w:sz="0" w:space="0" w:color="auto"/>
                    <w:right w:val="none" w:sz="0" w:space="0" w:color="auto"/>
                  </w:divBdr>
                  <w:divsChild>
                    <w:div w:id="2049136943">
                      <w:marLeft w:val="0"/>
                      <w:marRight w:val="0"/>
                      <w:marTop w:val="0"/>
                      <w:marBottom w:val="0"/>
                      <w:divBdr>
                        <w:top w:val="none" w:sz="0" w:space="0" w:color="auto"/>
                        <w:left w:val="none" w:sz="0" w:space="0" w:color="auto"/>
                        <w:bottom w:val="none" w:sz="0" w:space="0" w:color="auto"/>
                        <w:right w:val="none" w:sz="0" w:space="0" w:color="auto"/>
                      </w:divBdr>
                    </w:div>
                  </w:divsChild>
                </w:div>
                <w:div w:id="490950365">
                  <w:marLeft w:val="0"/>
                  <w:marRight w:val="0"/>
                  <w:marTop w:val="0"/>
                  <w:marBottom w:val="0"/>
                  <w:divBdr>
                    <w:top w:val="none" w:sz="0" w:space="0" w:color="auto"/>
                    <w:left w:val="none" w:sz="0" w:space="0" w:color="auto"/>
                    <w:bottom w:val="none" w:sz="0" w:space="0" w:color="auto"/>
                    <w:right w:val="none" w:sz="0" w:space="0" w:color="auto"/>
                  </w:divBdr>
                  <w:divsChild>
                    <w:div w:id="1251619137">
                      <w:marLeft w:val="0"/>
                      <w:marRight w:val="0"/>
                      <w:marTop w:val="0"/>
                      <w:marBottom w:val="0"/>
                      <w:divBdr>
                        <w:top w:val="none" w:sz="0" w:space="0" w:color="auto"/>
                        <w:left w:val="none" w:sz="0" w:space="0" w:color="auto"/>
                        <w:bottom w:val="none" w:sz="0" w:space="0" w:color="auto"/>
                        <w:right w:val="none" w:sz="0" w:space="0" w:color="auto"/>
                      </w:divBdr>
                    </w:div>
                  </w:divsChild>
                </w:div>
                <w:div w:id="1657417386">
                  <w:marLeft w:val="0"/>
                  <w:marRight w:val="0"/>
                  <w:marTop w:val="0"/>
                  <w:marBottom w:val="0"/>
                  <w:divBdr>
                    <w:top w:val="none" w:sz="0" w:space="0" w:color="auto"/>
                    <w:left w:val="none" w:sz="0" w:space="0" w:color="auto"/>
                    <w:bottom w:val="none" w:sz="0" w:space="0" w:color="auto"/>
                    <w:right w:val="none" w:sz="0" w:space="0" w:color="auto"/>
                  </w:divBdr>
                  <w:divsChild>
                    <w:div w:id="268776644">
                      <w:marLeft w:val="0"/>
                      <w:marRight w:val="0"/>
                      <w:marTop w:val="0"/>
                      <w:marBottom w:val="0"/>
                      <w:divBdr>
                        <w:top w:val="none" w:sz="0" w:space="0" w:color="auto"/>
                        <w:left w:val="none" w:sz="0" w:space="0" w:color="auto"/>
                        <w:bottom w:val="none" w:sz="0" w:space="0" w:color="auto"/>
                        <w:right w:val="none" w:sz="0" w:space="0" w:color="auto"/>
                      </w:divBdr>
                    </w:div>
                  </w:divsChild>
                </w:div>
                <w:div w:id="772820225">
                  <w:marLeft w:val="0"/>
                  <w:marRight w:val="0"/>
                  <w:marTop w:val="0"/>
                  <w:marBottom w:val="0"/>
                  <w:divBdr>
                    <w:top w:val="none" w:sz="0" w:space="0" w:color="auto"/>
                    <w:left w:val="none" w:sz="0" w:space="0" w:color="auto"/>
                    <w:bottom w:val="none" w:sz="0" w:space="0" w:color="auto"/>
                    <w:right w:val="none" w:sz="0" w:space="0" w:color="auto"/>
                  </w:divBdr>
                  <w:divsChild>
                    <w:div w:id="1340236998">
                      <w:marLeft w:val="0"/>
                      <w:marRight w:val="0"/>
                      <w:marTop w:val="0"/>
                      <w:marBottom w:val="0"/>
                      <w:divBdr>
                        <w:top w:val="none" w:sz="0" w:space="0" w:color="auto"/>
                        <w:left w:val="none" w:sz="0" w:space="0" w:color="auto"/>
                        <w:bottom w:val="none" w:sz="0" w:space="0" w:color="auto"/>
                        <w:right w:val="none" w:sz="0" w:space="0" w:color="auto"/>
                      </w:divBdr>
                    </w:div>
                  </w:divsChild>
                </w:div>
                <w:div w:id="976452554">
                  <w:marLeft w:val="0"/>
                  <w:marRight w:val="0"/>
                  <w:marTop w:val="0"/>
                  <w:marBottom w:val="0"/>
                  <w:divBdr>
                    <w:top w:val="none" w:sz="0" w:space="0" w:color="auto"/>
                    <w:left w:val="none" w:sz="0" w:space="0" w:color="auto"/>
                    <w:bottom w:val="none" w:sz="0" w:space="0" w:color="auto"/>
                    <w:right w:val="none" w:sz="0" w:space="0" w:color="auto"/>
                  </w:divBdr>
                  <w:divsChild>
                    <w:div w:id="1224291763">
                      <w:marLeft w:val="0"/>
                      <w:marRight w:val="0"/>
                      <w:marTop w:val="0"/>
                      <w:marBottom w:val="0"/>
                      <w:divBdr>
                        <w:top w:val="none" w:sz="0" w:space="0" w:color="auto"/>
                        <w:left w:val="none" w:sz="0" w:space="0" w:color="auto"/>
                        <w:bottom w:val="none" w:sz="0" w:space="0" w:color="auto"/>
                        <w:right w:val="none" w:sz="0" w:space="0" w:color="auto"/>
                      </w:divBdr>
                    </w:div>
                  </w:divsChild>
                </w:div>
                <w:div w:id="1939294654">
                  <w:marLeft w:val="0"/>
                  <w:marRight w:val="0"/>
                  <w:marTop w:val="0"/>
                  <w:marBottom w:val="0"/>
                  <w:divBdr>
                    <w:top w:val="none" w:sz="0" w:space="0" w:color="auto"/>
                    <w:left w:val="none" w:sz="0" w:space="0" w:color="auto"/>
                    <w:bottom w:val="none" w:sz="0" w:space="0" w:color="auto"/>
                    <w:right w:val="none" w:sz="0" w:space="0" w:color="auto"/>
                  </w:divBdr>
                  <w:divsChild>
                    <w:div w:id="616106938">
                      <w:marLeft w:val="0"/>
                      <w:marRight w:val="0"/>
                      <w:marTop w:val="0"/>
                      <w:marBottom w:val="0"/>
                      <w:divBdr>
                        <w:top w:val="none" w:sz="0" w:space="0" w:color="auto"/>
                        <w:left w:val="none" w:sz="0" w:space="0" w:color="auto"/>
                        <w:bottom w:val="none" w:sz="0" w:space="0" w:color="auto"/>
                        <w:right w:val="none" w:sz="0" w:space="0" w:color="auto"/>
                      </w:divBdr>
                    </w:div>
                  </w:divsChild>
                </w:div>
                <w:div w:id="734158833">
                  <w:marLeft w:val="0"/>
                  <w:marRight w:val="0"/>
                  <w:marTop w:val="0"/>
                  <w:marBottom w:val="0"/>
                  <w:divBdr>
                    <w:top w:val="none" w:sz="0" w:space="0" w:color="auto"/>
                    <w:left w:val="none" w:sz="0" w:space="0" w:color="auto"/>
                    <w:bottom w:val="none" w:sz="0" w:space="0" w:color="auto"/>
                    <w:right w:val="none" w:sz="0" w:space="0" w:color="auto"/>
                  </w:divBdr>
                  <w:divsChild>
                    <w:div w:id="412708379">
                      <w:marLeft w:val="0"/>
                      <w:marRight w:val="0"/>
                      <w:marTop w:val="0"/>
                      <w:marBottom w:val="0"/>
                      <w:divBdr>
                        <w:top w:val="none" w:sz="0" w:space="0" w:color="auto"/>
                        <w:left w:val="none" w:sz="0" w:space="0" w:color="auto"/>
                        <w:bottom w:val="none" w:sz="0" w:space="0" w:color="auto"/>
                        <w:right w:val="none" w:sz="0" w:space="0" w:color="auto"/>
                      </w:divBdr>
                    </w:div>
                  </w:divsChild>
                </w:div>
                <w:div w:id="2090299602">
                  <w:marLeft w:val="0"/>
                  <w:marRight w:val="0"/>
                  <w:marTop w:val="0"/>
                  <w:marBottom w:val="0"/>
                  <w:divBdr>
                    <w:top w:val="none" w:sz="0" w:space="0" w:color="auto"/>
                    <w:left w:val="none" w:sz="0" w:space="0" w:color="auto"/>
                    <w:bottom w:val="none" w:sz="0" w:space="0" w:color="auto"/>
                    <w:right w:val="none" w:sz="0" w:space="0" w:color="auto"/>
                  </w:divBdr>
                  <w:divsChild>
                    <w:div w:id="867067411">
                      <w:marLeft w:val="0"/>
                      <w:marRight w:val="0"/>
                      <w:marTop w:val="0"/>
                      <w:marBottom w:val="0"/>
                      <w:divBdr>
                        <w:top w:val="none" w:sz="0" w:space="0" w:color="auto"/>
                        <w:left w:val="none" w:sz="0" w:space="0" w:color="auto"/>
                        <w:bottom w:val="none" w:sz="0" w:space="0" w:color="auto"/>
                        <w:right w:val="none" w:sz="0" w:space="0" w:color="auto"/>
                      </w:divBdr>
                    </w:div>
                  </w:divsChild>
                </w:div>
                <w:div w:id="589241225">
                  <w:marLeft w:val="0"/>
                  <w:marRight w:val="0"/>
                  <w:marTop w:val="0"/>
                  <w:marBottom w:val="0"/>
                  <w:divBdr>
                    <w:top w:val="none" w:sz="0" w:space="0" w:color="auto"/>
                    <w:left w:val="none" w:sz="0" w:space="0" w:color="auto"/>
                    <w:bottom w:val="none" w:sz="0" w:space="0" w:color="auto"/>
                    <w:right w:val="none" w:sz="0" w:space="0" w:color="auto"/>
                  </w:divBdr>
                  <w:divsChild>
                    <w:div w:id="1412040775">
                      <w:marLeft w:val="0"/>
                      <w:marRight w:val="0"/>
                      <w:marTop w:val="0"/>
                      <w:marBottom w:val="0"/>
                      <w:divBdr>
                        <w:top w:val="none" w:sz="0" w:space="0" w:color="auto"/>
                        <w:left w:val="none" w:sz="0" w:space="0" w:color="auto"/>
                        <w:bottom w:val="none" w:sz="0" w:space="0" w:color="auto"/>
                        <w:right w:val="none" w:sz="0" w:space="0" w:color="auto"/>
                      </w:divBdr>
                    </w:div>
                  </w:divsChild>
                </w:div>
                <w:div w:id="697238964">
                  <w:marLeft w:val="0"/>
                  <w:marRight w:val="0"/>
                  <w:marTop w:val="0"/>
                  <w:marBottom w:val="0"/>
                  <w:divBdr>
                    <w:top w:val="none" w:sz="0" w:space="0" w:color="auto"/>
                    <w:left w:val="none" w:sz="0" w:space="0" w:color="auto"/>
                    <w:bottom w:val="none" w:sz="0" w:space="0" w:color="auto"/>
                    <w:right w:val="none" w:sz="0" w:space="0" w:color="auto"/>
                  </w:divBdr>
                  <w:divsChild>
                    <w:div w:id="1576011147">
                      <w:marLeft w:val="0"/>
                      <w:marRight w:val="0"/>
                      <w:marTop w:val="0"/>
                      <w:marBottom w:val="0"/>
                      <w:divBdr>
                        <w:top w:val="none" w:sz="0" w:space="0" w:color="auto"/>
                        <w:left w:val="none" w:sz="0" w:space="0" w:color="auto"/>
                        <w:bottom w:val="none" w:sz="0" w:space="0" w:color="auto"/>
                        <w:right w:val="none" w:sz="0" w:space="0" w:color="auto"/>
                      </w:divBdr>
                    </w:div>
                  </w:divsChild>
                </w:div>
                <w:div w:id="1719426273">
                  <w:marLeft w:val="0"/>
                  <w:marRight w:val="0"/>
                  <w:marTop w:val="0"/>
                  <w:marBottom w:val="0"/>
                  <w:divBdr>
                    <w:top w:val="none" w:sz="0" w:space="0" w:color="auto"/>
                    <w:left w:val="none" w:sz="0" w:space="0" w:color="auto"/>
                    <w:bottom w:val="none" w:sz="0" w:space="0" w:color="auto"/>
                    <w:right w:val="none" w:sz="0" w:space="0" w:color="auto"/>
                  </w:divBdr>
                  <w:divsChild>
                    <w:div w:id="11573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0659">
          <w:marLeft w:val="0"/>
          <w:marRight w:val="0"/>
          <w:marTop w:val="0"/>
          <w:marBottom w:val="0"/>
          <w:divBdr>
            <w:top w:val="none" w:sz="0" w:space="0" w:color="auto"/>
            <w:left w:val="none" w:sz="0" w:space="0" w:color="auto"/>
            <w:bottom w:val="none" w:sz="0" w:space="0" w:color="auto"/>
            <w:right w:val="none" w:sz="0" w:space="0" w:color="auto"/>
          </w:divBdr>
        </w:div>
        <w:div w:id="877205225">
          <w:marLeft w:val="0"/>
          <w:marRight w:val="0"/>
          <w:marTop w:val="0"/>
          <w:marBottom w:val="0"/>
          <w:divBdr>
            <w:top w:val="none" w:sz="0" w:space="0" w:color="auto"/>
            <w:left w:val="none" w:sz="0" w:space="0" w:color="auto"/>
            <w:bottom w:val="none" w:sz="0" w:space="0" w:color="auto"/>
            <w:right w:val="none" w:sz="0" w:space="0" w:color="auto"/>
          </w:divBdr>
        </w:div>
        <w:div w:id="2111193356">
          <w:marLeft w:val="0"/>
          <w:marRight w:val="0"/>
          <w:marTop w:val="0"/>
          <w:marBottom w:val="0"/>
          <w:divBdr>
            <w:top w:val="none" w:sz="0" w:space="0" w:color="auto"/>
            <w:left w:val="none" w:sz="0" w:space="0" w:color="auto"/>
            <w:bottom w:val="none" w:sz="0" w:space="0" w:color="auto"/>
            <w:right w:val="none" w:sz="0" w:space="0" w:color="auto"/>
          </w:divBdr>
        </w:div>
        <w:div w:id="96407435">
          <w:marLeft w:val="0"/>
          <w:marRight w:val="0"/>
          <w:marTop w:val="0"/>
          <w:marBottom w:val="0"/>
          <w:divBdr>
            <w:top w:val="none" w:sz="0" w:space="0" w:color="auto"/>
            <w:left w:val="none" w:sz="0" w:space="0" w:color="auto"/>
            <w:bottom w:val="none" w:sz="0" w:space="0" w:color="auto"/>
            <w:right w:val="none" w:sz="0" w:space="0" w:color="auto"/>
          </w:divBdr>
        </w:div>
        <w:div w:id="1098478859">
          <w:marLeft w:val="0"/>
          <w:marRight w:val="0"/>
          <w:marTop w:val="0"/>
          <w:marBottom w:val="0"/>
          <w:divBdr>
            <w:top w:val="none" w:sz="0" w:space="0" w:color="auto"/>
            <w:left w:val="none" w:sz="0" w:space="0" w:color="auto"/>
            <w:bottom w:val="none" w:sz="0" w:space="0" w:color="auto"/>
            <w:right w:val="none" w:sz="0" w:space="0" w:color="auto"/>
          </w:divBdr>
        </w:div>
        <w:div w:id="1203862791">
          <w:marLeft w:val="0"/>
          <w:marRight w:val="0"/>
          <w:marTop w:val="0"/>
          <w:marBottom w:val="0"/>
          <w:divBdr>
            <w:top w:val="none" w:sz="0" w:space="0" w:color="auto"/>
            <w:left w:val="none" w:sz="0" w:space="0" w:color="auto"/>
            <w:bottom w:val="none" w:sz="0" w:space="0" w:color="auto"/>
            <w:right w:val="none" w:sz="0" w:space="0" w:color="auto"/>
          </w:divBdr>
        </w:div>
        <w:div w:id="603727029">
          <w:marLeft w:val="0"/>
          <w:marRight w:val="0"/>
          <w:marTop w:val="0"/>
          <w:marBottom w:val="0"/>
          <w:divBdr>
            <w:top w:val="none" w:sz="0" w:space="0" w:color="auto"/>
            <w:left w:val="none" w:sz="0" w:space="0" w:color="auto"/>
            <w:bottom w:val="none" w:sz="0" w:space="0" w:color="auto"/>
            <w:right w:val="none" w:sz="0" w:space="0" w:color="auto"/>
          </w:divBdr>
        </w:div>
        <w:div w:id="1140222541">
          <w:marLeft w:val="0"/>
          <w:marRight w:val="0"/>
          <w:marTop w:val="0"/>
          <w:marBottom w:val="0"/>
          <w:divBdr>
            <w:top w:val="none" w:sz="0" w:space="0" w:color="auto"/>
            <w:left w:val="none" w:sz="0" w:space="0" w:color="auto"/>
            <w:bottom w:val="none" w:sz="0" w:space="0" w:color="auto"/>
            <w:right w:val="none" w:sz="0" w:space="0" w:color="auto"/>
          </w:divBdr>
        </w:div>
        <w:div w:id="745685580">
          <w:marLeft w:val="0"/>
          <w:marRight w:val="0"/>
          <w:marTop w:val="0"/>
          <w:marBottom w:val="0"/>
          <w:divBdr>
            <w:top w:val="none" w:sz="0" w:space="0" w:color="auto"/>
            <w:left w:val="none" w:sz="0" w:space="0" w:color="auto"/>
            <w:bottom w:val="none" w:sz="0" w:space="0" w:color="auto"/>
            <w:right w:val="none" w:sz="0" w:space="0" w:color="auto"/>
          </w:divBdr>
        </w:div>
        <w:div w:id="2071995535">
          <w:marLeft w:val="0"/>
          <w:marRight w:val="0"/>
          <w:marTop w:val="0"/>
          <w:marBottom w:val="0"/>
          <w:divBdr>
            <w:top w:val="none" w:sz="0" w:space="0" w:color="auto"/>
            <w:left w:val="none" w:sz="0" w:space="0" w:color="auto"/>
            <w:bottom w:val="none" w:sz="0" w:space="0" w:color="auto"/>
            <w:right w:val="none" w:sz="0" w:space="0" w:color="auto"/>
          </w:divBdr>
        </w:div>
        <w:div w:id="299463993">
          <w:marLeft w:val="0"/>
          <w:marRight w:val="0"/>
          <w:marTop w:val="0"/>
          <w:marBottom w:val="0"/>
          <w:divBdr>
            <w:top w:val="none" w:sz="0" w:space="0" w:color="auto"/>
            <w:left w:val="none" w:sz="0" w:space="0" w:color="auto"/>
            <w:bottom w:val="none" w:sz="0" w:space="0" w:color="auto"/>
            <w:right w:val="none" w:sz="0" w:space="0" w:color="auto"/>
          </w:divBdr>
        </w:div>
        <w:div w:id="659650368">
          <w:marLeft w:val="0"/>
          <w:marRight w:val="0"/>
          <w:marTop w:val="0"/>
          <w:marBottom w:val="0"/>
          <w:divBdr>
            <w:top w:val="none" w:sz="0" w:space="0" w:color="auto"/>
            <w:left w:val="none" w:sz="0" w:space="0" w:color="auto"/>
            <w:bottom w:val="none" w:sz="0" w:space="0" w:color="auto"/>
            <w:right w:val="none" w:sz="0" w:space="0" w:color="auto"/>
          </w:divBdr>
        </w:div>
        <w:div w:id="2107923316">
          <w:marLeft w:val="0"/>
          <w:marRight w:val="0"/>
          <w:marTop w:val="0"/>
          <w:marBottom w:val="0"/>
          <w:divBdr>
            <w:top w:val="none" w:sz="0" w:space="0" w:color="auto"/>
            <w:left w:val="none" w:sz="0" w:space="0" w:color="auto"/>
            <w:bottom w:val="none" w:sz="0" w:space="0" w:color="auto"/>
            <w:right w:val="none" w:sz="0" w:space="0" w:color="auto"/>
          </w:divBdr>
        </w:div>
        <w:div w:id="267586311">
          <w:marLeft w:val="0"/>
          <w:marRight w:val="0"/>
          <w:marTop w:val="0"/>
          <w:marBottom w:val="0"/>
          <w:divBdr>
            <w:top w:val="none" w:sz="0" w:space="0" w:color="auto"/>
            <w:left w:val="none" w:sz="0" w:space="0" w:color="auto"/>
            <w:bottom w:val="none" w:sz="0" w:space="0" w:color="auto"/>
            <w:right w:val="none" w:sz="0" w:space="0" w:color="auto"/>
          </w:divBdr>
        </w:div>
        <w:div w:id="238255046">
          <w:marLeft w:val="0"/>
          <w:marRight w:val="0"/>
          <w:marTop w:val="0"/>
          <w:marBottom w:val="0"/>
          <w:divBdr>
            <w:top w:val="none" w:sz="0" w:space="0" w:color="auto"/>
            <w:left w:val="none" w:sz="0" w:space="0" w:color="auto"/>
            <w:bottom w:val="none" w:sz="0" w:space="0" w:color="auto"/>
            <w:right w:val="none" w:sz="0" w:space="0" w:color="auto"/>
          </w:divBdr>
        </w:div>
        <w:div w:id="144126474">
          <w:marLeft w:val="0"/>
          <w:marRight w:val="0"/>
          <w:marTop w:val="0"/>
          <w:marBottom w:val="0"/>
          <w:divBdr>
            <w:top w:val="none" w:sz="0" w:space="0" w:color="auto"/>
            <w:left w:val="none" w:sz="0" w:space="0" w:color="auto"/>
            <w:bottom w:val="none" w:sz="0" w:space="0" w:color="auto"/>
            <w:right w:val="none" w:sz="0" w:space="0" w:color="auto"/>
          </w:divBdr>
        </w:div>
        <w:div w:id="1046492085">
          <w:marLeft w:val="0"/>
          <w:marRight w:val="0"/>
          <w:marTop w:val="0"/>
          <w:marBottom w:val="0"/>
          <w:divBdr>
            <w:top w:val="none" w:sz="0" w:space="0" w:color="auto"/>
            <w:left w:val="none" w:sz="0" w:space="0" w:color="auto"/>
            <w:bottom w:val="none" w:sz="0" w:space="0" w:color="auto"/>
            <w:right w:val="none" w:sz="0" w:space="0" w:color="auto"/>
          </w:divBdr>
        </w:div>
        <w:div w:id="827670759">
          <w:marLeft w:val="0"/>
          <w:marRight w:val="0"/>
          <w:marTop w:val="0"/>
          <w:marBottom w:val="0"/>
          <w:divBdr>
            <w:top w:val="none" w:sz="0" w:space="0" w:color="auto"/>
            <w:left w:val="none" w:sz="0" w:space="0" w:color="auto"/>
            <w:bottom w:val="none" w:sz="0" w:space="0" w:color="auto"/>
            <w:right w:val="none" w:sz="0" w:space="0" w:color="auto"/>
          </w:divBdr>
        </w:div>
        <w:div w:id="43917861">
          <w:marLeft w:val="0"/>
          <w:marRight w:val="0"/>
          <w:marTop w:val="0"/>
          <w:marBottom w:val="0"/>
          <w:divBdr>
            <w:top w:val="none" w:sz="0" w:space="0" w:color="auto"/>
            <w:left w:val="none" w:sz="0" w:space="0" w:color="auto"/>
            <w:bottom w:val="none" w:sz="0" w:space="0" w:color="auto"/>
            <w:right w:val="none" w:sz="0" w:space="0" w:color="auto"/>
          </w:divBdr>
        </w:div>
        <w:div w:id="74792018">
          <w:marLeft w:val="0"/>
          <w:marRight w:val="0"/>
          <w:marTop w:val="0"/>
          <w:marBottom w:val="0"/>
          <w:divBdr>
            <w:top w:val="none" w:sz="0" w:space="0" w:color="auto"/>
            <w:left w:val="none" w:sz="0" w:space="0" w:color="auto"/>
            <w:bottom w:val="none" w:sz="0" w:space="0" w:color="auto"/>
            <w:right w:val="none" w:sz="0" w:space="0" w:color="auto"/>
          </w:divBdr>
        </w:div>
        <w:div w:id="844056087">
          <w:marLeft w:val="0"/>
          <w:marRight w:val="0"/>
          <w:marTop w:val="0"/>
          <w:marBottom w:val="0"/>
          <w:divBdr>
            <w:top w:val="none" w:sz="0" w:space="0" w:color="auto"/>
            <w:left w:val="none" w:sz="0" w:space="0" w:color="auto"/>
            <w:bottom w:val="none" w:sz="0" w:space="0" w:color="auto"/>
            <w:right w:val="none" w:sz="0" w:space="0" w:color="auto"/>
          </w:divBdr>
        </w:div>
        <w:div w:id="234173662">
          <w:marLeft w:val="0"/>
          <w:marRight w:val="0"/>
          <w:marTop w:val="0"/>
          <w:marBottom w:val="0"/>
          <w:divBdr>
            <w:top w:val="none" w:sz="0" w:space="0" w:color="auto"/>
            <w:left w:val="none" w:sz="0" w:space="0" w:color="auto"/>
            <w:bottom w:val="none" w:sz="0" w:space="0" w:color="auto"/>
            <w:right w:val="none" w:sz="0" w:space="0" w:color="auto"/>
          </w:divBdr>
        </w:div>
        <w:div w:id="801114652">
          <w:marLeft w:val="0"/>
          <w:marRight w:val="0"/>
          <w:marTop w:val="0"/>
          <w:marBottom w:val="0"/>
          <w:divBdr>
            <w:top w:val="none" w:sz="0" w:space="0" w:color="auto"/>
            <w:left w:val="none" w:sz="0" w:space="0" w:color="auto"/>
            <w:bottom w:val="none" w:sz="0" w:space="0" w:color="auto"/>
            <w:right w:val="none" w:sz="0" w:space="0" w:color="auto"/>
          </w:divBdr>
        </w:div>
        <w:div w:id="1555311874">
          <w:marLeft w:val="0"/>
          <w:marRight w:val="0"/>
          <w:marTop w:val="0"/>
          <w:marBottom w:val="0"/>
          <w:divBdr>
            <w:top w:val="none" w:sz="0" w:space="0" w:color="auto"/>
            <w:left w:val="none" w:sz="0" w:space="0" w:color="auto"/>
            <w:bottom w:val="none" w:sz="0" w:space="0" w:color="auto"/>
            <w:right w:val="none" w:sz="0" w:space="0" w:color="auto"/>
          </w:divBdr>
        </w:div>
        <w:div w:id="798187736">
          <w:marLeft w:val="0"/>
          <w:marRight w:val="0"/>
          <w:marTop w:val="0"/>
          <w:marBottom w:val="0"/>
          <w:divBdr>
            <w:top w:val="none" w:sz="0" w:space="0" w:color="auto"/>
            <w:left w:val="none" w:sz="0" w:space="0" w:color="auto"/>
            <w:bottom w:val="none" w:sz="0" w:space="0" w:color="auto"/>
            <w:right w:val="none" w:sz="0" w:space="0" w:color="auto"/>
          </w:divBdr>
        </w:div>
        <w:div w:id="1948464329">
          <w:marLeft w:val="0"/>
          <w:marRight w:val="0"/>
          <w:marTop w:val="0"/>
          <w:marBottom w:val="0"/>
          <w:divBdr>
            <w:top w:val="none" w:sz="0" w:space="0" w:color="auto"/>
            <w:left w:val="none" w:sz="0" w:space="0" w:color="auto"/>
            <w:bottom w:val="none" w:sz="0" w:space="0" w:color="auto"/>
            <w:right w:val="none" w:sz="0" w:space="0" w:color="auto"/>
          </w:divBdr>
        </w:div>
        <w:div w:id="314917304">
          <w:marLeft w:val="0"/>
          <w:marRight w:val="0"/>
          <w:marTop w:val="0"/>
          <w:marBottom w:val="0"/>
          <w:divBdr>
            <w:top w:val="none" w:sz="0" w:space="0" w:color="auto"/>
            <w:left w:val="none" w:sz="0" w:space="0" w:color="auto"/>
            <w:bottom w:val="none" w:sz="0" w:space="0" w:color="auto"/>
            <w:right w:val="none" w:sz="0" w:space="0" w:color="auto"/>
          </w:divBdr>
        </w:div>
        <w:div w:id="1338843791">
          <w:marLeft w:val="0"/>
          <w:marRight w:val="0"/>
          <w:marTop w:val="0"/>
          <w:marBottom w:val="0"/>
          <w:divBdr>
            <w:top w:val="none" w:sz="0" w:space="0" w:color="auto"/>
            <w:left w:val="none" w:sz="0" w:space="0" w:color="auto"/>
            <w:bottom w:val="none" w:sz="0" w:space="0" w:color="auto"/>
            <w:right w:val="none" w:sz="0" w:space="0" w:color="auto"/>
          </w:divBdr>
        </w:div>
        <w:div w:id="1340110742">
          <w:marLeft w:val="0"/>
          <w:marRight w:val="0"/>
          <w:marTop w:val="0"/>
          <w:marBottom w:val="0"/>
          <w:divBdr>
            <w:top w:val="none" w:sz="0" w:space="0" w:color="auto"/>
            <w:left w:val="none" w:sz="0" w:space="0" w:color="auto"/>
            <w:bottom w:val="none" w:sz="0" w:space="0" w:color="auto"/>
            <w:right w:val="none" w:sz="0" w:space="0" w:color="auto"/>
          </w:divBdr>
        </w:div>
        <w:div w:id="1833179908">
          <w:marLeft w:val="0"/>
          <w:marRight w:val="0"/>
          <w:marTop w:val="0"/>
          <w:marBottom w:val="0"/>
          <w:divBdr>
            <w:top w:val="none" w:sz="0" w:space="0" w:color="auto"/>
            <w:left w:val="none" w:sz="0" w:space="0" w:color="auto"/>
            <w:bottom w:val="none" w:sz="0" w:space="0" w:color="auto"/>
            <w:right w:val="none" w:sz="0" w:space="0" w:color="auto"/>
          </w:divBdr>
        </w:div>
        <w:div w:id="1838307864">
          <w:marLeft w:val="0"/>
          <w:marRight w:val="0"/>
          <w:marTop w:val="0"/>
          <w:marBottom w:val="0"/>
          <w:divBdr>
            <w:top w:val="none" w:sz="0" w:space="0" w:color="auto"/>
            <w:left w:val="none" w:sz="0" w:space="0" w:color="auto"/>
            <w:bottom w:val="none" w:sz="0" w:space="0" w:color="auto"/>
            <w:right w:val="none" w:sz="0" w:space="0" w:color="auto"/>
          </w:divBdr>
        </w:div>
        <w:div w:id="2011131830">
          <w:marLeft w:val="0"/>
          <w:marRight w:val="0"/>
          <w:marTop w:val="0"/>
          <w:marBottom w:val="0"/>
          <w:divBdr>
            <w:top w:val="none" w:sz="0" w:space="0" w:color="auto"/>
            <w:left w:val="none" w:sz="0" w:space="0" w:color="auto"/>
            <w:bottom w:val="none" w:sz="0" w:space="0" w:color="auto"/>
            <w:right w:val="none" w:sz="0" w:space="0" w:color="auto"/>
          </w:divBdr>
        </w:div>
        <w:div w:id="1198155444">
          <w:marLeft w:val="0"/>
          <w:marRight w:val="0"/>
          <w:marTop w:val="0"/>
          <w:marBottom w:val="0"/>
          <w:divBdr>
            <w:top w:val="none" w:sz="0" w:space="0" w:color="auto"/>
            <w:left w:val="none" w:sz="0" w:space="0" w:color="auto"/>
            <w:bottom w:val="none" w:sz="0" w:space="0" w:color="auto"/>
            <w:right w:val="none" w:sz="0" w:space="0" w:color="auto"/>
          </w:divBdr>
        </w:div>
        <w:div w:id="756679870">
          <w:marLeft w:val="0"/>
          <w:marRight w:val="0"/>
          <w:marTop w:val="0"/>
          <w:marBottom w:val="0"/>
          <w:divBdr>
            <w:top w:val="none" w:sz="0" w:space="0" w:color="auto"/>
            <w:left w:val="none" w:sz="0" w:space="0" w:color="auto"/>
            <w:bottom w:val="none" w:sz="0" w:space="0" w:color="auto"/>
            <w:right w:val="none" w:sz="0" w:space="0" w:color="auto"/>
          </w:divBdr>
        </w:div>
        <w:div w:id="1993943489">
          <w:marLeft w:val="0"/>
          <w:marRight w:val="0"/>
          <w:marTop w:val="0"/>
          <w:marBottom w:val="0"/>
          <w:divBdr>
            <w:top w:val="none" w:sz="0" w:space="0" w:color="auto"/>
            <w:left w:val="none" w:sz="0" w:space="0" w:color="auto"/>
            <w:bottom w:val="none" w:sz="0" w:space="0" w:color="auto"/>
            <w:right w:val="none" w:sz="0" w:space="0" w:color="auto"/>
          </w:divBdr>
        </w:div>
        <w:div w:id="1913351186">
          <w:marLeft w:val="0"/>
          <w:marRight w:val="0"/>
          <w:marTop w:val="0"/>
          <w:marBottom w:val="0"/>
          <w:divBdr>
            <w:top w:val="none" w:sz="0" w:space="0" w:color="auto"/>
            <w:left w:val="none" w:sz="0" w:space="0" w:color="auto"/>
            <w:bottom w:val="none" w:sz="0" w:space="0" w:color="auto"/>
            <w:right w:val="none" w:sz="0" w:space="0" w:color="auto"/>
          </w:divBdr>
        </w:div>
        <w:div w:id="524100264">
          <w:marLeft w:val="0"/>
          <w:marRight w:val="0"/>
          <w:marTop w:val="0"/>
          <w:marBottom w:val="0"/>
          <w:divBdr>
            <w:top w:val="none" w:sz="0" w:space="0" w:color="auto"/>
            <w:left w:val="none" w:sz="0" w:space="0" w:color="auto"/>
            <w:bottom w:val="none" w:sz="0" w:space="0" w:color="auto"/>
            <w:right w:val="none" w:sz="0" w:space="0" w:color="auto"/>
          </w:divBdr>
        </w:div>
        <w:div w:id="531529429">
          <w:marLeft w:val="0"/>
          <w:marRight w:val="0"/>
          <w:marTop w:val="0"/>
          <w:marBottom w:val="0"/>
          <w:divBdr>
            <w:top w:val="none" w:sz="0" w:space="0" w:color="auto"/>
            <w:left w:val="none" w:sz="0" w:space="0" w:color="auto"/>
            <w:bottom w:val="none" w:sz="0" w:space="0" w:color="auto"/>
            <w:right w:val="none" w:sz="0" w:space="0" w:color="auto"/>
          </w:divBdr>
        </w:div>
        <w:div w:id="1838498365">
          <w:marLeft w:val="0"/>
          <w:marRight w:val="0"/>
          <w:marTop w:val="0"/>
          <w:marBottom w:val="0"/>
          <w:divBdr>
            <w:top w:val="none" w:sz="0" w:space="0" w:color="auto"/>
            <w:left w:val="none" w:sz="0" w:space="0" w:color="auto"/>
            <w:bottom w:val="none" w:sz="0" w:space="0" w:color="auto"/>
            <w:right w:val="none" w:sz="0" w:space="0" w:color="auto"/>
          </w:divBdr>
        </w:div>
        <w:div w:id="704644722">
          <w:marLeft w:val="0"/>
          <w:marRight w:val="0"/>
          <w:marTop w:val="0"/>
          <w:marBottom w:val="0"/>
          <w:divBdr>
            <w:top w:val="none" w:sz="0" w:space="0" w:color="auto"/>
            <w:left w:val="none" w:sz="0" w:space="0" w:color="auto"/>
            <w:bottom w:val="none" w:sz="0" w:space="0" w:color="auto"/>
            <w:right w:val="none" w:sz="0" w:space="0" w:color="auto"/>
          </w:divBdr>
        </w:div>
        <w:div w:id="1279919337">
          <w:marLeft w:val="0"/>
          <w:marRight w:val="0"/>
          <w:marTop w:val="0"/>
          <w:marBottom w:val="0"/>
          <w:divBdr>
            <w:top w:val="none" w:sz="0" w:space="0" w:color="auto"/>
            <w:left w:val="none" w:sz="0" w:space="0" w:color="auto"/>
            <w:bottom w:val="none" w:sz="0" w:space="0" w:color="auto"/>
            <w:right w:val="none" w:sz="0" w:space="0" w:color="auto"/>
          </w:divBdr>
        </w:div>
        <w:div w:id="1845782548">
          <w:marLeft w:val="0"/>
          <w:marRight w:val="0"/>
          <w:marTop w:val="0"/>
          <w:marBottom w:val="0"/>
          <w:divBdr>
            <w:top w:val="none" w:sz="0" w:space="0" w:color="auto"/>
            <w:left w:val="none" w:sz="0" w:space="0" w:color="auto"/>
            <w:bottom w:val="none" w:sz="0" w:space="0" w:color="auto"/>
            <w:right w:val="none" w:sz="0" w:space="0" w:color="auto"/>
          </w:divBdr>
        </w:div>
        <w:div w:id="1532719371">
          <w:marLeft w:val="0"/>
          <w:marRight w:val="0"/>
          <w:marTop w:val="0"/>
          <w:marBottom w:val="0"/>
          <w:divBdr>
            <w:top w:val="none" w:sz="0" w:space="0" w:color="auto"/>
            <w:left w:val="none" w:sz="0" w:space="0" w:color="auto"/>
            <w:bottom w:val="none" w:sz="0" w:space="0" w:color="auto"/>
            <w:right w:val="none" w:sz="0" w:space="0" w:color="auto"/>
          </w:divBdr>
        </w:div>
        <w:div w:id="1772552896">
          <w:marLeft w:val="0"/>
          <w:marRight w:val="0"/>
          <w:marTop w:val="0"/>
          <w:marBottom w:val="0"/>
          <w:divBdr>
            <w:top w:val="none" w:sz="0" w:space="0" w:color="auto"/>
            <w:left w:val="none" w:sz="0" w:space="0" w:color="auto"/>
            <w:bottom w:val="none" w:sz="0" w:space="0" w:color="auto"/>
            <w:right w:val="none" w:sz="0" w:space="0" w:color="auto"/>
          </w:divBdr>
        </w:div>
        <w:div w:id="1987930671">
          <w:marLeft w:val="0"/>
          <w:marRight w:val="0"/>
          <w:marTop w:val="0"/>
          <w:marBottom w:val="0"/>
          <w:divBdr>
            <w:top w:val="none" w:sz="0" w:space="0" w:color="auto"/>
            <w:left w:val="none" w:sz="0" w:space="0" w:color="auto"/>
            <w:bottom w:val="none" w:sz="0" w:space="0" w:color="auto"/>
            <w:right w:val="none" w:sz="0" w:space="0" w:color="auto"/>
          </w:divBdr>
        </w:div>
        <w:div w:id="623779743">
          <w:marLeft w:val="0"/>
          <w:marRight w:val="0"/>
          <w:marTop w:val="0"/>
          <w:marBottom w:val="0"/>
          <w:divBdr>
            <w:top w:val="none" w:sz="0" w:space="0" w:color="auto"/>
            <w:left w:val="none" w:sz="0" w:space="0" w:color="auto"/>
            <w:bottom w:val="none" w:sz="0" w:space="0" w:color="auto"/>
            <w:right w:val="none" w:sz="0" w:space="0" w:color="auto"/>
          </w:divBdr>
        </w:div>
        <w:div w:id="935482831">
          <w:marLeft w:val="0"/>
          <w:marRight w:val="0"/>
          <w:marTop w:val="0"/>
          <w:marBottom w:val="0"/>
          <w:divBdr>
            <w:top w:val="none" w:sz="0" w:space="0" w:color="auto"/>
            <w:left w:val="none" w:sz="0" w:space="0" w:color="auto"/>
            <w:bottom w:val="none" w:sz="0" w:space="0" w:color="auto"/>
            <w:right w:val="none" w:sz="0" w:space="0" w:color="auto"/>
          </w:divBdr>
        </w:div>
        <w:div w:id="414011652">
          <w:marLeft w:val="0"/>
          <w:marRight w:val="0"/>
          <w:marTop w:val="0"/>
          <w:marBottom w:val="0"/>
          <w:divBdr>
            <w:top w:val="none" w:sz="0" w:space="0" w:color="auto"/>
            <w:left w:val="none" w:sz="0" w:space="0" w:color="auto"/>
            <w:bottom w:val="none" w:sz="0" w:space="0" w:color="auto"/>
            <w:right w:val="none" w:sz="0" w:space="0" w:color="auto"/>
          </w:divBdr>
        </w:div>
        <w:div w:id="432633429">
          <w:marLeft w:val="0"/>
          <w:marRight w:val="0"/>
          <w:marTop w:val="0"/>
          <w:marBottom w:val="0"/>
          <w:divBdr>
            <w:top w:val="none" w:sz="0" w:space="0" w:color="auto"/>
            <w:left w:val="none" w:sz="0" w:space="0" w:color="auto"/>
            <w:bottom w:val="none" w:sz="0" w:space="0" w:color="auto"/>
            <w:right w:val="none" w:sz="0" w:space="0" w:color="auto"/>
          </w:divBdr>
        </w:div>
        <w:div w:id="1492406547">
          <w:marLeft w:val="0"/>
          <w:marRight w:val="0"/>
          <w:marTop w:val="0"/>
          <w:marBottom w:val="0"/>
          <w:divBdr>
            <w:top w:val="none" w:sz="0" w:space="0" w:color="auto"/>
            <w:left w:val="none" w:sz="0" w:space="0" w:color="auto"/>
            <w:bottom w:val="none" w:sz="0" w:space="0" w:color="auto"/>
            <w:right w:val="none" w:sz="0" w:space="0" w:color="auto"/>
          </w:divBdr>
        </w:div>
        <w:div w:id="1978760918">
          <w:marLeft w:val="0"/>
          <w:marRight w:val="0"/>
          <w:marTop w:val="0"/>
          <w:marBottom w:val="0"/>
          <w:divBdr>
            <w:top w:val="none" w:sz="0" w:space="0" w:color="auto"/>
            <w:left w:val="none" w:sz="0" w:space="0" w:color="auto"/>
            <w:bottom w:val="none" w:sz="0" w:space="0" w:color="auto"/>
            <w:right w:val="none" w:sz="0" w:space="0" w:color="auto"/>
          </w:divBdr>
        </w:div>
        <w:div w:id="1990283065">
          <w:marLeft w:val="0"/>
          <w:marRight w:val="0"/>
          <w:marTop w:val="0"/>
          <w:marBottom w:val="0"/>
          <w:divBdr>
            <w:top w:val="none" w:sz="0" w:space="0" w:color="auto"/>
            <w:left w:val="none" w:sz="0" w:space="0" w:color="auto"/>
            <w:bottom w:val="none" w:sz="0" w:space="0" w:color="auto"/>
            <w:right w:val="none" w:sz="0" w:space="0" w:color="auto"/>
          </w:divBdr>
        </w:div>
        <w:div w:id="1663120802">
          <w:marLeft w:val="0"/>
          <w:marRight w:val="0"/>
          <w:marTop w:val="0"/>
          <w:marBottom w:val="0"/>
          <w:divBdr>
            <w:top w:val="none" w:sz="0" w:space="0" w:color="auto"/>
            <w:left w:val="none" w:sz="0" w:space="0" w:color="auto"/>
            <w:bottom w:val="none" w:sz="0" w:space="0" w:color="auto"/>
            <w:right w:val="none" w:sz="0" w:space="0" w:color="auto"/>
          </w:divBdr>
        </w:div>
        <w:div w:id="498076939">
          <w:marLeft w:val="0"/>
          <w:marRight w:val="0"/>
          <w:marTop w:val="0"/>
          <w:marBottom w:val="0"/>
          <w:divBdr>
            <w:top w:val="none" w:sz="0" w:space="0" w:color="auto"/>
            <w:left w:val="none" w:sz="0" w:space="0" w:color="auto"/>
            <w:bottom w:val="none" w:sz="0" w:space="0" w:color="auto"/>
            <w:right w:val="none" w:sz="0" w:space="0" w:color="auto"/>
          </w:divBdr>
        </w:div>
        <w:div w:id="1506482297">
          <w:marLeft w:val="0"/>
          <w:marRight w:val="0"/>
          <w:marTop w:val="0"/>
          <w:marBottom w:val="0"/>
          <w:divBdr>
            <w:top w:val="none" w:sz="0" w:space="0" w:color="auto"/>
            <w:left w:val="none" w:sz="0" w:space="0" w:color="auto"/>
            <w:bottom w:val="none" w:sz="0" w:space="0" w:color="auto"/>
            <w:right w:val="none" w:sz="0" w:space="0" w:color="auto"/>
          </w:divBdr>
        </w:div>
        <w:div w:id="1915621209">
          <w:marLeft w:val="0"/>
          <w:marRight w:val="0"/>
          <w:marTop w:val="0"/>
          <w:marBottom w:val="0"/>
          <w:divBdr>
            <w:top w:val="none" w:sz="0" w:space="0" w:color="auto"/>
            <w:left w:val="none" w:sz="0" w:space="0" w:color="auto"/>
            <w:bottom w:val="none" w:sz="0" w:space="0" w:color="auto"/>
            <w:right w:val="none" w:sz="0" w:space="0" w:color="auto"/>
          </w:divBdr>
        </w:div>
        <w:div w:id="1550533255">
          <w:marLeft w:val="0"/>
          <w:marRight w:val="0"/>
          <w:marTop w:val="0"/>
          <w:marBottom w:val="0"/>
          <w:divBdr>
            <w:top w:val="none" w:sz="0" w:space="0" w:color="auto"/>
            <w:left w:val="none" w:sz="0" w:space="0" w:color="auto"/>
            <w:bottom w:val="none" w:sz="0" w:space="0" w:color="auto"/>
            <w:right w:val="none" w:sz="0" w:space="0" w:color="auto"/>
          </w:divBdr>
        </w:div>
        <w:div w:id="1112431610">
          <w:marLeft w:val="0"/>
          <w:marRight w:val="0"/>
          <w:marTop w:val="0"/>
          <w:marBottom w:val="0"/>
          <w:divBdr>
            <w:top w:val="none" w:sz="0" w:space="0" w:color="auto"/>
            <w:left w:val="none" w:sz="0" w:space="0" w:color="auto"/>
            <w:bottom w:val="none" w:sz="0" w:space="0" w:color="auto"/>
            <w:right w:val="none" w:sz="0" w:space="0" w:color="auto"/>
          </w:divBdr>
        </w:div>
        <w:div w:id="622267518">
          <w:marLeft w:val="0"/>
          <w:marRight w:val="0"/>
          <w:marTop w:val="0"/>
          <w:marBottom w:val="0"/>
          <w:divBdr>
            <w:top w:val="none" w:sz="0" w:space="0" w:color="auto"/>
            <w:left w:val="none" w:sz="0" w:space="0" w:color="auto"/>
            <w:bottom w:val="none" w:sz="0" w:space="0" w:color="auto"/>
            <w:right w:val="none" w:sz="0" w:space="0" w:color="auto"/>
          </w:divBdr>
        </w:div>
        <w:div w:id="1106772447">
          <w:marLeft w:val="0"/>
          <w:marRight w:val="0"/>
          <w:marTop w:val="0"/>
          <w:marBottom w:val="0"/>
          <w:divBdr>
            <w:top w:val="none" w:sz="0" w:space="0" w:color="auto"/>
            <w:left w:val="none" w:sz="0" w:space="0" w:color="auto"/>
            <w:bottom w:val="none" w:sz="0" w:space="0" w:color="auto"/>
            <w:right w:val="none" w:sz="0" w:space="0" w:color="auto"/>
          </w:divBdr>
        </w:div>
        <w:div w:id="1169059891">
          <w:marLeft w:val="0"/>
          <w:marRight w:val="0"/>
          <w:marTop w:val="0"/>
          <w:marBottom w:val="0"/>
          <w:divBdr>
            <w:top w:val="none" w:sz="0" w:space="0" w:color="auto"/>
            <w:left w:val="none" w:sz="0" w:space="0" w:color="auto"/>
            <w:bottom w:val="none" w:sz="0" w:space="0" w:color="auto"/>
            <w:right w:val="none" w:sz="0" w:space="0" w:color="auto"/>
          </w:divBdr>
        </w:div>
        <w:div w:id="2095781468">
          <w:marLeft w:val="0"/>
          <w:marRight w:val="0"/>
          <w:marTop w:val="0"/>
          <w:marBottom w:val="0"/>
          <w:divBdr>
            <w:top w:val="none" w:sz="0" w:space="0" w:color="auto"/>
            <w:left w:val="none" w:sz="0" w:space="0" w:color="auto"/>
            <w:bottom w:val="none" w:sz="0" w:space="0" w:color="auto"/>
            <w:right w:val="none" w:sz="0" w:space="0" w:color="auto"/>
          </w:divBdr>
        </w:div>
        <w:div w:id="1135414960">
          <w:marLeft w:val="0"/>
          <w:marRight w:val="0"/>
          <w:marTop w:val="0"/>
          <w:marBottom w:val="0"/>
          <w:divBdr>
            <w:top w:val="none" w:sz="0" w:space="0" w:color="auto"/>
            <w:left w:val="none" w:sz="0" w:space="0" w:color="auto"/>
            <w:bottom w:val="none" w:sz="0" w:space="0" w:color="auto"/>
            <w:right w:val="none" w:sz="0" w:space="0" w:color="auto"/>
          </w:divBdr>
        </w:div>
        <w:div w:id="1044405951">
          <w:marLeft w:val="0"/>
          <w:marRight w:val="0"/>
          <w:marTop w:val="0"/>
          <w:marBottom w:val="0"/>
          <w:divBdr>
            <w:top w:val="none" w:sz="0" w:space="0" w:color="auto"/>
            <w:left w:val="none" w:sz="0" w:space="0" w:color="auto"/>
            <w:bottom w:val="none" w:sz="0" w:space="0" w:color="auto"/>
            <w:right w:val="none" w:sz="0" w:space="0" w:color="auto"/>
          </w:divBdr>
        </w:div>
        <w:div w:id="1761220491">
          <w:marLeft w:val="0"/>
          <w:marRight w:val="0"/>
          <w:marTop w:val="0"/>
          <w:marBottom w:val="0"/>
          <w:divBdr>
            <w:top w:val="none" w:sz="0" w:space="0" w:color="auto"/>
            <w:left w:val="none" w:sz="0" w:space="0" w:color="auto"/>
            <w:bottom w:val="none" w:sz="0" w:space="0" w:color="auto"/>
            <w:right w:val="none" w:sz="0" w:space="0" w:color="auto"/>
          </w:divBdr>
        </w:div>
        <w:div w:id="969090267">
          <w:marLeft w:val="0"/>
          <w:marRight w:val="0"/>
          <w:marTop w:val="0"/>
          <w:marBottom w:val="0"/>
          <w:divBdr>
            <w:top w:val="none" w:sz="0" w:space="0" w:color="auto"/>
            <w:left w:val="none" w:sz="0" w:space="0" w:color="auto"/>
            <w:bottom w:val="none" w:sz="0" w:space="0" w:color="auto"/>
            <w:right w:val="none" w:sz="0" w:space="0" w:color="auto"/>
          </w:divBdr>
        </w:div>
        <w:div w:id="1807967183">
          <w:marLeft w:val="0"/>
          <w:marRight w:val="0"/>
          <w:marTop w:val="0"/>
          <w:marBottom w:val="0"/>
          <w:divBdr>
            <w:top w:val="none" w:sz="0" w:space="0" w:color="auto"/>
            <w:left w:val="none" w:sz="0" w:space="0" w:color="auto"/>
            <w:bottom w:val="none" w:sz="0" w:space="0" w:color="auto"/>
            <w:right w:val="none" w:sz="0" w:space="0" w:color="auto"/>
          </w:divBdr>
        </w:div>
        <w:div w:id="582489255">
          <w:marLeft w:val="0"/>
          <w:marRight w:val="0"/>
          <w:marTop w:val="0"/>
          <w:marBottom w:val="0"/>
          <w:divBdr>
            <w:top w:val="none" w:sz="0" w:space="0" w:color="auto"/>
            <w:left w:val="none" w:sz="0" w:space="0" w:color="auto"/>
            <w:bottom w:val="none" w:sz="0" w:space="0" w:color="auto"/>
            <w:right w:val="none" w:sz="0" w:space="0" w:color="auto"/>
          </w:divBdr>
        </w:div>
        <w:div w:id="1395467689">
          <w:marLeft w:val="0"/>
          <w:marRight w:val="0"/>
          <w:marTop w:val="0"/>
          <w:marBottom w:val="0"/>
          <w:divBdr>
            <w:top w:val="none" w:sz="0" w:space="0" w:color="auto"/>
            <w:left w:val="none" w:sz="0" w:space="0" w:color="auto"/>
            <w:bottom w:val="none" w:sz="0" w:space="0" w:color="auto"/>
            <w:right w:val="none" w:sz="0" w:space="0" w:color="auto"/>
          </w:divBdr>
        </w:div>
        <w:div w:id="1592422025">
          <w:marLeft w:val="0"/>
          <w:marRight w:val="0"/>
          <w:marTop w:val="0"/>
          <w:marBottom w:val="0"/>
          <w:divBdr>
            <w:top w:val="none" w:sz="0" w:space="0" w:color="auto"/>
            <w:left w:val="none" w:sz="0" w:space="0" w:color="auto"/>
            <w:bottom w:val="none" w:sz="0" w:space="0" w:color="auto"/>
            <w:right w:val="none" w:sz="0" w:space="0" w:color="auto"/>
          </w:divBdr>
        </w:div>
        <w:div w:id="781269968">
          <w:marLeft w:val="0"/>
          <w:marRight w:val="0"/>
          <w:marTop w:val="0"/>
          <w:marBottom w:val="0"/>
          <w:divBdr>
            <w:top w:val="none" w:sz="0" w:space="0" w:color="auto"/>
            <w:left w:val="none" w:sz="0" w:space="0" w:color="auto"/>
            <w:bottom w:val="none" w:sz="0" w:space="0" w:color="auto"/>
            <w:right w:val="none" w:sz="0" w:space="0" w:color="auto"/>
          </w:divBdr>
        </w:div>
        <w:div w:id="953368665">
          <w:marLeft w:val="0"/>
          <w:marRight w:val="0"/>
          <w:marTop w:val="0"/>
          <w:marBottom w:val="0"/>
          <w:divBdr>
            <w:top w:val="none" w:sz="0" w:space="0" w:color="auto"/>
            <w:left w:val="none" w:sz="0" w:space="0" w:color="auto"/>
            <w:bottom w:val="none" w:sz="0" w:space="0" w:color="auto"/>
            <w:right w:val="none" w:sz="0" w:space="0" w:color="auto"/>
          </w:divBdr>
        </w:div>
        <w:div w:id="906454027">
          <w:marLeft w:val="0"/>
          <w:marRight w:val="0"/>
          <w:marTop w:val="0"/>
          <w:marBottom w:val="0"/>
          <w:divBdr>
            <w:top w:val="none" w:sz="0" w:space="0" w:color="auto"/>
            <w:left w:val="none" w:sz="0" w:space="0" w:color="auto"/>
            <w:bottom w:val="none" w:sz="0" w:space="0" w:color="auto"/>
            <w:right w:val="none" w:sz="0" w:space="0" w:color="auto"/>
          </w:divBdr>
        </w:div>
        <w:div w:id="455755451">
          <w:marLeft w:val="0"/>
          <w:marRight w:val="0"/>
          <w:marTop w:val="0"/>
          <w:marBottom w:val="0"/>
          <w:divBdr>
            <w:top w:val="none" w:sz="0" w:space="0" w:color="auto"/>
            <w:left w:val="none" w:sz="0" w:space="0" w:color="auto"/>
            <w:bottom w:val="none" w:sz="0" w:space="0" w:color="auto"/>
            <w:right w:val="none" w:sz="0" w:space="0" w:color="auto"/>
          </w:divBdr>
        </w:div>
        <w:div w:id="119694795">
          <w:marLeft w:val="0"/>
          <w:marRight w:val="0"/>
          <w:marTop w:val="0"/>
          <w:marBottom w:val="0"/>
          <w:divBdr>
            <w:top w:val="none" w:sz="0" w:space="0" w:color="auto"/>
            <w:left w:val="none" w:sz="0" w:space="0" w:color="auto"/>
            <w:bottom w:val="none" w:sz="0" w:space="0" w:color="auto"/>
            <w:right w:val="none" w:sz="0" w:space="0" w:color="auto"/>
          </w:divBdr>
        </w:div>
        <w:div w:id="1396973673">
          <w:marLeft w:val="0"/>
          <w:marRight w:val="0"/>
          <w:marTop w:val="0"/>
          <w:marBottom w:val="0"/>
          <w:divBdr>
            <w:top w:val="none" w:sz="0" w:space="0" w:color="auto"/>
            <w:left w:val="none" w:sz="0" w:space="0" w:color="auto"/>
            <w:bottom w:val="none" w:sz="0" w:space="0" w:color="auto"/>
            <w:right w:val="none" w:sz="0" w:space="0" w:color="auto"/>
          </w:divBdr>
        </w:div>
        <w:div w:id="1829009699">
          <w:marLeft w:val="0"/>
          <w:marRight w:val="0"/>
          <w:marTop w:val="0"/>
          <w:marBottom w:val="0"/>
          <w:divBdr>
            <w:top w:val="none" w:sz="0" w:space="0" w:color="auto"/>
            <w:left w:val="none" w:sz="0" w:space="0" w:color="auto"/>
            <w:bottom w:val="none" w:sz="0" w:space="0" w:color="auto"/>
            <w:right w:val="none" w:sz="0" w:space="0" w:color="auto"/>
          </w:divBdr>
        </w:div>
        <w:div w:id="1783840093">
          <w:marLeft w:val="0"/>
          <w:marRight w:val="0"/>
          <w:marTop w:val="0"/>
          <w:marBottom w:val="0"/>
          <w:divBdr>
            <w:top w:val="none" w:sz="0" w:space="0" w:color="auto"/>
            <w:left w:val="none" w:sz="0" w:space="0" w:color="auto"/>
            <w:bottom w:val="none" w:sz="0" w:space="0" w:color="auto"/>
            <w:right w:val="none" w:sz="0" w:space="0" w:color="auto"/>
          </w:divBdr>
        </w:div>
        <w:div w:id="1062362351">
          <w:marLeft w:val="0"/>
          <w:marRight w:val="0"/>
          <w:marTop w:val="0"/>
          <w:marBottom w:val="0"/>
          <w:divBdr>
            <w:top w:val="none" w:sz="0" w:space="0" w:color="auto"/>
            <w:left w:val="none" w:sz="0" w:space="0" w:color="auto"/>
            <w:bottom w:val="none" w:sz="0" w:space="0" w:color="auto"/>
            <w:right w:val="none" w:sz="0" w:space="0" w:color="auto"/>
          </w:divBdr>
        </w:div>
        <w:div w:id="1546716902">
          <w:marLeft w:val="0"/>
          <w:marRight w:val="0"/>
          <w:marTop w:val="0"/>
          <w:marBottom w:val="0"/>
          <w:divBdr>
            <w:top w:val="none" w:sz="0" w:space="0" w:color="auto"/>
            <w:left w:val="none" w:sz="0" w:space="0" w:color="auto"/>
            <w:bottom w:val="none" w:sz="0" w:space="0" w:color="auto"/>
            <w:right w:val="none" w:sz="0" w:space="0" w:color="auto"/>
          </w:divBdr>
        </w:div>
        <w:div w:id="576327988">
          <w:marLeft w:val="0"/>
          <w:marRight w:val="0"/>
          <w:marTop w:val="0"/>
          <w:marBottom w:val="0"/>
          <w:divBdr>
            <w:top w:val="none" w:sz="0" w:space="0" w:color="auto"/>
            <w:left w:val="none" w:sz="0" w:space="0" w:color="auto"/>
            <w:bottom w:val="none" w:sz="0" w:space="0" w:color="auto"/>
            <w:right w:val="none" w:sz="0" w:space="0" w:color="auto"/>
          </w:divBdr>
        </w:div>
        <w:div w:id="2083140458">
          <w:marLeft w:val="0"/>
          <w:marRight w:val="0"/>
          <w:marTop w:val="0"/>
          <w:marBottom w:val="0"/>
          <w:divBdr>
            <w:top w:val="none" w:sz="0" w:space="0" w:color="auto"/>
            <w:left w:val="none" w:sz="0" w:space="0" w:color="auto"/>
            <w:bottom w:val="none" w:sz="0" w:space="0" w:color="auto"/>
            <w:right w:val="none" w:sz="0" w:space="0" w:color="auto"/>
          </w:divBdr>
        </w:div>
        <w:div w:id="132720060">
          <w:marLeft w:val="0"/>
          <w:marRight w:val="0"/>
          <w:marTop w:val="0"/>
          <w:marBottom w:val="0"/>
          <w:divBdr>
            <w:top w:val="none" w:sz="0" w:space="0" w:color="auto"/>
            <w:left w:val="none" w:sz="0" w:space="0" w:color="auto"/>
            <w:bottom w:val="none" w:sz="0" w:space="0" w:color="auto"/>
            <w:right w:val="none" w:sz="0" w:space="0" w:color="auto"/>
          </w:divBdr>
        </w:div>
        <w:div w:id="631519069">
          <w:marLeft w:val="0"/>
          <w:marRight w:val="0"/>
          <w:marTop w:val="0"/>
          <w:marBottom w:val="0"/>
          <w:divBdr>
            <w:top w:val="none" w:sz="0" w:space="0" w:color="auto"/>
            <w:left w:val="none" w:sz="0" w:space="0" w:color="auto"/>
            <w:bottom w:val="none" w:sz="0" w:space="0" w:color="auto"/>
            <w:right w:val="none" w:sz="0" w:space="0" w:color="auto"/>
          </w:divBdr>
        </w:div>
        <w:div w:id="2140150321">
          <w:marLeft w:val="0"/>
          <w:marRight w:val="0"/>
          <w:marTop w:val="0"/>
          <w:marBottom w:val="0"/>
          <w:divBdr>
            <w:top w:val="none" w:sz="0" w:space="0" w:color="auto"/>
            <w:left w:val="none" w:sz="0" w:space="0" w:color="auto"/>
            <w:bottom w:val="none" w:sz="0" w:space="0" w:color="auto"/>
            <w:right w:val="none" w:sz="0" w:space="0" w:color="auto"/>
          </w:divBdr>
        </w:div>
        <w:div w:id="1421491311">
          <w:marLeft w:val="0"/>
          <w:marRight w:val="0"/>
          <w:marTop w:val="0"/>
          <w:marBottom w:val="0"/>
          <w:divBdr>
            <w:top w:val="none" w:sz="0" w:space="0" w:color="auto"/>
            <w:left w:val="none" w:sz="0" w:space="0" w:color="auto"/>
            <w:bottom w:val="none" w:sz="0" w:space="0" w:color="auto"/>
            <w:right w:val="none" w:sz="0" w:space="0" w:color="auto"/>
          </w:divBdr>
        </w:div>
        <w:div w:id="2137719255">
          <w:marLeft w:val="0"/>
          <w:marRight w:val="0"/>
          <w:marTop w:val="0"/>
          <w:marBottom w:val="0"/>
          <w:divBdr>
            <w:top w:val="none" w:sz="0" w:space="0" w:color="auto"/>
            <w:left w:val="none" w:sz="0" w:space="0" w:color="auto"/>
            <w:bottom w:val="none" w:sz="0" w:space="0" w:color="auto"/>
            <w:right w:val="none" w:sz="0" w:space="0" w:color="auto"/>
          </w:divBdr>
        </w:div>
        <w:div w:id="340788356">
          <w:marLeft w:val="0"/>
          <w:marRight w:val="0"/>
          <w:marTop w:val="0"/>
          <w:marBottom w:val="0"/>
          <w:divBdr>
            <w:top w:val="none" w:sz="0" w:space="0" w:color="auto"/>
            <w:left w:val="none" w:sz="0" w:space="0" w:color="auto"/>
            <w:bottom w:val="none" w:sz="0" w:space="0" w:color="auto"/>
            <w:right w:val="none" w:sz="0" w:space="0" w:color="auto"/>
          </w:divBdr>
        </w:div>
        <w:div w:id="938222588">
          <w:marLeft w:val="0"/>
          <w:marRight w:val="0"/>
          <w:marTop w:val="0"/>
          <w:marBottom w:val="0"/>
          <w:divBdr>
            <w:top w:val="none" w:sz="0" w:space="0" w:color="auto"/>
            <w:left w:val="none" w:sz="0" w:space="0" w:color="auto"/>
            <w:bottom w:val="none" w:sz="0" w:space="0" w:color="auto"/>
            <w:right w:val="none" w:sz="0" w:space="0" w:color="auto"/>
          </w:divBdr>
        </w:div>
        <w:div w:id="403602751">
          <w:marLeft w:val="0"/>
          <w:marRight w:val="0"/>
          <w:marTop w:val="0"/>
          <w:marBottom w:val="0"/>
          <w:divBdr>
            <w:top w:val="none" w:sz="0" w:space="0" w:color="auto"/>
            <w:left w:val="none" w:sz="0" w:space="0" w:color="auto"/>
            <w:bottom w:val="none" w:sz="0" w:space="0" w:color="auto"/>
            <w:right w:val="none" w:sz="0" w:space="0" w:color="auto"/>
          </w:divBdr>
        </w:div>
        <w:div w:id="340133486">
          <w:marLeft w:val="0"/>
          <w:marRight w:val="0"/>
          <w:marTop w:val="0"/>
          <w:marBottom w:val="0"/>
          <w:divBdr>
            <w:top w:val="none" w:sz="0" w:space="0" w:color="auto"/>
            <w:left w:val="none" w:sz="0" w:space="0" w:color="auto"/>
            <w:bottom w:val="none" w:sz="0" w:space="0" w:color="auto"/>
            <w:right w:val="none" w:sz="0" w:space="0" w:color="auto"/>
          </w:divBdr>
        </w:div>
        <w:div w:id="212473613">
          <w:marLeft w:val="0"/>
          <w:marRight w:val="0"/>
          <w:marTop w:val="0"/>
          <w:marBottom w:val="0"/>
          <w:divBdr>
            <w:top w:val="none" w:sz="0" w:space="0" w:color="auto"/>
            <w:left w:val="none" w:sz="0" w:space="0" w:color="auto"/>
            <w:bottom w:val="none" w:sz="0" w:space="0" w:color="auto"/>
            <w:right w:val="none" w:sz="0" w:space="0" w:color="auto"/>
          </w:divBdr>
        </w:div>
        <w:div w:id="1786581912">
          <w:marLeft w:val="0"/>
          <w:marRight w:val="0"/>
          <w:marTop w:val="0"/>
          <w:marBottom w:val="0"/>
          <w:divBdr>
            <w:top w:val="none" w:sz="0" w:space="0" w:color="auto"/>
            <w:left w:val="none" w:sz="0" w:space="0" w:color="auto"/>
            <w:bottom w:val="none" w:sz="0" w:space="0" w:color="auto"/>
            <w:right w:val="none" w:sz="0" w:space="0" w:color="auto"/>
          </w:divBdr>
        </w:div>
        <w:div w:id="942346993">
          <w:marLeft w:val="0"/>
          <w:marRight w:val="0"/>
          <w:marTop w:val="0"/>
          <w:marBottom w:val="0"/>
          <w:divBdr>
            <w:top w:val="none" w:sz="0" w:space="0" w:color="auto"/>
            <w:left w:val="none" w:sz="0" w:space="0" w:color="auto"/>
            <w:bottom w:val="none" w:sz="0" w:space="0" w:color="auto"/>
            <w:right w:val="none" w:sz="0" w:space="0" w:color="auto"/>
          </w:divBdr>
        </w:div>
        <w:div w:id="1743482655">
          <w:marLeft w:val="0"/>
          <w:marRight w:val="0"/>
          <w:marTop w:val="0"/>
          <w:marBottom w:val="0"/>
          <w:divBdr>
            <w:top w:val="none" w:sz="0" w:space="0" w:color="auto"/>
            <w:left w:val="none" w:sz="0" w:space="0" w:color="auto"/>
            <w:bottom w:val="none" w:sz="0" w:space="0" w:color="auto"/>
            <w:right w:val="none" w:sz="0" w:space="0" w:color="auto"/>
          </w:divBdr>
        </w:div>
        <w:div w:id="440493563">
          <w:marLeft w:val="0"/>
          <w:marRight w:val="0"/>
          <w:marTop w:val="0"/>
          <w:marBottom w:val="0"/>
          <w:divBdr>
            <w:top w:val="none" w:sz="0" w:space="0" w:color="auto"/>
            <w:left w:val="none" w:sz="0" w:space="0" w:color="auto"/>
            <w:bottom w:val="none" w:sz="0" w:space="0" w:color="auto"/>
            <w:right w:val="none" w:sz="0" w:space="0" w:color="auto"/>
          </w:divBdr>
        </w:div>
        <w:div w:id="465512163">
          <w:marLeft w:val="0"/>
          <w:marRight w:val="0"/>
          <w:marTop w:val="0"/>
          <w:marBottom w:val="0"/>
          <w:divBdr>
            <w:top w:val="none" w:sz="0" w:space="0" w:color="auto"/>
            <w:left w:val="none" w:sz="0" w:space="0" w:color="auto"/>
            <w:bottom w:val="none" w:sz="0" w:space="0" w:color="auto"/>
            <w:right w:val="none" w:sz="0" w:space="0" w:color="auto"/>
          </w:divBdr>
        </w:div>
        <w:div w:id="1899902239">
          <w:marLeft w:val="0"/>
          <w:marRight w:val="0"/>
          <w:marTop w:val="0"/>
          <w:marBottom w:val="0"/>
          <w:divBdr>
            <w:top w:val="none" w:sz="0" w:space="0" w:color="auto"/>
            <w:left w:val="none" w:sz="0" w:space="0" w:color="auto"/>
            <w:bottom w:val="none" w:sz="0" w:space="0" w:color="auto"/>
            <w:right w:val="none" w:sz="0" w:space="0" w:color="auto"/>
          </w:divBdr>
        </w:div>
        <w:div w:id="2040202493">
          <w:marLeft w:val="0"/>
          <w:marRight w:val="0"/>
          <w:marTop w:val="0"/>
          <w:marBottom w:val="0"/>
          <w:divBdr>
            <w:top w:val="none" w:sz="0" w:space="0" w:color="auto"/>
            <w:left w:val="none" w:sz="0" w:space="0" w:color="auto"/>
            <w:bottom w:val="none" w:sz="0" w:space="0" w:color="auto"/>
            <w:right w:val="none" w:sz="0" w:space="0" w:color="auto"/>
          </w:divBdr>
        </w:div>
        <w:div w:id="516240329">
          <w:marLeft w:val="0"/>
          <w:marRight w:val="0"/>
          <w:marTop w:val="0"/>
          <w:marBottom w:val="0"/>
          <w:divBdr>
            <w:top w:val="none" w:sz="0" w:space="0" w:color="auto"/>
            <w:left w:val="none" w:sz="0" w:space="0" w:color="auto"/>
            <w:bottom w:val="none" w:sz="0" w:space="0" w:color="auto"/>
            <w:right w:val="none" w:sz="0" w:space="0" w:color="auto"/>
          </w:divBdr>
        </w:div>
      </w:divsChild>
    </w:div>
    <w:div w:id="801270280">
      <w:bodyDiv w:val="1"/>
      <w:marLeft w:val="0"/>
      <w:marRight w:val="0"/>
      <w:marTop w:val="0"/>
      <w:marBottom w:val="0"/>
      <w:divBdr>
        <w:top w:val="none" w:sz="0" w:space="0" w:color="auto"/>
        <w:left w:val="none" w:sz="0" w:space="0" w:color="auto"/>
        <w:bottom w:val="none" w:sz="0" w:space="0" w:color="auto"/>
        <w:right w:val="none" w:sz="0" w:space="0" w:color="auto"/>
      </w:divBdr>
    </w:div>
    <w:div w:id="1751928590">
      <w:bodyDiv w:val="1"/>
      <w:marLeft w:val="0"/>
      <w:marRight w:val="0"/>
      <w:marTop w:val="0"/>
      <w:marBottom w:val="0"/>
      <w:divBdr>
        <w:top w:val="none" w:sz="0" w:space="0" w:color="auto"/>
        <w:left w:val="none" w:sz="0" w:space="0" w:color="auto"/>
        <w:bottom w:val="none" w:sz="0" w:space="0" w:color="auto"/>
        <w:right w:val="none" w:sz="0" w:space="0" w:color="auto"/>
      </w:divBdr>
      <w:divsChild>
        <w:div w:id="964117161">
          <w:marLeft w:val="0"/>
          <w:marRight w:val="0"/>
          <w:marTop w:val="0"/>
          <w:marBottom w:val="0"/>
          <w:divBdr>
            <w:top w:val="none" w:sz="0" w:space="0" w:color="auto"/>
            <w:left w:val="none" w:sz="0" w:space="0" w:color="auto"/>
            <w:bottom w:val="none" w:sz="0" w:space="0" w:color="auto"/>
            <w:right w:val="none" w:sz="0" w:space="0" w:color="auto"/>
          </w:divBdr>
          <w:divsChild>
            <w:div w:id="2240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8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tiff"/><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emf"/><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s://sites.ucmerced.edu/ldstorage/downloadable-reports" TargetMode="External"/><Relationship Id="rId16" Type="http://schemas.openxmlformats.org/officeDocument/2006/relationships/image" Target="media/image4.png"/><Relationship Id="rId11" Type="http://schemas.openxmlformats.org/officeDocument/2006/relationships/hyperlink" Target="http://www.energy.ca.gov/research/" TargetMode="External"/><Relationship Id="rId32" Type="http://schemas.openxmlformats.org/officeDocument/2006/relationships/image" Target="media/image20.tiff"/><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hyperlink" Target="https://doi.org/10.1016/j.isci.2022.105900"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hyperlink" Target="https://aip.scitation.org/doi/10.1063/5.0070430"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hyperlink" Target="mailto:pubs@energy.ca.gov" TargetMode="Externa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tif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tif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oter" Target="footer4.xml"/><Relationship Id="rId81" Type="http://schemas.openxmlformats.org/officeDocument/2006/relationships/hyperlink" Target="https://www.sciencedirect.com/science/article/abs/pii/S1364032122001630?via%3Dihub"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tiff"/><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hyperlink" Target="https://www.sciencedirect.com/science/article/pii/S0360544223016006?via%3Dihub="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mart-energy.com/storage/first-grid-scale-gravity-energy-storage-system-commissioned-to-chinese-grid/" TargetMode="External"/><Relationship Id="rId13" Type="http://schemas.openxmlformats.org/officeDocument/2006/relationships/hyperlink" Target="https://github.com/REAM-lab/switch" TargetMode="External"/><Relationship Id="rId3" Type="http://schemas.openxmlformats.org/officeDocument/2006/relationships/hyperlink" Target="https://www.energy.ca.gov/data-reports/reports/integrated-energy-policy-report" TargetMode="External"/><Relationship Id="rId7" Type="http://schemas.openxmlformats.org/officeDocument/2006/relationships/hyperlink" Target="https://sites.ucmerced.edu/files/ldstorage/files/epc-19-060_storage_scenarios_summary_task_3.2.pdf" TargetMode="External"/><Relationship Id="rId12" Type="http://schemas.openxmlformats.org/officeDocument/2006/relationships/hyperlink" Target="https://www.sciencedirect.com/science/article/pii/S0360544223016006?via%3Dihub=" TargetMode="External"/><Relationship Id="rId17" Type="http://schemas.openxmlformats.org/officeDocument/2006/relationships/hyperlink" Target="https://doi.org/10.1016/j.isci.2022.105900" TargetMode="External"/><Relationship Id="rId2" Type="http://schemas.openxmlformats.org/officeDocument/2006/relationships/hyperlink" Target="https://aip.scitation.org/doi/10.1063/5.0070430" TargetMode="External"/><Relationship Id="rId16" Type="http://schemas.openxmlformats.org/officeDocument/2006/relationships/hyperlink" Target="https://aip.scitation.org/doi/10.1063/5.0070430" TargetMode="External"/><Relationship Id="rId1" Type="http://schemas.openxmlformats.org/officeDocument/2006/relationships/hyperlink" Target="https://sites.ucmerced.edu/ldstorage/publications%20version%202" TargetMode="External"/><Relationship Id="rId6" Type="http://schemas.openxmlformats.org/officeDocument/2006/relationships/hyperlink" Target="https://sites.ucmerced.edu/files/ldstorage/files/epc-19-060-storage_technology_summary_task_3.1.pdf" TargetMode="External"/><Relationship Id="rId11" Type="http://schemas.openxmlformats.org/officeDocument/2006/relationships/hyperlink" Target="https://files.cpuc.ca.gov/energy/modeling/2021%20PSP%20RESOLVE%20Package.zip" TargetMode="External"/><Relationship Id="rId5" Type="http://schemas.openxmlformats.org/officeDocument/2006/relationships/hyperlink" Target="https://www.sciencedirect.com/science/article/abs/pii/S1364032122001630?via%3Dihub" TargetMode="External"/><Relationship Id="rId15" Type="http://schemas.openxmlformats.org/officeDocument/2006/relationships/hyperlink" Target="https://www.energy.ca.gov/programs-and-topics/programs/electric-vehicle-charging-infrastructure-assessment-ab-2127" TargetMode="External"/><Relationship Id="rId10" Type="http://schemas.openxmlformats.org/officeDocument/2006/relationships/hyperlink" Target="https://about.bnef.com/blog/lithium-ion-battery-pack-prices-hit-record-low-of-139-kwh/" TargetMode="External"/><Relationship Id="rId4" Type="http://schemas.openxmlformats.org/officeDocument/2006/relationships/hyperlink" Target="https://efiling.energy.ca.gov/Lists/DocketLog.aspx?docketnumber=20-MISC-01" TargetMode="External"/><Relationship Id="rId9" Type="http://schemas.openxmlformats.org/officeDocument/2006/relationships/hyperlink" Target="https://www.cpuc.ca.gov/-/media/cpuc-website/divisions/energy-division/documents/integrated-resource-plan-and-long-term-procurement-plan-irp-ltpp/2023-irp-cycle-events-and-materials/draft_2023_i_and_a.pdf" TargetMode="External"/><Relationship Id="rId14" Type="http://schemas.openxmlformats.org/officeDocument/2006/relationships/hyperlink" Target="https://sites.ucmerced.edu/files/ldstorage/files/epc-19-060_storage_scenarios_summary_task_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B4F16-A492-8B48-8391-89311EC3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13113</Words>
  <Characters>74750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cp:lastModifiedBy>Sarah Kurtz</cp:lastModifiedBy>
  <cp:revision>5</cp:revision>
  <dcterms:created xsi:type="dcterms:W3CDTF">2024-03-17T07:43:00Z</dcterms:created>
  <dcterms:modified xsi:type="dcterms:W3CDTF">2024-03-17T15:28:00Z</dcterms:modified>
</cp:coreProperties>
</file>