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4A8F" w14:textId="77777777" w:rsidR="00042789" w:rsidRDefault="001734F8">
      <w:pPr>
        <w:spacing w:before="360" w:after="240"/>
        <w:ind w:left="810"/>
        <w:rPr>
          <w:rFonts w:ascii="Tahoma" w:eastAsia="Tahoma" w:hAnsi="Tahoma" w:cs="Tahoma"/>
          <w:b/>
          <w:sz w:val="40"/>
          <w:szCs w:val="40"/>
        </w:rPr>
      </w:pPr>
      <w:r>
        <w:rPr>
          <w:rFonts w:ascii="Tahoma" w:eastAsia="Tahoma" w:hAnsi="Tahoma" w:cs="Tahoma"/>
          <w:b/>
          <w:sz w:val="40"/>
          <w:szCs w:val="40"/>
        </w:rPr>
        <w:t>FINAL PROJECT REPORT</w:t>
      </w:r>
    </w:p>
    <w:p w14:paraId="4B5348A9" w14:textId="77777777" w:rsidR="00042789" w:rsidRDefault="001734F8">
      <w:pPr>
        <w:pBdr>
          <w:top w:val="nil"/>
          <w:left w:val="nil"/>
          <w:bottom w:val="nil"/>
          <w:right w:val="nil"/>
          <w:between w:val="nil"/>
        </w:pBdr>
        <w:spacing w:after="240"/>
        <w:ind w:left="810"/>
        <w:rPr>
          <w:rFonts w:ascii="Tahoma" w:eastAsia="Tahoma" w:hAnsi="Tahoma" w:cs="Tahoma"/>
          <w:b/>
          <w:color w:val="000000"/>
          <w:sz w:val="36"/>
          <w:szCs w:val="36"/>
        </w:rPr>
      </w:pPr>
      <w:r>
        <w:rPr>
          <w:rFonts w:ascii="Tahoma" w:eastAsia="Tahoma" w:hAnsi="Tahoma" w:cs="Tahoma"/>
          <w:b/>
          <w:color w:val="000000"/>
          <w:sz w:val="36"/>
          <w:szCs w:val="36"/>
        </w:rPr>
        <w:t xml:space="preserve">Evaluating the Value of Long Duration Energy Storage in California </w:t>
      </w:r>
    </w:p>
    <w:p w14:paraId="49009209" w14:textId="77777777" w:rsidR="006D7BA5" w:rsidRDefault="006D7BA5">
      <w:pPr>
        <w:spacing w:before="480" w:after="600"/>
        <w:ind w:left="810"/>
        <w:rPr>
          <w:rFonts w:ascii="Tahoma" w:eastAsia="Tahoma" w:hAnsi="Tahoma" w:cs="Tahoma"/>
          <w:b/>
          <w:highlight w:val="yellow"/>
        </w:rPr>
      </w:pPr>
    </w:p>
    <w:p w14:paraId="37DF97A3" w14:textId="77777777" w:rsidR="006D7BA5" w:rsidRDefault="006D7BA5">
      <w:pPr>
        <w:spacing w:before="480" w:after="600"/>
        <w:ind w:left="810"/>
        <w:rPr>
          <w:rFonts w:ascii="Tahoma" w:eastAsia="Tahoma" w:hAnsi="Tahoma" w:cs="Tahoma"/>
          <w:b/>
          <w:highlight w:val="yellow"/>
        </w:rPr>
      </w:pPr>
    </w:p>
    <w:p w14:paraId="168EAE67" w14:textId="77777777" w:rsidR="006D7BA5" w:rsidRDefault="006D7BA5">
      <w:pPr>
        <w:spacing w:before="480" w:after="600"/>
        <w:ind w:left="810"/>
        <w:rPr>
          <w:rFonts w:ascii="Tahoma" w:eastAsia="Tahoma" w:hAnsi="Tahoma" w:cs="Tahoma"/>
          <w:b/>
          <w:highlight w:val="yellow"/>
        </w:rPr>
      </w:pPr>
    </w:p>
    <w:p w14:paraId="0342F496" w14:textId="77777777" w:rsidR="006D7BA5" w:rsidRDefault="006D7BA5">
      <w:pPr>
        <w:spacing w:before="480" w:after="600"/>
        <w:ind w:left="810"/>
        <w:rPr>
          <w:rFonts w:ascii="Tahoma" w:eastAsia="Tahoma" w:hAnsi="Tahoma" w:cs="Tahoma"/>
          <w:b/>
          <w:highlight w:val="yellow"/>
        </w:rPr>
      </w:pPr>
    </w:p>
    <w:p w14:paraId="3A769C18" w14:textId="77777777" w:rsidR="006D7BA5" w:rsidRDefault="006D7BA5">
      <w:pPr>
        <w:spacing w:before="480" w:after="600"/>
        <w:ind w:left="810"/>
        <w:rPr>
          <w:rFonts w:ascii="Tahoma" w:eastAsia="Tahoma" w:hAnsi="Tahoma" w:cs="Tahoma"/>
          <w:b/>
          <w:highlight w:val="yellow"/>
        </w:rPr>
      </w:pPr>
    </w:p>
    <w:p w14:paraId="2C37D795" w14:textId="3AADD950" w:rsidR="00042789" w:rsidRDefault="001734F8">
      <w:pPr>
        <w:spacing w:before="480" w:after="600"/>
        <w:ind w:left="810"/>
        <w:rPr>
          <w:rFonts w:ascii="Tahoma" w:eastAsia="Tahoma" w:hAnsi="Tahoma" w:cs="Tahoma"/>
          <w:b/>
        </w:rPr>
      </w:pPr>
      <w:r>
        <w:rPr>
          <w:rFonts w:ascii="Tahoma" w:eastAsia="Tahoma" w:hAnsi="Tahoma" w:cs="Tahoma"/>
          <w:b/>
          <w:highlight w:val="yellow"/>
        </w:rPr>
        <w:t xml:space="preserve">Month </w:t>
      </w:r>
      <w:r w:rsidRPr="2AB02E7B">
        <w:rPr>
          <w:rFonts w:ascii="Tahoma" w:eastAsia="Tahoma" w:hAnsi="Tahoma" w:cs="Tahoma"/>
          <w:b/>
        </w:rPr>
        <w:t>2023</w:t>
      </w:r>
      <w:r>
        <w:rPr>
          <w:rFonts w:ascii="Tahoma" w:eastAsia="Tahoma" w:hAnsi="Tahoma" w:cs="Tahoma"/>
          <w:b/>
        </w:rPr>
        <w:t xml:space="preserve"> | CEC-500-</w:t>
      </w:r>
      <w:r>
        <w:rPr>
          <w:rFonts w:ascii="Tahoma" w:eastAsia="Tahoma" w:hAnsi="Tahoma" w:cs="Tahoma"/>
          <w:b/>
          <w:highlight w:val="yellow"/>
        </w:rPr>
        <w:t>XXXX-XXX</w:t>
      </w:r>
    </w:p>
    <w:p w14:paraId="3FEA8D4A" w14:textId="77777777" w:rsidR="00AB0544" w:rsidRDefault="00AB0544">
      <w:pPr>
        <w:spacing w:before="3600" w:after="240"/>
        <w:jc w:val="center"/>
        <w:rPr>
          <w:rFonts w:ascii="Tahoma" w:eastAsia="Tahoma" w:hAnsi="Tahoma" w:cs="Tahoma"/>
          <w:b/>
        </w:rPr>
      </w:pPr>
    </w:p>
    <w:p w14:paraId="69375743" w14:textId="4C6649C5" w:rsidR="006D7BA5" w:rsidRDefault="006D7BA5" w:rsidP="006D7BA5">
      <w:pPr>
        <w:ind w:left="810"/>
        <w:rPr>
          <w:rFonts w:ascii="Tahoma" w:eastAsia="Tahoma" w:hAnsi="Tahoma" w:cs="Tahoma"/>
        </w:rPr>
      </w:pPr>
    </w:p>
    <w:p w14:paraId="4737ACD6" w14:textId="77777777" w:rsidR="006D7BA5" w:rsidRDefault="006D7BA5" w:rsidP="006D7BA5">
      <w:pPr>
        <w:ind w:left="810"/>
        <w:rPr>
          <w:rFonts w:ascii="Tahoma" w:eastAsia="Tahoma" w:hAnsi="Tahoma" w:cs="Tahoma"/>
          <w:b/>
        </w:rPr>
        <w:sectPr w:rsidR="006D7BA5">
          <w:headerReference w:type="default" r:id="rId8"/>
          <w:footerReference w:type="default" r:id="rId9"/>
          <w:pgSz w:w="12240" w:h="15840"/>
          <w:pgMar w:top="1152" w:right="1080" w:bottom="1296" w:left="1080" w:header="720" w:footer="720" w:gutter="0"/>
          <w:cols w:space="720"/>
        </w:sectPr>
      </w:pPr>
    </w:p>
    <w:p w14:paraId="46DE1AFE" w14:textId="77777777" w:rsidR="006D7BA5" w:rsidRDefault="006D7BA5" w:rsidP="006D7BA5">
      <w:pPr>
        <w:rPr>
          <w:rFonts w:ascii="Tahoma" w:eastAsia="Tahoma" w:hAnsi="Tahoma" w:cs="Tahoma"/>
          <w:b/>
        </w:rPr>
      </w:pPr>
      <w:r w:rsidRPr="006D7BA5">
        <w:rPr>
          <w:rFonts w:ascii="Tahoma" w:eastAsia="Tahoma" w:hAnsi="Tahoma" w:cs="Tahoma"/>
          <w:b/>
        </w:rPr>
        <w:lastRenderedPageBreak/>
        <w:t>PREPARED BY:</w:t>
      </w:r>
    </w:p>
    <w:p w14:paraId="0DC40303" w14:textId="77777777" w:rsidR="006D7BA5" w:rsidRDefault="006D7BA5" w:rsidP="006D7BA5">
      <w:pPr>
        <w:rPr>
          <w:rFonts w:ascii="Tahoma" w:eastAsia="Tahoma" w:hAnsi="Tahoma" w:cs="Tahoma"/>
          <w:b/>
        </w:rPr>
      </w:pPr>
    </w:p>
    <w:p w14:paraId="283FAC18" w14:textId="77777777" w:rsidR="006D7BA5" w:rsidRDefault="006D7BA5" w:rsidP="006D7BA5">
      <w:pPr>
        <w:rPr>
          <w:rFonts w:ascii="Tahoma" w:eastAsia="Tahoma" w:hAnsi="Tahoma" w:cs="Tahoma"/>
          <w:b/>
        </w:rPr>
      </w:pPr>
    </w:p>
    <w:p w14:paraId="0B28E070" w14:textId="3B8D4822" w:rsidR="006D7BA5" w:rsidRDefault="006D7BA5" w:rsidP="006D7BA5">
      <w:pPr>
        <w:rPr>
          <w:rFonts w:ascii="Tahoma" w:eastAsia="Tahoma" w:hAnsi="Tahoma" w:cs="Tahoma"/>
          <w:b/>
        </w:rPr>
      </w:pPr>
      <w:r>
        <w:rPr>
          <w:rFonts w:ascii="Tahoma" w:eastAsia="Tahoma" w:hAnsi="Tahoma" w:cs="Tahoma"/>
          <w:b/>
        </w:rPr>
        <w:t xml:space="preserve">Primary </w:t>
      </w:r>
      <w:r>
        <w:rPr>
          <w:rFonts w:ascii="Tahoma" w:eastAsia="Tahoma" w:hAnsi="Tahoma" w:cs="Tahoma"/>
          <w:b/>
        </w:rPr>
        <w:t xml:space="preserve">Author(s): </w:t>
      </w:r>
    </w:p>
    <w:p w14:paraId="3A36E24F" w14:textId="77777777" w:rsidR="006D7BA5" w:rsidRDefault="006D7BA5" w:rsidP="006D7BA5">
      <w:pPr>
        <w:rPr>
          <w:rFonts w:ascii="Tahoma" w:eastAsia="Tahoma" w:hAnsi="Tahoma" w:cs="Tahoma"/>
        </w:rPr>
      </w:pPr>
      <w:r>
        <w:rPr>
          <w:rFonts w:ascii="Tahoma" w:eastAsia="Tahoma" w:hAnsi="Tahoma" w:cs="Tahoma"/>
        </w:rPr>
        <w:t xml:space="preserve">Sarah Kurtz, University of California Merced </w:t>
      </w:r>
    </w:p>
    <w:p w14:paraId="6694BE53" w14:textId="77777777" w:rsidR="006D7BA5" w:rsidRDefault="006D7BA5" w:rsidP="006D7BA5">
      <w:pPr>
        <w:rPr>
          <w:rFonts w:ascii="Tahoma" w:eastAsia="Tahoma" w:hAnsi="Tahoma" w:cs="Tahoma"/>
        </w:rPr>
      </w:pPr>
      <w:r>
        <w:rPr>
          <w:rFonts w:ascii="Tahoma" w:eastAsia="Tahoma" w:hAnsi="Tahoma" w:cs="Tahoma"/>
        </w:rPr>
        <w:t>Patricia Hidalgo-</w:t>
      </w:r>
      <w:r w:rsidRPr="4046AB2C">
        <w:rPr>
          <w:rFonts w:ascii="Tahoma" w:eastAsia="Tahoma" w:hAnsi="Tahoma" w:cs="Tahoma"/>
        </w:rPr>
        <w:t>Gonzalez</w:t>
      </w:r>
      <w:r>
        <w:rPr>
          <w:rFonts w:ascii="Tahoma" w:eastAsia="Tahoma" w:hAnsi="Tahoma" w:cs="Tahoma"/>
        </w:rPr>
        <w:t xml:space="preserve">, University of California San Diego </w:t>
      </w:r>
    </w:p>
    <w:p w14:paraId="735656E2" w14:textId="77777777" w:rsidR="006D7BA5" w:rsidRDefault="006D7BA5" w:rsidP="006D7BA5">
      <w:pPr>
        <w:rPr>
          <w:rFonts w:ascii="Tahoma" w:eastAsia="Tahoma" w:hAnsi="Tahoma" w:cs="Tahoma"/>
        </w:rPr>
      </w:pPr>
      <w:r>
        <w:rPr>
          <w:rFonts w:ascii="Tahoma" w:eastAsia="Tahoma" w:hAnsi="Tahoma" w:cs="Tahoma"/>
        </w:rPr>
        <w:t xml:space="preserve">Noah </w:t>
      </w:r>
      <w:proofErr w:type="spellStart"/>
      <w:r>
        <w:rPr>
          <w:rFonts w:ascii="Tahoma" w:eastAsia="Tahoma" w:hAnsi="Tahoma" w:cs="Tahoma"/>
        </w:rPr>
        <w:t>Kittner</w:t>
      </w:r>
      <w:proofErr w:type="spellEnd"/>
      <w:r>
        <w:rPr>
          <w:rFonts w:ascii="Tahoma" w:eastAsia="Tahoma" w:hAnsi="Tahoma" w:cs="Tahoma"/>
        </w:rPr>
        <w:t xml:space="preserve">, University of North Carolina, Chapel Hill </w:t>
      </w:r>
    </w:p>
    <w:p w14:paraId="5250090C" w14:textId="77777777" w:rsidR="006D7BA5" w:rsidRDefault="006D7BA5" w:rsidP="006D7BA5">
      <w:pPr>
        <w:rPr>
          <w:rFonts w:ascii="Tahoma" w:eastAsia="Tahoma" w:hAnsi="Tahoma" w:cs="Tahoma"/>
        </w:rPr>
      </w:pPr>
      <w:r w:rsidRPr="2A33EF59">
        <w:rPr>
          <w:rFonts w:ascii="Tahoma" w:eastAsia="Tahoma" w:hAnsi="Tahoma" w:cs="Tahoma"/>
        </w:rPr>
        <w:t xml:space="preserve">Mariela Colombo, University of California Merced </w:t>
      </w:r>
    </w:p>
    <w:p w14:paraId="6377EF3E" w14:textId="77777777" w:rsidR="006D7BA5" w:rsidRDefault="006D7BA5" w:rsidP="006D7BA5">
      <w:pPr>
        <w:rPr>
          <w:rFonts w:ascii="Tahoma" w:eastAsia="Tahoma" w:hAnsi="Tahoma" w:cs="Tahoma"/>
        </w:rPr>
      </w:pPr>
      <w:r>
        <w:rPr>
          <w:rFonts w:ascii="Tahoma" w:eastAsia="Tahoma" w:hAnsi="Tahoma" w:cs="Tahoma"/>
        </w:rPr>
        <w:t xml:space="preserve">Farzan </w:t>
      </w:r>
      <w:proofErr w:type="spellStart"/>
      <w:r>
        <w:rPr>
          <w:rFonts w:ascii="Tahoma" w:eastAsia="Tahoma" w:hAnsi="Tahoma" w:cs="Tahoma"/>
        </w:rPr>
        <w:t>ZareAfifi</w:t>
      </w:r>
      <w:proofErr w:type="spellEnd"/>
      <w:r>
        <w:rPr>
          <w:rFonts w:ascii="Tahoma" w:eastAsia="Tahoma" w:hAnsi="Tahoma" w:cs="Tahoma"/>
        </w:rPr>
        <w:t xml:space="preserve">, University of California Merced </w:t>
      </w:r>
    </w:p>
    <w:p w14:paraId="0B220E38" w14:textId="77777777" w:rsidR="006D7BA5" w:rsidRDefault="006D7BA5" w:rsidP="006D7BA5">
      <w:pPr>
        <w:rPr>
          <w:rFonts w:ascii="Tahoma" w:eastAsia="Tahoma" w:hAnsi="Tahoma" w:cs="Tahoma"/>
        </w:rPr>
      </w:pPr>
      <w:proofErr w:type="spellStart"/>
      <w:r>
        <w:rPr>
          <w:rFonts w:ascii="Tahoma" w:eastAsia="Tahoma" w:hAnsi="Tahoma" w:cs="Tahoma"/>
        </w:rPr>
        <w:t>Zabir</w:t>
      </w:r>
      <w:proofErr w:type="spellEnd"/>
      <w:r>
        <w:rPr>
          <w:rFonts w:ascii="Tahoma" w:eastAsia="Tahoma" w:hAnsi="Tahoma" w:cs="Tahoma"/>
        </w:rPr>
        <w:t xml:space="preserve"> Mahmud, University of California Merced </w:t>
      </w:r>
    </w:p>
    <w:p w14:paraId="34883503" w14:textId="77777777" w:rsidR="006D7BA5" w:rsidRDefault="006D7BA5" w:rsidP="006D7BA5">
      <w:pPr>
        <w:rPr>
          <w:rFonts w:ascii="Tahoma" w:eastAsia="Tahoma" w:hAnsi="Tahoma" w:cs="Tahoma"/>
        </w:rPr>
      </w:pPr>
      <w:r w:rsidRPr="2A33EF59">
        <w:rPr>
          <w:rFonts w:ascii="Tahoma" w:eastAsia="Tahoma" w:hAnsi="Tahoma" w:cs="Tahoma"/>
        </w:rPr>
        <w:t xml:space="preserve">Mahmoud Abido, University of California Merced </w:t>
      </w:r>
    </w:p>
    <w:p w14:paraId="6866968B" w14:textId="77777777" w:rsidR="006D7BA5" w:rsidRDefault="006D7BA5" w:rsidP="006D7BA5">
      <w:pPr>
        <w:rPr>
          <w:rFonts w:ascii="Tahoma" w:eastAsia="Tahoma" w:hAnsi="Tahoma" w:cs="Tahoma"/>
        </w:rPr>
      </w:pPr>
      <w:r w:rsidRPr="2A33EF59">
        <w:rPr>
          <w:rFonts w:ascii="Tahoma" w:eastAsia="Tahoma" w:hAnsi="Tahoma" w:cs="Tahoma"/>
        </w:rPr>
        <w:t>Paul Serna-Torre, University of California San Diego</w:t>
      </w:r>
    </w:p>
    <w:p w14:paraId="42AA4643" w14:textId="77777777" w:rsidR="006D7BA5" w:rsidRDefault="006D7BA5" w:rsidP="006D7BA5">
      <w:pPr>
        <w:rPr>
          <w:rFonts w:ascii="Tahoma" w:eastAsia="Tahoma" w:hAnsi="Tahoma" w:cs="Tahoma"/>
        </w:rPr>
      </w:pPr>
      <w:r w:rsidRPr="2A33EF59">
        <w:rPr>
          <w:rFonts w:ascii="Tahoma" w:eastAsia="Tahoma" w:hAnsi="Tahoma" w:cs="Tahoma"/>
        </w:rPr>
        <w:t xml:space="preserve">Martin </w:t>
      </w:r>
      <w:proofErr w:type="spellStart"/>
      <w:r w:rsidRPr="2A33EF59">
        <w:rPr>
          <w:rFonts w:ascii="Tahoma" w:eastAsia="Tahoma" w:hAnsi="Tahoma" w:cs="Tahoma"/>
        </w:rPr>
        <w:t>Staadecker</w:t>
      </w:r>
      <w:proofErr w:type="spellEnd"/>
      <w:r w:rsidRPr="2A33EF59">
        <w:rPr>
          <w:rFonts w:ascii="Tahoma" w:eastAsia="Tahoma" w:hAnsi="Tahoma" w:cs="Tahoma"/>
        </w:rPr>
        <w:t>, University of California San Diego</w:t>
      </w:r>
    </w:p>
    <w:p w14:paraId="1956442C" w14:textId="77777777" w:rsidR="006D7BA5" w:rsidRDefault="006D7BA5" w:rsidP="006D7BA5">
      <w:pPr>
        <w:pStyle w:val="Caption"/>
      </w:pPr>
    </w:p>
    <w:p w14:paraId="1D81F892" w14:textId="77777777" w:rsidR="006D7BA5" w:rsidRDefault="006D7BA5" w:rsidP="006D7BA5">
      <w:pPr>
        <w:rPr>
          <w:rFonts w:ascii="Tahoma" w:eastAsia="Tahoma" w:hAnsi="Tahoma" w:cs="Tahoma"/>
          <w:b/>
        </w:rPr>
      </w:pPr>
      <w:r>
        <w:rPr>
          <w:rFonts w:ascii="Tahoma" w:eastAsia="Tahoma" w:hAnsi="Tahoma" w:cs="Tahoma"/>
          <w:b/>
        </w:rPr>
        <w:t>California Energy Commission Project Manager:</w:t>
      </w:r>
    </w:p>
    <w:p w14:paraId="1E29AF70" w14:textId="77777777" w:rsidR="006D7BA5" w:rsidRDefault="006D7BA5" w:rsidP="006D7BA5">
      <w:pPr>
        <w:rPr>
          <w:rFonts w:ascii="Tahoma" w:eastAsia="Tahoma" w:hAnsi="Tahoma" w:cs="Tahoma"/>
        </w:rPr>
      </w:pPr>
      <w:r>
        <w:rPr>
          <w:rFonts w:ascii="Tahoma" w:eastAsia="Tahoma" w:hAnsi="Tahoma" w:cs="Tahoma"/>
        </w:rPr>
        <w:t xml:space="preserve">Jeffrey </w:t>
      </w:r>
      <w:proofErr w:type="spellStart"/>
      <w:r>
        <w:rPr>
          <w:rFonts w:ascii="Tahoma" w:eastAsia="Tahoma" w:hAnsi="Tahoma" w:cs="Tahoma"/>
        </w:rPr>
        <w:t>Sunquist</w:t>
      </w:r>
      <w:proofErr w:type="spellEnd"/>
    </w:p>
    <w:p w14:paraId="3DAD419D" w14:textId="77777777" w:rsidR="006D7BA5" w:rsidRDefault="006D7BA5" w:rsidP="006D7BA5">
      <w:pPr>
        <w:rPr>
          <w:rFonts w:ascii="Tahoma" w:eastAsia="Tahoma" w:hAnsi="Tahoma" w:cs="Tahoma"/>
        </w:rPr>
      </w:pPr>
    </w:p>
    <w:p w14:paraId="565848C6" w14:textId="77777777" w:rsidR="006D7BA5" w:rsidRDefault="006D7BA5" w:rsidP="006D7BA5">
      <w:pPr>
        <w:spacing w:before="720" w:after="240"/>
        <w:rPr>
          <w:rFonts w:ascii="Tahoma" w:eastAsia="Tahoma" w:hAnsi="Tahoma" w:cs="Tahoma"/>
        </w:rPr>
      </w:pPr>
      <w:r>
        <w:rPr>
          <w:rFonts w:ascii="Tahoma" w:eastAsia="Tahoma" w:hAnsi="Tahoma" w:cs="Tahoma"/>
          <w:b/>
        </w:rPr>
        <w:t>Agreement Number:</w:t>
      </w:r>
      <w:r>
        <w:rPr>
          <w:rFonts w:ascii="Tahoma" w:eastAsia="Tahoma" w:hAnsi="Tahoma" w:cs="Tahoma"/>
        </w:rPr>
        <w:t xml:space="preserve"> EPC-19-060</w:t>
      </w:r>
    </w:p>
    <w:p w14:paraId="14A830D8" w14:textId="77777777" w:rsidR="006D7BA5" w:rsidRPr="00C42F30" w:rsidRDefault="006D7BA5" w:rsidP="006D7BA5">
      <w:pPr>
        <w:pStyle w:val="paragraph"/>
        <w:spacing w:before="0" w:beforeAutospacing="0" w:after="0" w:afterAutospacing="0"/>
        <w:textAlignment w:val="baseline"/>
        <w:rPr>
          <w:rFonts w:ascii="Tahoma" w:hAnsi="Tahoma" w:cs="Tahoma"/>
          <w:color w:val="000000"/>
        </w:rPr>
      </w:pPr>
      <w:r w:rsidRPr="00486F3D">
        <w:rPr>
          <w:rStyle w:val="normaltextrun"/>
          <w:rFonts w:ascii="Tahoma" w:hAnsi="Tahoma" w:cs="Tahoma"/>
          <w:color w:val="000000"/>
        </w:rPr>
        <w:t xml:space="preserve">Jonah </w:t>
      </w:r>
      <w:proofErr w:type="spellStart"/>
      <w:r w:rsidRPr="00486F3D">
        <w:rPr>
          <w:rStyle w:val="spellingerror"/>
          <w:rFonts w:ascii="Tahoma" w:hAnsi="Tahoma" w:cs="Tahoma"/>
          <w:color w:val="000000"/>
        </w:rPr>
        <w:t>Steinbuck</w:t>
      </w:r>
      <w:proofErr w:type="spellEnd"/>
      <w:r w:rsidRPr="00486F3D">
        <w:rPr>
          <w:rStyle w:val="normaltextrun"/>
          <w:rFonts w:ascii="Tahoma" w:hAnsi="Tahoma" w:cs="Tahoma"/>
          <w:color w:val="000000"/>
        </w:rPr>
        <w:t>, Ph.D.</w:t>
      </w:r>
      <w:r w:rsidRPr="00486F3D">
        <w:rPr>
          <w:rStyle w:val="eop"/>
          <w:rFonts w:ascii="Tahoma" w:hAnsi="Tahoma" w:cs="Tahoma"/>
          <w:color w:val="000000"/>
        </w:rPr>
        <w:t> </w:t>
      </w:r>
    </w:p>
    <w:p w14:paraId="136691C2"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Director</w:t>
      </w:r>
      <w:r w:rsidRPr="00486F3D">
        <w:rPr>
          <w:rStyle w:val="eop"/>
          <w:rFonts w:ascii="Tahoma" w:hAnsi="Tahoma" w:cs="Tahoma"/>
          <w:color w:val="000000"/>
        </w:rPr>
        <w:t> </w:t>
      </w:r>
    </w:p>
    <w:p w14:paraId="60F2774C" w14:textId="77777777" w:rsidR="006D7BA5" w:rsidRPr="00486F3D" w:rsidRDefault="006D7BA5" w:rsidP="006D7BA5">
      <w:pPr>
        <w:pStyle w:val="paragraph"/>
        <w:spacing w:before="0" w:beforeAutospacing="0" w:after="0" w:afterAutospacing="0"/>
        <w:textAlignment w:val="baseline"/>
        <w:rPr>
          <w:rStyle w:val="eop"/>
          <w:rFonts w:ascii="Tahoma" w:hAnsi="Tahoma" w:cs="Tahoma"/>
          <w:color w:val="000000"/>
        </w:rPr>
      </w:pPr>
      <w:r w:rsidRPr="00486F3D">
        <w:rPr>
          <w:rStyle w:val="normaltextrun"/>
          <w:rFonts w:ascii="Tahoma" w:hAnsi="Tahoma" w:cs="Tahoma"/>
          <w:b/>
          <w:bCs/>
          <w:color w:val="000000"/>
        </w:rPr>
        <w:t>ENERGY RESEARCH AND DEVELOPMENT DIVISION</w:t>
      </w:r>
      <w:r w:rsidRPr="00486F3D">
        <w:rPr>
          <w:rStyle w:val="eop"/>
          <w:rFonts w:ascii="Tahoma" w:hAnsi="Tahoma" w:cs="Tahoma"/>
          <w:color w:val="000000"/>
        </w:rPr>
        <w:t> </w:t>
      </w:r>
    </w:p>
    <w:p w14:paraId="50D784D0"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p>
    <w:p w14:paraId="770EF01B"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color w:val="000000"/>
        </w:rPr>
        <w:t xml:space="preserve">Drew </w:t>
      </w:r>
      <w:proofErr w:type="spellStart"/>
      <w:r w:rsidRPr="00486F3D">
        <w:rPr>
          <w:rStyle w:val="normaltextrun"/>
          <w:rFonts w:ascii="Tahoma" w:hAnsi="Tahoma" w:cs="Tahoma"/>
          <w:color w:val="000000"/>
        </w:rPr>
        <w:t>Bohan</w:t>
      </w:r>
      <w:proofErr w:type="spellEnd"/>
      <w:r w:rsidRPr="00486F3D">
        <w:rPr>
          <w:rStyle w:val="eop"/>
          <w:rFonts w:ascii="Tahoma" w:hAnsi="Tahoma" w:cs="Tahoma"/>
          <w:color w:val="000000"/>
        </w:rPr>
        <w:t> </w:t>
      </w:r>
    </w:p>
    <w:p w14:paraId="131E4621" w14:textId="77777777" w:rsidR="006D7BA5" w:rsidRPr="00486F3D" w:rsidRDefault="006D7BA5" w:rsidP="006D7BA5">
      <w:pPr>
        <w:pStyle w:val="paragraph"/>
        <w:spacing w:before="0" w:beforeAutospacing="0" w:after="0" w:afterAutospacing="0"/>
        <w:textAlignment w:val="baseline"/>
        <w:rPr>
          <w:rFonts w:ascii="Tahoma" w:hAnsi="Tahoma" w:cs="Tahoma"/>
          <w:sz w:val="18"/>
          <w:szCs w:val="18"/>
        </w:rPr>
      </w:pPr>
      <w:r w:rsidRPr="00486F3D">
        <w:rPr>
          <w:rStyle w:val="normaltextrun"/>
          <w:rFonts w:ascii="Tahoma" w:hAnsi="Tahoma" w:cs="Tahoma"/>
          <w:b/>
          <w:bCs/>
          <w:color w:val="000000"/>
        </w:rPr>
        <w:t>Executive Director</w:t>
      </w:r>
      <w:r w:rsidRPr="00486F3D">
        <w:rPr>
          <w:rStyle w:val="eop"/>
          <w:rFonts w:ascii="Tahoma" w:hAnsi="Tahoma" w:cs="Tahoma"/>
          <w:color w:val="000000"/>
        </w:rPr>
        <w:t> </w:t>
      </w:r>
    </w:p>
    <w:p w14:paraId="75562706" w14:textId="1B57880E" w:rsidR="00042789" w:rsidRDefault="001734F8" w:rsidP="006D7BA5">
      <w:pPr>
        <w:spacing w:before="240" w:after="240"/>
        <w:jc w:val="center"/>
        <w:rPr>
          <w:rFonts w:ascii="Tahoma" w:eastAsia="Tahoma" w:hAnsi="Tahoma" w:cs="Tahoma"/>
          <w:b/>
        </w:rPr>
      </w:pPr>
      <w:r>
        <w:rPr>
          <w:rFonts w:ascii="Tahoma" w:eastAsia="Tahoma" w:hAnsi="Tahoma" w:cs="Tahoma"/>
          <w:b/>
        </w:rPr>
        <w:t>DISCLAIMER</w:t>
      </w:r>
    </w:p>
    <w:p w14:paraId="0523FE5B" w14:textId="77777777" w:rsidR="00042789" w:rsidRDefault="001734F8">
      <w:pPr>
        <w:rPr>
          <w:rFonts w:ascii="Tahoma" w:eastAsia="Tahoma" w:hAnsi="Tahoma" w:cs="Tahoma"/>
          <w:b/>
          <w:sz w:val="20"/>
          <w:szCs w:val="20"/>
        </w:rPr>
      </w:pPr>
      <w:r>
        <w:rPr>
          <w:rFonts w:ascii="Tahoma" w:eastAsia="Tahoma" w:hAnsi="Tahoma" w:cs="Tahoma"/>
          <w:b/>
          <w:sz w:val="20"/>
          <w:szCs w:val="20"/>
        </w:rPr>
        <w:t xml:space="preserve">This report was prepared as the result of work sponsored by the California Energy Commission. It does not necessarily represent the views of the Energy Commission, its </w:t>
      </w:r>
      <w:proofErr w:type="gramStart"/>
      <w:r>
        <w:rPr>
          <w:rFonts w:ascii="Tahoma" w:eastAsia="Tahoma" w:hAnsi="Tahoma" w:cs="Tahoma"/>
          <w:b/>
          <w:sz w:val="20"/>
          <w:szCs w:val="20"/>
        </w:rPr>
        <w:t>employees</w:t>
      </w:r>
      <w:proofErr w:type="gramEnd"/>
      <w:r>
        <w:rPr>
          <w:rFonts w:ascii="Tahoma" w:eastAsia="Tahoma" w:hAnsi="Tahoma" w:cs="Tahoma"/>
          <w:b/>
          <w:sz w:val="20"/>
          <w:szCs w:val="20"/>
        </w:rPr>
        <w:t xml:space="preserve"> or the State of California. The Energy Commission, the State of California, its employees, contractors, and subcontractors make no warranty, express or implied, and assume no legal liability for the information in this report; nor does any party represent that the uses of this information will not infringe upon privately owned rights. This report has not been approved or disapproved by the California Energy Commission nor has the California Energy Commission passed upon the accuracy or adequacy of the information in this report.</w:t>
      </w:r>
    </w:p>
    <w:p w14:paraId="50E18F32" w14:textId="77777777" w:rsidR="00042789" w:rsidRDefault="00042789">
      <w:pPr>
        <w:rPr>
          <w:rFonts w:ascii="Tahoma" w:eastAsia="Tahoma" w:hAnsi="Tahoma" w:cs="Tahoma"/>
        </w:rPr>
        <w:sectPr w:rsidR="00042789">
          <w:pgSz w:w="12240" w:h="15840"/>
          <w:pgMar w:top="1152" w:right="1080" w:bottom="1296" w:left="1080" w:header="720" w:footer="720" w:gutter="0"/>
          <w:cols w:space="720"/>
        </w:sectPr>
      </w:pPr>
    </w:p>
    <w:p w14:paraId="47FBB4F7" w14:textId="77777777" w:rsidR="006D7BA5" w:rsidRPr="00BC6D02" w:rsidRDefault="006D7BA5" w:rsidP="006D7BA5">
      <w:pPr>
        <w:pStyle w:val="Section"/>
      </w:pPr>
      <w:bookmarkStart w:id="0" w:name="_gjdgxs" w:colFirst="0" w:colLast="0"/>
      <w:bookmarkEnd w:id="0"/>
      <w:r w:rsidRPr="00BC6D02">
        <w:lastRenderedPageBreak/>
        <w:t>Acknowledgements</w:t>
      </w:r>
    </w:p>
    <w:p w14:paraId="1E5A55E1" w14:textId="049F74AE" w:rsidR="006D7BA5" w:rsidRDefault="006D7BA5" w:rsidP="006D7BA5">
      <w:pPr>
        <w:pStyle w:val="BodyText"/>
      </w:pPr>
      <w:r>
        <w:t>Special thanks to Roderick Go, of Energy and Environmental Economics, Inc., for support with RESOLVE, especially while it was being modified</w:t>
      </w:r>
      <w:r w:rsidRPr="00C54E01">
        <w:t>.</w:t>
      </w:r>
      <w:r>
        <w:t xml:space="preserve"> Additionally, special thanks to the Technical Advisory Committee:</w:t>
      </w:r>
    </w:p>
    <w:p w14:paraId="11F1BA29"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Priya </w:t>
      </w:r>
      <w:proofErr w:type="spellStart"/>
      <w:r>
        <w:rPr>
          <w:rFonts w:ascii="Tahoma" w:eastAsia="Tahoma" w:hAnsi="Tahoma" w:cs="Tahoma"/>
        </w:rPr>
        <w:t>Sreedharan</w:t>
      </w:r>
      <w:proofErr w:type="spellEnd"/>
      <w:r>
        <w:rPr>
          <w:rFonts w:ascii="Tahoma" w:eastAsia="Tahoma" w:hAnsi="Tahoma" w:cs="Tahoma"/>
        </w:rPr>
        <w:t xml:space="preserve">, </w:t>
      </w:r>
      <w:proofErr w:type="spellStart"/>
      <w:r>
        <w:rPr>
          <w:rFonts w:ascii="Tahoma" w:eastAsia="Tahoma" w:hAnsi="Tahoma" w:cs="Tahoma"/>
        </w:rPr>
        <w:t>Gridlab</w:t>
      </w:r>
      <w:proofErr w:type="spellEnd"/>
    </w:p>
    <w:p w14:paraId="017F81F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Erin Childs, </w:t>
      </w:r>
      <w:proofErr w:type="spellStart"/>
      <w:r>
        <w:rPr>
          <w:rFonts w:ascii="Tahoma" w:eastAsia="Tahoma" w:hAnsi="Tahoma" w:cs="Tahoma"/>
        </w:rPr>
        <w:t>Strategen</w:t>
      </w:r>
      <w:proofErr w:type="spellEnd"/>
    </w:p>
    <w:p w14:paraId="13AA077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Jennifer Dowdell, TURN</w:t>
      </w:r>
    </w:p>
    <w:p w14:paraId="7CEC800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proofErr w:type="spellStart"/>
      <w:r>
        <w:rPr>
          <w:rFonts w:ascii="Tahoma" w:eastAsia="Tahoma" w:hAnsi="Tahoma" w:cs="Tahoma"/>
        </w:rPr>
        <w:t>Shucheng</w:t>
      </w:r>
      <w:proofErr w:type="spellEnd"/>
      <w:r>
        <w:rPr>
          <w:rFonts w:ascii="Tahoma" w:eastAsia="Tahoma" w:hAnsi="Tahoma" w:cs="Tahoma"/>
        </w:rPr>
        <w:t xml:space="preserve"> Liu, CAISO</w:t>
      </w:r>
    </w:p>
    <w:p w14:paraId="17F842D5"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Ron Sinton, Sinton Instruments</w:t>
      </w:r>
    </w:p>
    <w:p w14:paraId="2A289C9A"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Julia </w:t>
      </w:r>
      <w:proofErr w:type="spellStart"/>
      <w:r>
        <w:rPr>
          <w:rFonts w:ascii="Tahoma" w:eastAsia="Tahoma" w:hAnsi="Tahoma" w:cs="Tahoma"/>
        </w:rPr>
        <w:t>Prochnik</w:t>
      </w:r>
      <w:proofErr w:type="spellEnd"/>
      <w:r>
        <w:rPr>
          <w:rFonts w:ascii="Tahoma" w:eastAsia="Tahoma" w:hAnsi="Tahoma" w:cs="Tahoma"/>
        </w:rPr>
        <w:t>, LDES Council</w:t>
      </w:r>
    </w:p>
    <w:p w14:paraId="730C94C3"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Paul Denholm, NREL</w:t>
      </w:r>
    </w:p>
    <w:p w14:paraId="44B3EE5B"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David Williams, </w:t>
      </w:r>
      <w:proofErr w:type="spellStart"/>
      <w:r>
        <w:rPr>
          <w:rFonts w:ascii="Tahoma" w:eastAsia="Tahoma" w:hAnsi="Tahoma" w:cs="Tahoma"/>
        </w:rPr>
        <w:t>Dissigno</w:t>
      </w:r>
      <w:proofErr w:type="spellEnd"/>
    </w:p>
    <w:p w14:paraId="45CBFA17"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Keith Parks, Xcel Energy</w:t>
      </w:r>
    </w:p>
    <w:p w14:paraId="3D4626D0" w14:textId="77777777" w:rsidR="00F32AE6" w:rsidRDefault="00F32AE6" w:rsidP="00F32AE6">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Jeffrey Reed, UC Irvine</w:t>
      </w:r>
    </w:p>
    <w:p w14:paraId="0658A655" w14:textId="77777777" w:rsidR="00F32AE6" w:rsidRPr="003B14BE" w:rsidRDefault="00F32AE6" w:rsidP="006D7BA5">
      <w:pPr>
        <w:pStyle w:val="BodyText"/>
      </w:pPr>
    </w:p>
    <w:p w14:paraId="3329A8DB" w14:textId="23733344" w:rsidR="006D7BA5" w:rsidRDefault="006D7BA5" w:rsidP="006D7BA5">
      <w:pPr>
        <w:pBdr>
          <w:bottom w:val="single" w:sz="8" w:space="1" w:color="000000"/>
        </w:pBdr>
        <w:spacing w:after="480"/>
        <w:rPr>
          <w:rFonts w:ascii="Tahoma" w:eastAsia="Tahoma" w:hAnsi="Tahoma" w:cs="Tahoma"/>
          <w:b/>
          <w:sz w:val="40"/>
          <w:szCs w:val="40"/>
        </w:rPr>
      </w:pPr>
      <w:r w:rsidRPr="00BC6D02">
        <w:br w:type="page"/>
      </w:r>
    </w:p>
    <w:p w14:paraId="20D0E0CD" w14:textId="77777777" w:rsidR="006D7BA5" w:rsidRPr="006356AB" w:rsidRDefault="006D7BA5" w:rsidP="006D7BA5">
      <w:pPr>
        <w:pStyle w:val="Section"/>
        <w:rPr>
          <w:b w:val="0"/>
        </w:rPr>
      </w:pPr>
      <w:r>
        <w:lastRenderedPageBreak/>
        <w:t>PREFACE</w:t>
      </w:r>
    </w:p>
    <w:p w14:paraId="084CD432"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The California Energy Commission’s (CEC) Energy Research and Development Division supports energy research and development programs to spur innovation in energy efficiency, renewable energy and advanced clean generation, energy-related environmental protection, energy transmission, and distribution and transportation. </w:t>
      </w:r>
      <w:r w:rsidRPr="4BBA958C">
        <w:rPr>
          <w:rStyle w:val="eop"/>
          <w:rFonts w:ascii="Tahoma" w:hAnsi="Tahoma" w:cs="Tahoma"/>
        </w:rPr>
        <w:t> </w:t>
      </w:r>
    </w:p>
    <w:p w14:paraId="06752CBA" w14:textId="77777777" w:rsidR="006D7BA5" w:rsidRDefault="006D7BA5" w:rsidP="006D7BA5">
      <w:pPr>
        <w:pStyle w:val="paragraph"/>
        <w:spacing w:before="0" w:beforeAutospacing="0" w:after="0" w:afterAutospacing="0"/>
        <w:rPr>
          <w:rStyle w:val="eop"/>
          <w:rFonts w:ascii="Tahoma" w:hAnsi="Tahoma" w:cs="Tahoma"/>
        </w:rPr>
      </w:pPr>
    </w:p>
    <w:p w14:paraId="584195A3" w14:textId="3D42134E"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rPr>
        <w:t>In 2012,</w:t>
      </w:r>
      <w:r w:rsidRPr="006D7BA5">
        <w:rPr>
          <w:rStyle w:val="normaltextrun"/>
          <w:rFonts w:ascii="Tahoma" w:hAnsi="Tahoma"/>
        </w:rPr>
        <w:t xml:space="preserve"> the </w:t>
      </w:r>
      <w:r w:rsidRPr="4BBA958C">
        <w:rPr>
          <w:rStyle w:val="normaltextrun"/>
          <w:rFonts w:ascii="Tahoma" w:hAnsi="Tahoma" w:cs="Tahoma"/>
        </w:rPr>
        <w:t>Electric Program Investment Charge (EPIC) was established</w:t>
      </w:r>
      <w:r w:rsidRPr="006D7BA5">
        <w:rPr>
          <w:rStyle w:val="normaltextrun"/>
          <w:rFonts w:ascii="Tahoma" w:hAnsi="Tahoma"/>
        </w:rPr>
        <w:t xml:space="preserve"> by the California </w:t>
      </w:r>
      <w:r w:rsidRPr="4BBA958C">
        <w:rPr>
          <w:rStyle w:val="normaltextrun"/>
          <w:rFonts w:ascii="Tahoma" w:hAnsi="Tahoma" w:cs="Tahoma"/>
        </w:rPr>
        <w:t xml:space="preserve">Public Utilities </w:t>
      </w:r>
      <w:r w:rsidRPr="006D7BA5">
        <w:rPr>
          <w:rStyle w:val="normaltextrun"/>
          <w:rFonts w:ascii="Tahoma" w:hAnsi="Tahoma"/>
        </w:rPr>
        <w:t>Commission</w:t>
      </w:r>
      <w:r w:rsidRPr="4BBA958C">
        <w:rPr>
          <w:rStyle w:val="normaltextrun"/>
          <w:rFonts w:ascii="Tahoma" w:hAnsi="Tahoma" w:cs="Tahoma"/>
        </w:rPr>
        <w:t xml:space="preserve"> to fund public investments in research to create and advance new energy solutions, foster regional innovation, and bring ideas from</w:t>
      </w:r>
      <w:r w:rsidRPr="006D7BA5">
        <w:rPr>
          <w:rStyle w:val="normaltextrun"/>
          <w:rFonts w:ascii="Tahoma" w:hAnsi="Tahoma"/>
        </w:rPr>
        <w:t xml:space="preserve"> the </w:t>
      </w:r>
      <w:r w:rsidRPr="4BBA958C">
        <w:rPr>
          <w:rStyle w:val="normaltextrun"/>
          <w:rFonts w:ascii="Tahoma" w:hAnsi="Tahoma" w:cs="Tahoma"/>
        </w:rPr>
        <w:t>lab to</w:t>
      </w:r>
      <w:r w:rsidRPr="006D7BA5">
        <w:rPr>
          <w:rStyle w:val="normaltextrun"/>
          <w:rFonts w:ascii="Tahoma" w:hAnsi="Tahoma"/>
        </w:rPr>
        <w:t xml:space="preserve"> the </w:t>
      </w:r>
      <w:r w:rsidRPr="4BBA958C">
        <w:rPr>
          <w:rStyle w:val="normaltextrun"/>
          <w:rFonts w:ascii="Tahoma" w:hAnsi="Tahoma" w:cs="Tahoma"/>
        </w:rPr>
        <w:t xml:space="preserve">marketplace. The CEC and </w:t>
      </w:r>
      <w:r w:rsidRPr="006D7BA5">
        <w:rPr>
          <w:rStyle w:val="normaltextrun"/>
          <w:rFonts w:ascii="Tahoma" w:hAnsi="Tahoma"/>
        </w:rPr>
        <w:t xml:space="preserve">the </w:t>
      </w:r>
      <w:r w:rsidRPr="4BBA958C">
        <w:rPr>
          <w:rStyle w:val="normaltextrun"/>
          <w:rFonts w:ascii="Tahoma" w:hAnsi="Tahoma" w:cs="Tahoma"/>
        </w:rPr>
        <w:t>state’s three largest investor-owned utilities—Pacific Gas and Electric Company, San Diego Gas and Electric Company, and Southern</w:t>
      </w:r>
      <w:r w:rsidRPr="006D7BA5">
        <w:rPr>
          <w:rStyle w:val="normaltextrun"/>
          <w:rFonts w:ascii="Tahoma" w:hAnsi="Tahoma"/>
        </w:rPr>
        <w:t xml:space="preserve"> California</w:t>
      </w:r>
      <w:r w:rsidRPr="4BBA958C">
        <w:rPr>
          <w:rStyle w:val="normaltextrun"/>
          <w:rFonts w:ascii="Tahoma" w:hAnsi="Tahoma" w:cs="Tahoma"/>
        </w:rPr>
        <w:t xml:space="preserve"> Edison Company—were selected to administer the EPIC funds and advance novel technologies, tools, and strategies that provide benefits to their electric ratepayers.</w:t>
      </w:r>
      <w:r w:rsidRPr="4BBA958C">
        <w:rPr>
          <w:rStyle w:val="eop"/>
          <w:rFonts w:ascii="Tahoma" w:hAnsi="Tahoma" w:cs="Tahoma"/>
        </w:rPr>
        <w:t> </w:t>
      </w:r>
    </w:p>
    <w:p w14:paraId="671685A6" w14:textId="77777777" w:rsidR="006D7BA5" w:rsidRDefault="006D7BA5" w:rsidP="006D7BA5">
      <w:pPr>
        <w:pStyle w:val="paragraph"/>
        <w:spacing w:before="0" w:beforeAutospacing="0" w:after="0" w:afterAutospacing="0"/>
        <w:rPr>
          <w:rStyle w:val="eop"/>
          <w:rFonts w:ascii="Tahoma" w:hAnsi="Tahoma" w:cs="Tahoma"/>
        </w:rPr>
      </w:pPr>
    </w:p>
    <w:p w14:paraId="66121FAC" w14:textId="77777777" w:rsidR="006D7BA5" w:rsidRPr="002C52BC" w:rsidRDefault="006D7BA5" w:rsidP="006D7BA5">
      <w:pPr>
        <w:pStyle w:val="paragraph"/>
        <w:spacing w:before="0" w:beforeAutospacing="0" w:after="0" w:afterAutospacing="0"/>
        <w:textAlignment w:val="baseline"/>
        <w:rPr>
          <w:rFonts w:ascii="Tahoma" w:hAnsi="Tahoma" w:cs="Tahoma"/>
        </w:rPr>
      </w:pPr>
      <w:r w:rsidRPr="4BBA958C">
        <w:rPr>
          <w:rStyle w:val="normaltextrun"/>
          <w:rFonts w:ascii="Tahoma" w:hAnsi="Tahoma" w:cs="Tahoma"/>
          <w:color w:val="000000" w:themeColor="text1"/>
        </w:rPr>
        <w:t>The CEC is committed to ensuring public participation in its research and development programs that promote greater reliability, lower costs, and increase safety</w:t>
      </w:r>
      <w:r w:rsidRPr="006D7BA5">
        <w:rPr>
          <w:rStyle w:val="normaltextrun"/>
          <w:rFonts w:ascii="Tahoma" w:hAnsi="Tahoma"/>
          <w:color w:val="000000" w:themeColor="text1"/>
        </w:rPr>
        <w:t xml:space="preserve"> for the </w:t>
      </w:r>
      <w:r w:rsidRPr="4BBA958C">
        <w:rPr>
          <w:rStyle w:val="normaltextrun"/>
          <w:rFonts w:ascii="Tahoma" w:hAnsi="Tahoma" w:cs="Tahoma"/>
          <w:color w:val="000000" w:themeColor="text1"/>
        </w:rPr>
        <w:t>California electric ratepayer and include:</w:t>
      </w:r>
      <w:r w:rsidRPr="4BBA958C">
        <w:rPr>
          <w:rStyle w:val="eop"/>
          <w:rFonts w:ascii="Tahoma" w:hAnsi="Tahoma" w:cs="Tahoma"/>
          <w:color w:val="000000" w:themeColor="text1"/>
        </w:rPr>
        <w:t> </w:t>
      </w:r>
    </w:p>
    <w:p w14:paraId="6055F8AD" w14:textId="77777777" w:rsidR="006D7BA5" w:rsidRDefault="006D7BA5" w:rsidP="006D7BA5">
      <w:pPr>
        <w:pStyle w:val="paragraph"/>
        <w:spacing w:before="0" w:beforeAutospacing="0" w:after="0" w:afterAutospacing="0"/>
        <w:rPr>
          <w:rStyle w:val="eop"/>
          <w:rFonts w:ascii="Tahoma" w:hAnsi="Tahoma" w:cs="Tahoma"/>
          <w:color w:val="000000" w:themeColor="text1"/>
        </w:rPr>
      </w:pPr>
    </w:p>
    <w:p w14:paraId="5D31F3F7"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societal benefits.</w:t>
      </w:r>
      <w:r w:rsidRPr="4BBA958C">
        <w:rPr>
          <w:rStyle w:val="eop"/>
          <w:rFonts w:ascii="Tahoma" w:hAnsi="Tahoma" w:cs="Tahoma"/>
        </w:rPr>
        <w:t> </w:t>
      </w:r>
    </w:p>
    <w:p w14:paraId="606932E1" w14:textId="77777777" w:rsidR="006D7BA5" w:rsidRPr="002C52BC" w:rsidRDefault="006D7BA5" w:rsidP="006D7BA5">
      <w:pPr>
        <w:pStyle w:val="paragraph"/>
        <w:numPr>
          <w:ilvl w:val="0"/>
          <w:numId w:val="30"/>
        </w:numPr>
        <w:spacing w:before="0" w:beforeAutospacing="0" w:after="0" w:afterAutospacing="0"/>
        <w:ind w:left="720"/>
        <w:textAlignment w:val="baseline"/>
        <w:rPr>
          <w:rFonts w:ascii="Tahoma" w:hAnsi="Tahoma" w:cs="Tahoma"/>
        </w:rPr>
      </w:pPr>
      <w:r w:rsidRPr="4BBA958C">
        <w:rPr>
          <w:rStyle w:val="normaltextrun"/>
          <w:rFonts w:ascii="Tahoma" w:hAnsi="Tahoma" w:cs="Tahoma"/>
        </w:rPr>
        <w:t>Reducing greenhouse gas emission in the electricity sector at the lowest possible cost.</w:t>
      </w:r>
      <w:r w:rsidRPr="4BBA958C">
        <w:rPr>
          <w:rStyle w:val="eop"/>
          <w:rFonts w:ascii="Tahoma" w:hAnsi="Tahoma" w:cs="Tahoma"/>
        </w:rPr>
        <w:t> </w:t>
      </w:r>
    </w:p>
    <w:p w14:paraId="3ED1CE03"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California’s loading order to meet energy needs first with energy efficiency and demand response, next with renewable energy (distributed generation and utility scale), and finally with clean, conventional electricity supply.</w:t>
      </w:r>
      <w:r w:rsidRPr="4BBA958C">
        <w:rPr>
          <w:rStyle w:val="eop"/>
          <w:rFonts w:ascii="Tahoma" w:hAnsi="Tahoma" w:cs="Tahoma"/>
        </w:rPr>
        <w:t> </w:t>
      </w:r>
    </w:p>
    <w:p w14:paraId="11D90EA0"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Supporting low-emission vehicles and transportation.</w:t>
      </w:r>
      <w:r w:rsidRPr="4BBA958C">
        <w:rPr>
          <w:rStyle w:val="eop"/>
          <w:rFonts w:ascii="Tahoma" w:hAnsi="Tahoma" w:cs="Tahoma"/>
        </w:rPr>
        <w:t> </w:t>
      </w:r>
    </w:p>
    <w:p w14:paraId="4F12D92E" w14:textId="77777777" w:rsidR="006D7BA5" w:rsidRPr="002C52BC"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Providing economic development.</w:t>
      </w:r>
      <w:r w:rsidRPr="4BBA958C">
        <w:rPr>
          <w:rStyle w:val="eop"/>
          <w:rFonts w:ascii="Tahoma" w:hAnsi="Tahoma" w:cs="Tahoma"/>
        </w:rPr>
        <w:t> </w:t>
      </w:r>
    </w:p>
    <w:p w14:paraId="21229760" w14:textId="77777777" w:rsidR="006D7BA5" w:rsidRPr="00495583" w:rsidRDefault="006D7BA5" w:rsidP="006D7BA5">
      <w:pPr>
        <w:pStyle w:val="paragraph"/>
        <w:numPr>
          <w:ilvl w:val="0"/>
          <w:numId w:val="31"/>
        </w:numPr>
        <w:spacing w:before="0" w:beforeAutospacing="0" w:after="0" w:afterAutospacing="0"/>
        <w:ind w:left="720"/>
        <w:textAlignment w:val="baseline"/>
        <w:rPr>
          <w:rFonts w:ascii="Tahoma" w:hAnsi="Tahoma" w:cs="Tahoma"/>
        </w:rPr>
      </w:pPr>
      <w:r w:rsidRPr="4BBA958C">
        <w:rPr>
          <w:rStyle w:val="normaltextrun"/>
          <w:rFonts w:ascii="Tahoma" w:hAnsi="Tahoma" w:cs="Tahoma"/>
        </w:rPr>
        <w:t>Using ratepayer funds efficiently.</w:t>
      </w:r>
      <w:r w:rsidRPr="4BBA958C">
        <w:rPr>
          <w:rStyle w:val="eop"/>
          <w:rFonts w:ascii="Tahoma" w:hAnsi="Tahoma" w:cs="Tahoma"/>
        </w:rPr>
        <w:t> </w:t>
      </w:r>
    </w:p>
    <w:p w14:paraId="4715F34C" w14:textId="77777777" w:rsidR="006D7BA5" w:rsidRDefault="006D7BA5" w:rsidP="006D7BA5">
      <w:pPr>
        <w:pStyle w:val="paragraph"/>
        <w:spacing w:before="0" w:beforeAutospacing="0" w:after="0" w:afterAutospacing="0"/>
      </w:pPr>
    </w:p>
    <w:p w14:paraId="30239802" w14:textId="77777777" w:rsidR="006D7BA5" w:rsidRPr="002C52BC" w:rsidRDefault="006D7BA5" w:rsidP="006D7BA5">
      <w:pPr>
        <w:pStyle w:val="paragraph"/>
        <w:spacing w:before="0" w:beforeAutospacing="0" w:after="0" w:afterAutospacing="0"/>
        <w:textAlignment w:val="baseline"/>
        <w:rPr>
          <w:rFonts w:ascii="Tahoma" w:hAnsi="Tahoma" w:cs="Tahoma"/>
        </w:rPr>
      </w:pPr>
      <w:r w:rsidRPr="66ECBFA0">
        <w:rPr>
          <w:rStyle w:val="normaltextrun"/>
          <w:rFonts w:ascii="Tahoma" w:hAnsi="Tahoma" w:cs="Tahoma"/>
        </w:rPr>
        <w:t xml:space="preserve">For more </w:t>
      </w:r>
      <w:r w:rsidRPr="006D7BA5">
        <w:rPr>
          <w:rStyle w:val="normaltextrun"/>
          <w:rFonts w:ascii="Tahoma" w:hAnsi="Tahoma"/>
        </w:rPr>
        <w:t xml:space="preserve">information </w:t>
      </w:r>
      <w:r w:rsidRPr="66ECBFA0">
        <w:rPr>
          <w:rStyle w:val="normaltextrun"/>
          <w:rFonts w:ascii="Tahoma" w:hAnsi="Tahoma" w:cs="Tahoma"/>
        </w:rPr>
        <w:t xml:space="preserve">about the Energy Research and Development Division, please visit the </w:t>
      </w:r>
      <w:hyperlink r:id="rId10">
        <w:r w:rsidRPr="66ECBFA0">
          <w:rPr>
            <w:rStyle w:val="normaltextrun"/>
            <w:rFonts w:ascii="Tahoma" w:hAnsi="Tahoma" w:cs="Tahoma"/>
            <w:color w:val="0000FF"/>
            <w:u w:val="single"/>
          </w:rPr>
          <w:t>CEC’s research website</w:t>
        </w:r>
      </w:hyperlink>
      <w:r w:rsidRPr="66ECBFA0">
        <w:rPr>
          <w:rStyle w:val="normaltextrun"/>
          <w:rFonts w:ascii="Tahoma" w:hAnsi="Tahoma" w:cs="Tahoma"/>
        </w:rPr>
        <w:t xml:space="preserve"> (www.energy.ca.gov/research/) or contact the CEC at ERDD@energy.ca.gov.</w:t>
      </w:r>
    </w:p>
    <w:p w14:paraId="608B3FB2" w14:textId="77777777" w:rsidR="006D7BA5" w:rsidRPr="006356AB" w:rsidRDefault="006D7BA5" w:rsidP="006D7BA5">
      <w:r>
        <w:br w:type="page"/>
      </w:r>
    </w:p>
    <w:p w14:paraId="0F36A518" w14:textId="77777777" w:rsidR="00F32AE6" w:rsidRPr="006356AB" w:rsidRDefault="00F32AE6" w:rsidP="00F32AE6">
      <w:pPr>
        <w:pStyle w:val="Section"/>
        <w:rPr>
          <w:b w:val="0"/>
        </w:rPr>
      </w:pPr>
      <w:r>
        <w:lastRenderedPageBreak/>
        <w:t>ABSTRACT</w:t>
      </w:r>
    </w:p>
    <w:p w14:paraId="3E684AD5" w14:textId="028B9736" w:rsidR="00F32AE6" w:rsidRDefault="00F32AE6" w:rsidP="00F32AE6">
      <w:pPr>
        <w:pBdr>
          <w:bottom w:val="single" w:sz="8" w:space="1" w:color="auto"/>
        </w:pBdr>
        <w:spacing w:after="480"/>
        <w:rPr>
          <w:rFonts w:cs="Tahoma"/>
          <w:bCs/>
          <w:kern w:val="32"/>
        </w:rPr>
      </w:pPr>
      <w:r>
        <w:rPr>
          <w:rFonts w:cs="Tahoma"/>
          <w:bCs/>
          <w:kern w:val="32"/>
        </w:rPr>
        <w:t>As California transitions its energy system, energy storage will play a critical role. This project explored the duration, cost, and other attributes needed for the energy storage system. Long-duration storage will play especially important roles during the night and during cloudy days, especially during the winter. However, the need for storage also depends on the choice of the generation technologies</w:t>
      </w:r>
      <w:r w:rsidR="00EC0BBB">
        <w:rPr>
          <w:rFonts w:cs="Tahoma"/>
          <w:bCs/>
          <w:kern w:val="32"/>
        </w:rPr>
        <w:t xml:space="preserve">, availability of transmission, the ability to shift load, and many other details of the grid. This study explores a wide range of scenarios to elucidate the value of long-duration energy storage in meeting California’s zero-emissions for retail sales target in 2045. </w:t>
      </w:r>
      <w:r>
        <w:rPr>
          <w:rFonts w:cs="Tahoma"/>
          <w:bCs/>
          <w:kern w:val="32"/>
        </w:rPr>
        <w:t xml:space="preserve"> </w:t>
      </w:r>
    </w:p>
    <w:p w14:paraId="420BA14C" w14:textId="77777777" w:rsidR="00F32AE6" w:rsidRDefault="00F32AE6" w:rsidP="00F32AE6">
      <w:pPr>
        <w:pBdr>
          <w:bottom w:val="single" w:sz="8" w:space="1" w:color="auto"/>
        </w:pBdr>
        <w:spacing w:after="480"/>
        <w:rPr>
          <w:rFonts w:cs="Tahoma"/>
          <w:bCs/>
          <w:kern w:val="32"/>
        </w:rPr>
      </w:pPr>
      <w:r>
        <w:rPr>
          <w:rFonts w:cs="Tahoma"/>
          <w:bCs/>
          <w:noProof/>
          <w:kern w:val="32"/>
        </w:rPr>
        <w:drawing>
          <wp:inline distT="0" distB="0" distL="0" distR="0" wp14:anchorId="1B849097" wp14:editId="47ABAFF2">
            <wp:extent cx="6400800" cy="581660"/>
            <wp:effectExtent l="0" t="0" r="0" b="8890"/>
            <wp:docPr id="2"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Box"/>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00800" cy="581660"/>
                    </a:xfrm>
                    <a:prstGeom prst="rect">
                      <a:avLst/>
                    </a:prstGeom>
                    <a:noFill/>
                    <a:ln>
                      <a:noFill/>
                    </a:ln>
                  </pic:spPr>
                </pic:pic>
              </a:graphicData>
            </a:graphic>
          </wp:inline>
        </w:drawing>
      </w:r>
    </w:p>
    <w:p w14:paraId="5337CB3B" w14:textId="6E6C7DD8" w:rsidR="00F32AE6" w:rsidRDefault="00F32AE6" w:rsidP="00F32AE6">
      <w:pPr>
        <w:spacing w:after="160" w:line="259" w:lineRule="auto"/>
      </w:pPr>
      <w:r w:rsidRPr="00802A03">
        <w:rPr>
          <w:b/>
          <w:bCs/>
        </w:rPr>
        <w:t>Keywords:</w:t>
      </w:r>
      <w:r>
        <w:t xml:space="preserve"> </w:t>
      </w:r>
      <w:r w:rsidR="00EC0BBB">
        <w:t xml:space="preserve">Long-duration energy storage, </w:t>
      </w:r>
      <w:r>
        <w:t xml:space="preserve">Plain language, acronyms, formatting, usage, accessibility </w:t>
      </w:r>
    </w:p>
    <w:p w14:paraId="1E7C827C" w14:textId="77777777" w:rsidR="00F32AE6" w:rsidRDefault="00F32AE6" w:rsidP="00F32AE6">
      <w:pPr>
        <w:spacing w:after="160" w:line="259" w:lineRule="auto"/>
      </w:pPr>
    </w:p>
    <w:p w14:paraId="29A67FAD" w14:textId="77777777" w:rsidR="00F32AE6" w:rsidRDefault="00F32AE6" w:rsidP="00F32AE6">
      <w:pPr>
        <w:spacing w:after="160" w:line="259" w:lineRule="auto"/>
      </w:pPr>
      <w:r>
        <w:t xml:space="preserve">Please use the following citation for this report: </w:t>
      </w:r>
    </w:p>
    <w:p w14:paraId="737CE543" w14:textId="77777777" w:rsidR="00F32AE6" w:rsidRDefault="00F32AE6" w:rsidP="00F32AE6">
      <w:pPr>
        <w:spacing w:after="160" w:line="259" w:lineRule="auto"/>
        <w:ind w:left="450"/>
      </w:pPr>
      <w:r>
        <w:t xml:space="preserve">Garfield-Jones, Susanne, Lana McAllister, and Carol E. Robinson. 2020. </w:t>
      </w:r>
      <w:r w:rsidRPr="00802A03">
        <w:rPr>
          <w:i/>
          <w:iCs/>
        </w:rPr>
        <w:t>Style Manual: Fourth Edition.</w:t>
      </w:r>
      <w:r>
        <w:t xml:space="preserve"> California Energy Commission. Publication Number: CEC-180-2020-XXX. </w:t>
      </w:r>
    </w:p>
    <w:p w14:paraId="19743E3E" w14:textId="77777777" w:rsidR="00F32AE6" w:rsidRDefault="00F32AE6" w:rsidP="00F32AE6">
      <w:pPr>
        <w:spacing w:after="160" w:line="259" w:lineRule="auto"/>
        <w:ind w:left="450"/>
        <w:rPr>
          <w:rFonts w:cs="Tahoma"/>
          <w:bCs/>
          <w:kern w:val="32"/>
        </w:rPr>
      </w:pPr>
      <w:r>
        <w:rPr>
          <w:rFonts w:cs="Tahoma"/>
          <w:bCs/>
          <w:kern w:val="32"/>
        </w:rPr>
        <w:br w:type="page"/>
      </w:r>
    </w:p>
    <w:p w14:paraId="783F5C75" w14:textId="1A791BBC" w:rsidR="00042789" w:rsidRDefault="001734F8">
      <w:pPr>
        <w:pBdr>
          <w:bottom w:val="single" w:sz="8" w:space="1" w:color="000000"/>
        </w:pBdr>
        <w:spacing w:after="480"/>
        <w:rPr>
          <w:rFonts w:ascii="Tahoma" w:eastAsia="Tahoma" w:hAnsi="Tahoma" w:cs="Tahoma"/>
          <w:sz w:val="40"/>
          <w:szCs w:val="40"/>
        </w:rPr>
      </w:pPr>
      <w:r>
        <w:rPr>
          <w:rFonts w:ascii="Tahoma" w:eastAsia="Tahoma" w:hAnsi="Tahoma" w:cs="Tahoma"/>
          <w:b/>
          <w:sz w:val="40"/>
          <w:szCs w:val="40"/>
        </w:rPr>
        <w:lastRenderedPageBreak/>
        <w:t xml:space="preserve">Table of Contents </w:t>
      </w:r>
    </w:p>
    <w:sdt>
      <w:sdtPr>
        <w:id w:val="-1879696273"/>
        <w:docPartObj>
          <w:docPartGallery w:val="Table of Contents"/>
          <w:docPartUnique/>
        </w:docPartObj>
      </w:sdtPr>
      <w:sdtContent>
        <w:p w14:paraId="28B68CD0" w14:textId="1EB48A0E" w:rsidR="00EA6E60" w:rsidRDefault="001734F8">
          <w:pPr>
            <w:pStyle w:val="TOC1"/>
            <w:tabs>
              <w:tab w:val="right" w:pos="10070"/>
            </w:tabs>
            <w:rPr>
              <w:rFonts w:asciiTheme="minorHAnsi" w:eastAsiaTheme="minorEastAsia" w:hAnsiTheme="minorHAnsi" w:cstheme="minorBidi"/>
              <w:noProof/>
              <w:kern w:val="2"/>
              <w:lang w:eastAsia="en-US"/>
              <w14:ligatures w14:val="standardContextual"/>
            </w:rPr>
          </w:pPr>
          <w:r>
            <w:fldChar w:fldCharType="begin"/>
          </w:r>
          <w:r>
            <w:instrText xml:space="preserve"> TOC \h \u \z \t "Heading 1,1,Heading 2,2,Heading 3,3,"</w:instrText>
          </w:r>
          <w:r>
            <w:fldChar w:fldCharType="separate"/>
          </w:r>
          <w:hyperlink w:anchor="_Toc149602262" w:history="1">
            <w:r w:rsidR="00EA6E60" w:rsidRPr="003A50E7">
              <w:rPr>
                <w:rStyle w:val="Hyperlink"/>
                <w:noProof/>
              </w:rPr>
              <w:t>Executive Summary</w:t>
            </w:r>
            <w:r w:rsidR="00EA6E60">
              <w:rPr>
                <w:noProof/>
                <w:webHidden/>
              </w:rPr>
              <w:tab/>
            </w:r>
            <w:r w:rsidR="00EA6E60">
              <w:rPr>
                <w:noProof/>
                <w:webHidden/>
              </w:rPr>
              <w:fldChar w:fldCharType="begin"/>
            </w:r>
            <w:r w:rsidR="00EA6E60">
              <w:rPr>
                <w:noProof/>
                <w:webHidden/>
              </w:rPr>
              <w:instrText xml:space="preserve"> PAGEREF _Toc149602262 \h </w:instrText>
            </w:r>
            <w:r w:rsidR="00EA6E60">
              <w:rPr>
                <w:noProof/>
                <w:webHidden/>
              </w:rPr>
            </w:r>
            <w:r w:rsidR="00EA6E60">
              <w:rPr>
                <w:noProof/>
                <w:webHidden/>
              </w:rPr>
              <w:fldChar w:fldCharType="separate"/>
            </w:r>
            <w:r w:rsidR="00EA6E60">
              <w:rPr>
                <w:noProof/>
                <w:webHidden/>
              </w:rPr>
              <w:t>1</w:t>
            </w:r>
            <w:r w:rsidR="00EA6E60">
              <w:rPr>
                <w:noProof/>
                <w:webHidden/>
              </w:rPr>
              <w:fldChar w:fldCharType="end"/>
            </w:r>
          </w:hyperlink>
        </w:p>
        <w:p w14:paraId="7E44DC3A" w14:textId="49E3EBDE" w:rsidR="00EA6E60" w:rsidRDefault="00EA6E60">
          <w:pPr>
            <w:pStyle w:val="TOC2"/>
            <w:tabs>
              <w:tab w:val="right" w:pos="10070"/>
            </w:tabs>
            <w:rPr>
              <w:rFonts w:asciiTheme="minorHAnsi" w:eastAsiaTheme="minorEastAsia" w:hAnsiTheme="minorHAnsi" w:cstheme="minorBidi"/>
              <w:noProof/>
              <w:kern w:val="2"/>
              <w:lang w:eastAsia="en-US"/>
              <w14:ligatures w14:val="standardContextual"/>
            </w:rPr>
          </w:pPr>
          <w:hyperlink w:anchor="_Toc149602263" w:history="1">
            <w:r w:rsidRPr="003A50E7">
              <w:rPr>
                <w:rStyle w:val="Hyperlink"/>
                <w:noProof/>
              </w:rPr>
              <w:t>Background</w:t>
            </w:r>
            <w:r>
              <w:rPr>
                <w:noProof/>
                <w:webHidden/>
              </w:rPr>
              <w:tab/>
            </w:r>
            <w:r>
              <w:rPr>
                <w:noProof/>
                <w:webHidden/>
              </w:rPr>
              <w:fldChar w:fldCharType="begin"/>
            </w:r>
            <w:r>
              <w:rPr>
                <w:noProof/>
                <w:webHidden/>
              </w:rPr>
              <w:instrText xml:space="preserve"> PAGEREF _Toc149602263 \h </w:instrText>
            </w:r>
            <w:r>
              <w:rPr>
                <w:noProof/>
                <w:webHidden/>
              </w:rPr>
            </w:r>
            <w:r>
              <w:rPr>
                <w:noProof/>
                <w:webHidden/>
              </w:rPr>
              <w:fldChar w:fldCharType="separate"/>
            </w:r>
            <w:r>
              <w:rPr>
                <w:noProof/>
                <w:webHidden/>
              </w:rPr>
              <w:t>1</w:t>
            </w:r>
            <w:r>
              <w:rPr>
                <w:noProof/>
                <w:webHidden/>
              </w:rPr>
              <w:fldChar w:fldCharType="end"/>
            </w:r>
          </w:hyperlink>
        </w:p>
        <w:p w14:paraId="32C1A704" w14:textId="0B7C3BCE" w:rsidR="00EA6E60" w:rsidRDefault="00EA6E60">
          <w:pPr>
            <w:pStyle w:val="TOC2"/>
            <w:tabs>
              <w:tab w:val="right" w:pos="10070"/>
            </w:tabs>
            <w:rPr>
              <w:rFonts w:asciiTheme="minorHAnsi" w:eastAsiaTheme="minorEastAsia" w:hAnsiTheme="minorHAnsi" w:cstheme="minorBidi"/>
              <w:noProof/>
              <w:kern w:val="2"/>
              <w:lang w:eastAsia="en-US"/>
              <w14:ligatures w14:val="standardContextual"/>
            </w:rPr>
          </w:pPr>
          <w:hyperlink w:anchor="_Toc149602264" w:history="1">
            <w:r w:rsidRPr="003A50E7">
              <w:rPr>
                <w:rStyle w:val="Hyperlink"/>
                <w:noProof/>
              </w:rPr>
              <w:t>Project Purpose and Approach</w:t>
            </w:r>
            <w:r>
              <w:rPr>
                <w:noProof/>
                <w:webHidden/>
              </w:rPr>
              <w:tab/>
            </w:r>
            <w:r>
              <w:rPr>
                <w:noProof/>
                <w:webHidden/>
              </w:rPr>
              <w:fldChar w:fldCharType="begin"/>
            </w:r>
            <w:r>
              <w:rPr>
                <w:noProof/>
                <w:webHidden/>
              </w:rPr>
              <w:instrText xml:space="preserve"> PAGEREF _Toc149602264 \h </w:instrText>
            </w:r>
            <w:r>
              <w:rPr>
                <w:noProof/>
                <w:webHidden/>
              </w:rPr>
            </w:r>
            <w:r>
              <w:rPr>
                <w:noProof/>
                <w:webHidden/>
              </w:rPr>
              <w:fldChar w:fldCharType="separate"/>
            </w:r>
            <w:r>
              <w:rPr>
                <w:noProof/>
                <w:webHidden/>
              </w:rPr>
              <w:t>1</w:t>
            </w:r>
            <w:r>
              <w:rPr>
                <w:noProof/>
                <w:webHidden/>
              </w:rPr>
              <w:fldChar w:fldCharType="end"/>
            </w:r>
          </w:hyperlink>
        </w:p>
        <w:p w14:paraId="4A31075D" w14:textId="3D05DED9" w:rsidR="00EA6E60" w:rsidRDefault="00EA6E60">
          <w:pPr>
            <w:pStyle w:val="TOC2"/>
            <w:tabs>
              <w:tab w:val="right" w:pos="10070"/>
            </w:tabs>
            <w:rPr>
              <w:rFonts w:asciiTheme="minorHAnsi" w:eastAsiaTheme="minorEastAsia" w:hAnsiTheme="minorHAnsi" w:cstheme="minorBidi"/>
              <w:noProof/>
              <w:kern w:val="2"/>
              <w:lang w:eastAsia="en-US"/>
              <w14:ligatures w14:val="standardContextual"/>
            </w:rPr>
          </w:pPr>
          <w:hyperlink w:anchor="_Toc149602265" w:history="1">
            <w:r w:rsidRPr="003A50E7">
              <w:rPr>
                <w:rStyle w:val="Hyperlink"/>
                <w:noProof/>
              </w:rPr>
              <w:t>Key Results</w:t>
            </w:r>
            <w:r>
              <w:rPr>
                <w:noProof/>
                <w:webHidden/>
              </w:rPr>
              <w:tab/>
            </w:r>
            <w:r>
              <w:rPr>
                <w:noProof/>
                <w:webHidden/>
              </w:rPr>
              <w:fldChar w:fldCharType="begin"/>
            </w:r>
            <w:r>
              <w:rPr>
                <w:noProof/>
                <w:webHidden/>
              </w:rPr>
              <w:instrText xml:space="preserve"> PAGEREF _Toc149602265 \h </w:instrText>
            </w:r>
            <w:r>
              <w:rPr>
                <w:noProof/>
                <w:webHidden/>
              </w:rPr>
            </w:r>
            <w:r>
              <w:rPr>
                <w:noProof/>
                <w:webHidden/>
              </w:rPr>
              <w:fldChar w:fldCharType="separate"/>
            </w:r>
            <w:r>
              <w:rPr>
                <w:noProof/>
                <w:webHidden/>
              </w:rPr>
              <w:t>1</w:t>
            </w:r>
            <w:r>
              <w:rPr>
                <w:noProof/>
                <w:webHidden/>
              </w:rPr>
              <w:fldChar w:fldCharType="end"/>
            </w:r>
          </w:hyperlink>
        </w:p>
        <w:p w14:paraId="55F45C7E" w14:textId="708A71A5" w:rsidR="00EA6E60" w:rsidRDefault="00EA6E60">
          <w:pPr>
            <w:pStyle w:val="TOC2"/>
            <w:tabs>
              <w:tab w:val="right" w:pos="10070"/>
            </w:tabs>
            <w:rPr>
              <w:rFonts w:asciiTheme="minorHAnsi" w:eastAsiaTheme="minorEastAsia" w:hAnsiTheme="minorHAnsi" w:cstheme="minorBidi"/>
              <w:noProof/>
              <w:kern w:val="2"/>
              <w:lang w:eastAsia="en-US"/>
              <w14:ligatures w14:val="standardContextual"/>
            </w:rPr>
          </w:pPr>
          <w:hyperlink w:anchor="_Toc149602266" w:history="1">
            <w:r w:rsidRPr="003A50E7">
              <w:rPr>
                <w:rStyle w:val="Hyperlink"/>
                <w:noProof/>
              </w:rPr>
              <w:t>Knowledge Transfer and Next Steps</w:t>
            </w:r>
            <w:r>
              <w:rPr>
                <w:noProof/>
                <w:webHidden/>
              </w:rPr>
              <w:tab/>
            </w:r>
            <w:r>
              <w:rPr>
                <w:noProof/>
                <w:webHidden/>
              </w:rPr>
              <w:fldChar w:fldCharType="begin"/>
            </w:r>
            <w:r>
              <w:rPr>
                <w:noProof/>
                <w:webHidden/>
              </w:rPr>
              <w:instrText xml:space="preserve"> PAGEREF _Toc149602266 \h </w:instrText>
            </w:r>
            <w:r>
              <w:rPr>
                <w:noProof/>
                <w:webHidden/>
              </w:rPr>
            </w:r>
            <w:r>
              <w:rPr>
                <w:noProof/>
                <w:webHidden/>
              </w:rPr>
              <w:fldChar w:fldCharType="separate"/>
            </w:r>
            <w:r>
              <w:rPr>
                <w:noProof/>
                <w:webHidden/>
              </w:rPr>
              <w:t>10</w:t>
            </w:r>
            <w:r>
              <w:rPr>
                <w:noProof/>
                <w:webHidden/>
              </w:rPr>
              <w:fldChar w:fldCharType="end"/>
            </w:r>
          </w:hyperlink>
        </w:p>
        <w:p w14:paraId="1A8D2238" w14:textId="0E11C16A"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67" w:history="1">
            <w:r w:rsidRPr="003A50E7">
              <w:rPr>
                <w:rStyle w:val="Hyperlink"/>
                <w:noProof/>
              </w:rPr>
              <w:t>CHAPTER 1: Introduction</w:t>
            </w:r>
            <w:r>
              <w:rPr>
                <w:noProof/>
                <w:webHidden/>
              </w:rPr>
              <w:tab/>
            </w:r>
            <w:r>
              <w:rPr>
                <w:noProof/>
                <w:webHidden/>
              </w:rPr>
              <w:fldChar w:fldCharType="begin"/>
            </w:r>
            <w:r>
              <w:rPr>
                <w:noProof/>
                <w:webHidden/>
              </w:rPr>
              <w:instrText xml:space="preserve"> PAGEREF _Toc149602267 \h </w:instrText>
            </w:r>
            <w:r>
              <w:rPr>
                <w:noProof/>
                <w:webHidden/>
              </w:rPr>
            </w:r>
            <w:r>
              <w:rPr>
                <w:noProof/>
                <w:webHidden/>
              </w:rPr>
              <w:fldChar w:fldCharType="separate"/>
            </w:r>
            <w:r>
              <w:rPr>
                <w:noProof/>
                <w:webHidden/>
              </w:rPr>
              <w:t>11</w:t>
            </w:r>
            <w:r>
              <w:rPr>
                <w:noProof/>
                <w:webHidden/>
              </w:rPr>
              <w:fldChar w:fldCharType="end"/>
            </w:r>
          </w:hyperlink>
        </w:p>
        <w:p w14:paraId="33668D05" w14:textId="3CCFE1D6"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68" w:history="1">
            <w:r w:rsidRPr="003A50E7">
              <w:rPr>
                <w:rStyle w:val="Hyperlink"/>
                <w:noProof/>
              </w:rPr>
              <w:t>CHAPTER 2: Project Approach</w:t>
            </w:r>
            <w:r>
              <w:rPr>
                <w:noProof/>
                <w:webHidden/>
              </w:rPr>
              <w:tab/>
            </w:r>
            <w:r>
              <w:rPr>
                <w:noProof/>
                <w:webHidden/>
              </w:rPr>
              <w:fldChar w:fldCharType="begin"/>
            </w:r>
            <w:r>
              <w:rPr>
                <w:noProof/>
                <w:webHidden/>
              </w:rPr>
              <w:instrText xml:space="preserve"> PAGEREF _Toc149602268 \h </w:instrText>
            </w:r>
            <w:r>
              <w:rPr>
                <w:noProof/>
                <w:webHidden/>
              </w:rPr>
            </w:r>
            <w:r>
              <w:rPr>
                <w:noProof/>
                <w:webHidden/>
              </w:rPr>
              <w:fldChar w:fldCharType="separate"/>
            </w:r>
            <w:r>
              <w:rPr>
                <w:noProof/>
                <w:webHidden/>
              </w:rPr>
              <w:t>13</w:t>
            </w:r>
            <w:r>
              <w:rPr>
                <w:noProof/>
                <w:webHidden/>
              </w:rPr>
              <w:fldChar w:fldCharType="end"/>
            </w:r>
          </w:hyperlink>
        </w:p>
        <w:p w14:paraId="003CC805" w14:textId="0610034A"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69" w:history="1">
            <w:r w:rsidRPr="003A50E7">
              <w:rPr>
                <w:rStyle w:val="Hyperlink"/>
                <w:noProof/>
              </w:rPr>
              <w:t>2.1.</w:t>
            </w:r>
            <w:r>
              <w:rPr>
                <w:rFonts w:asciiTheme="minorHAnsi" w:eastAsiaTheme="minorEastAsia" w:hAnsiTheme="minorHAnsi" w:cstheme="minorBidi"/>
                <w:noProof/>
                <w:kern w:val="2"/>
                <w:lang w:eastAsia="en-US"/>
                <w14:ligatures w14:val="standardContextual"/>
              </w:rPr>
              <w:tab/>
            </w:r>
            <w:r w:rsidRPr="003A50E7">
              <w:rPr>
                <w:rStyle w:val="Hyperlink"/>
                <w:noProof/>
              </w:rPr>
              <w:t>Project Timeline and Approach</w:t>
            </w:r>
            <w:r>
              <w:rPr>
                <w:noProof/>
                <w:webHidden/>
              </w:rPr>
              <w:tab/>
            </w:r>
            <w:r>
              <w:rPr>
                <w:noProof/>
                <w:webHidden/>
              </w:rPr>
              <w:fldChar w:fldCharType="begin"/>
            </w:r>
            <w:r>
              <w:rPr>
                <w:noProof/>
                <w:webHidden/>
              </w:rPr>
              <w:instrText xml:space="preserve"> PAGEREF _Toc149602269 \h </w:instrText>
            </w:r>
            <w:r>
              <w:rPr>
                <w:noProof/>
                <w:webHidden/>
              </w:rPr>
            </w:r>
            <w:r>
              <w:rPr>
                <w:noProof/>
                <w:webHidden/>
              </w:rPr>
              <w:fldChar w:fldCharType="separate"/>
            </w:r>
            <w:r>
              <w:rPr>
                <w:noProof/>
                <w:webHidden/>
              </w:rPr>
              <w:t>13</w:t>
            </w:r>
            <w:r>
              <w:rPr>
                <w:noProof/>
                <w:webHidden/>
              </w:rPr>
              <w:fldChar w:fldCharType="end"/>
            </w:r>
          </w:hyperlink>
        </w:p>
        <w:p w14:paraId="36D21B11" w14:textId="1FB5C72D"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0" w:history="1">
            <w:r w:rsidRPr="003A50E7">
              <w:rPr>
                <w:rStyle w:val="Hyperlink"/>
                <w:noProof/>
              </w:rPr>
              <w:t>2.2</w:t>
            </w:r>
            <w:r>
              <w:rPr>
                <w:rFonts w:asciiTheme="minorHAnsi" w:eastAsiaTheme="minorEastAsia" w:hAnsiTheme="minorHAnsi" w:cstheme="minorBidi"/>
                <w:noProof/>
                <w:kern w:val="2"/>
                <w:lang w:eastAsia="en-US"/>
                <w14:ligatures w14:val="standardContextual"/>
              </w:rPr>
              <w:tab/>
            </w:r>
            <w:r w:rsidRPr="003A50E7">
              <w:rPr>
                <w:rStyle w:val="Hyperlink"/>
                <w:noProof/>
              </w:rPr>
              <w:t>Project Partners and Advisors</w:t>
            </w:r>
            <w:r>
              <w:rPr>
                <w:noProof/>
                <w:webHidden/>
              </w:rPr>
              <w:tab/>
            </w:r>
            <w:r>
              <w:rPr>
                <w:noProof/>
                <w:webHidden/>
              </w:rPr>
              <w:fldChar w:fldCharType="begin"/>
            </w:r>
            <w:r>
              <w:rPr>
                <w:noProof/>
                <w:webHidden/>
              </w:rPr>
              <w:instrText xml:space="preserve"> PAGEREF _Toc149602270 \h </w:instrText>
            </w:r>
            <w:r>
              <w:rPr>
                <w:noProof/>
                <w:webHidden/>
              </w:rPr>
            </w:r>
            <w:r>
              <w:rPr>
                <w:noProof/>
                <w:webHidden/>
              </w:rPr>
              <w:fldChar w:fldCharType="separate"/>
            </w:r>
            <w:r>
              <w:rPr>
                <w:noProof/>
                <w:webHidden/>
              </w:rPr>
              <w:t>13</w:t>
            </w:r>
            <w:r>
              <w:rPr>
                <w:noProof/>
                <w:webHidden/>
              </w:rPr>
              <w:fldChar w:fldCharType="end"/>
            </w:r>
          </w:hyperlink>
        </w:p>
        <w:p w14:paraId="35653E4F" w14:textId="427849D2"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1" w:history="1">
            <w:r w:rsidRPr="003A50E7">
              <w:rPr>
                <w:rStyle w:val="Hyperlink"/>
                <w:noProof/>
              </w:rPr>
              <w:t>2.3</w:t>
            </w:r>
            <w:r>
              <w:rPr>
                <w:rFonts w:asciiTheme="minorHAnsi" w:eastAsiaTheme="minorEastAsia" w:hAnsiTheme="minorHAnsi" w:cstheme="minorBidi"/>
                <w:noProof/>
                <w:kern w:val="2"/>
                <w:lang w:eastAsia="en-US"/>
                <w14:ligatures w14:val="standardContextual"/>
              </w:rPr>
              <w:tab/>
            </w:r>
            <w:r w:rsidRPr="003A50E7">
              <w:rPr>
                <w:rStyle w:val="Hyperlink"/>
                <w:noProof/>
              </w:rPr>
              <w:t>LDES Technology Background</w:t>
            </w:r>
            <w:r>
              <w:rPr>
                <w:noProof/>
                <w:webHidden/>
              </w:rPr>
              <w:tab/>
            </w:r>
            <w:r>
              <w:rPr>
                <w:noProof/>
                <w:webHidden/>
              </w:rPr>
              <w:fldChar w:fldCharType="begin"/>
            </w:r>
            <w:r>
              <w:rPr>
                <w:noProof/>
                <w:webHidden/>
              </w:rPr>
              <w:instrText xml:space="preserve"> PAGEREF _Toc149602271 \h </w:instrText>
            </w:r>
            <w:r>
              <w:rPr>
                <w:noProof/>
                <w:webHidden/>
              </w:rPr>
            </w:r>
            <w:r>
              <w:rPr>
                <w:noProof/>
                <w:webHidden/>
              </w:rPr>
              <w:fldChar w:fldCharType="separate"/>
            </w:r>
            <w:r>
              <w:rPr>
                <w:noProof/>
                <w:webHidden/>
              </w:rPr>
              <w:t>14</w:t>
            </w:r>
            <w:r>
              <w:rPr>
                <w:noProof/>
                <w:webHidden/>
              </w:rPr>
              <w:fldChar w:fldCharType="end"/>
            </w:r>
          </w:hyperlink>
        </w:p>
        <w:p w14:paraId="08142A7B" w14:textId="659DE311"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2" w:history="1">
            <w:r w:rsidRPr="003A50E7">
              <w:rPr>
                <w:rStyle w:val="Hyperlink"/>
                <w:noProof/>
              </w:rPr>
              <w:t xml:space="preserve">2.4 </w:t>
            </w:r>
            <w:r>
              <w:rPr>
                <w:rFonts w:asciiTheme="minorHAnsi" w:eastAsiaTheme="minorEastAsia" w:hAnsiTheme="minorHAnsi" w:cstheme="minorBidi"/>
                <w:noProof/>
                <w:kern w:val="2"/>
                <w:lang w:eastAsia="en-US"/>
                <w14:ligatures w14:val="standardContextual"/>
              </w:rPr>
              <w:tab/>
            </w:r>
            <w:r w:rsidRPr="003A50E7">
              <w:rPr>
                <w:rStyle w:val="Hyperlink"/>
                <w:noProof/>
              </w:rPr>
              <w:t>Research Objectives</w:t>
            </w:r>
            <w:r>
              <w:rPr>
                <w:noProof/>
                <w:webHidden/>
              </w:rPr>
              <w:tab/>
            </w:r>
            <w:r>
              <w:rPr>
                <w:noProof/>
                <w:webHidden/>
              </w:rPr>
              <w:fldChar w:fldCharType="begin"/>
            </w:r>
            <w:r>
              <w:rPr>
                <w:noProof/>
                <w:webHidden/>
              </w:rPr>
              <w:instrText xml:space="preserve"> PAGEREF _Toc149602272 \h </w:instrText>
            </w:r>
            <w:r>
              <w:rPr>
                <w:noProof/>
                <w:webHidden/>
              </w:rPr>
            </w:r>
            <w:r>
              <w:rPr>
                <w:noProof/>
                <w:webHidden/>
              </w:rPr>
              <w:fldChar w:fldCharType="separate"/>
            </w:r>
            <w:r>
              <w:rPr>
                <w:noProof/>
                <w:webHidden/>
              </w:rPr>
              <w:t>15</w:t>
            </w:r>
            <w:r>
              <w:rPr>
                <w:noProof/>
                <w:webHidden/>
              </w:rPr>
              <w:fldChar w:fldCharType="end"/>
            </w:r>
          </w:hyperlink>
        </w:p>
        <w:p w14:paraId="08AE52A1" w14:textId="08C63D74"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3" w:history="1">
            <w:r w:rsidRPr="003A50E7">
              <w:rPr>
                <w:rStyle w:val="Hyperlink"/>
                <w:noProof/>
              </w:rPr>
              <w:t xml:space="preserve">2.5 </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 Description</w:t>
            </w:r>
            <w:r>
              <w:rPr>
                <w:noProof/>
                <w:webHidden/>
              </w:rPr>
              <w:tab/>
            </w:r>
            <w:r>
              <w:rPr>
                <w:noProof/>
                <w:webHidden/>
              </w:rPr>
              <w:fldChar w:fldCharType="begin"/>
            </w:r>
            <w:r>
              <w:rPr>
                <w:noProof/>
                <w:webHidden/>
              </w:rPr>
              <w:instrText xml:space="preserve"> PAGEREF _Toc149602273 \h </w:instrText>
            </w:r>
            <w:r>
              <w:rPr>
                <w:noProof/>
                <w:webHidden/>
              </w:rPr>
            </w:r>
            <w:r>
              <w:rPr>
                <w:noProof/>
                <w:webHidden/>
              </w:rPr>
              <w:fldChar w:fldCharType="separate"/>
            </w:r>
            <w:r>
              <w:rPr>
                <w:noProof/>
                <w:webHidden/>
              </w:rPr>
              <w:t>15</w:t>
            </w:r>
            <w:r>
              <w:rPr>
                <w:noProof/>
                <w:webHidden/>
              </w:rPr>
              <w:fldChar w:fldCharType="end"/>
            </w:r>
          </w:hyperlink>
        </w:p>
        <w:p w14:paraId="22A4A8D5" w14:textId="67AC2765"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4" w:history="1">
            <w:r w:rsidRPr="003A50E7">
              <w:rPr>
                <w:rStyle w:val="Hyperlink"/>
                <w:noProof/>
              </w:rPr>
              <w:t>2.6</w:t>
            </w:r>
            <w:r>
              <w:rPr>
                <w:rFonts w:asciiTheme="minorHAnsi" w:eastAsiaTheme="minorEastAsia" w:hAnsiTheme="minorHAnsi" w:cstheme="minorBidi"/>
                <w:noProof/>
                <w:kern w:val="2"/>
                <w:lang w:eastAsia="en-US"/>
                <w14:ligatures w14:val="standardContextual"/>
              </w:rPr>
              <w:tab/>
            </w:r>
            <w:r w:rsidRPr="003A50E7">
              <w:rPr>
                <w:rStyle w:val="Hyperlink"/>
                <w:noProof/>
              </w:rPr>
              <w:t>California and the Western Interconnect Grid Modeling</w:t>
            </w:r>
            <w:r>
              <w:rPr>
                <w:noProof/>
                <w:webHidden/>
              </w:rPr>
              <w:tab/>
            </w:r>
            <w:r>
              <w:rPr>
                <w:noProof/>
                <w:webHidden/>
              </w:rPr>
              <w:fldChar w:fldCharType="begin"/>
            </w:r>
            <w:r>
              <w:rPr>
                <w:noProof/>
                <w:webHidden/>
              </w:rPr>
              <w:instrText xml:space="preserve"> PAGEREF _Toc149602274 \h </w:instrText>
            </w:r>
            <w:r>
              <w:rPr>
                <w:noProof/>
                <w:webHidden/>
              </w:rPr>
            </w:r>
            <w:r>
              <w:rPr>
                <w:noProof/>
                <w:webHidden/>
              </w:rPr>
              <w:fldChar w:fldCharType="separate"/>
            </w:r>
            <w:r>
              <w:rPr>
                <w:noProof/>
                <w:webHidden/>
              </w:rPr>
              <w:t>15</w:t>
            </w:r>
            <w:r>
              <w:rPr>
                <w:noProof/>
                <w:webHidden/>
              </w:rPr>
              <w:fldChar w:fldCharType="end"/>
            </w:r>
          </w:hyperlink>
        </w:p>
        <w:p w14:paraId="21EDABA7" w14:textId="72FD9DF7" w:rsidR="00EA6E60" w:rsidRDefault="00EA6E60">
          <w:pPr>
            <w:pStyle w:val="TOC3"/>
            <w:tabs>
              <w:tab w:val="right" w:pos="10070"/>
            </w:tabs>
            <w:rPr>
              <w:rFonts w:asciiTheme="minorHAnsi" w:eastAsiaTheme="minorEastAsia" w:hAnsiTheme="minorHAnsi" w:cstheme="minorBidi"/>
              <w:noProof/>
              <w:kern w:val="2"/>
              <w:lang w:eastAsia="en-US"/>
              <w14:ligatures w14:val="standardContextual"/>
            </w:rPr>
          </w:pPr>
          <w:hyperlink w:anchor="_Toc149602275" w:history="1">
            <w:r w:rsidRPr="003A50E7">
              <w:rPr>
                <w:rStyle w:val="Hyperlink"/>
                <w:noProof/>
              </w:rPr>
              <w:t>RESOLVE (UC Merced)</w:t>
            </w:r>
            <w:r>
              <w:rPr>
                <w:noProof/>
                <w:webHidden/>
              </w:rPr>
              <w:tab/>
            </w:r>
            <w:r>
              <w:rPr>
                <w:noProof/>
                <w:webHidden/>
              </w:rPr>
              <w:fldChar w:fldCharType="begin"/>
            </w:r>
            <w:r>
              <w:rPr>
                <w:noProof/>
                <w:webHidden/>
              </w:rPr>
              <w:instrText xml:space="preserve"> PAGEREF _Toc149602275 \h </w:instrText>
            </w:r>
            <w:r>
              <w:rPr>
                <w:noProof/>
                <w:webHidden/>
              </w:rPr>
            </w:r>
            <w:r>
              <w:rPr>
                <w:noProof/>
                <w:webHidden/>
              </w:rPr>
              <w:fldChar w:fldCharType="separate"/>
            </w:r>
            <w:r>
              <w:rPr>
                <w:noProof/>
                <w:webHidden/>
              </w:rPr>
              <w:t>15</w:t>
            </w:r>
            <w:r>
              <w:rPr>
                <w:noProof/>
                <w:webHidden/>
              </w:rPr>
              <w:fldChar w:fldCharType="end"/>
            </w:r>
          </w:hyperlink>
        </w:p>
        <w:p w14:paraId="35DEE8F4" w14:textId="353CE6D5" w:rsidR="00EA6E60" w:rsidRDefault="00EA6E60">
          <w:pPr>
            <w:pStyle w:val="TOC3"/>
            <w:tabs>
              <w:tab w:val="right" w:pos="10070"/>
            </w:tabs>
            <w:rPr>
              <w:rFonts w:asciiTheme="minorHAnsi" w:eastAsiaTheme="minorEastAsia" w:hAnsiTheme="minorHAnsi" w:cstheme="minorBidi"/>
              <w:noProof/>
              <w:kern w:val="2"/>
              <w:lang w:eastAsia="en-US"/>
              <w14:ligatures w14:val="standardContextual"/>
            </w:rPr>
          </w:pPr>
          <w:hyperlink w:anchor="_Toc149602276" w:history="1">
            <w:r w:rsidRPr="003A50E7">
              <w:rPr>
                <w:rStyle w:val="Hyperlink"/>
                <w:noProof/>
              </w:rPr>
              <w:t>SWITCH-WECC (UC San Diego)</w:t>
            </w:r>
            <w:r>
              <w:rPr>
                <w:noProof/>
                <w:webHidden/>
              </w:rPr>
              <w:tab/>
            </w:r>
            <w:r>
              <w:rPr>
                <w:noProof/>
                <w:webHidden/>
              </w:rPr>
              <w:fldChar w:fldCharType="begin"/>
            </w:r>
            <w:r>
              <w:rPr>
                <w:noProof/>
                <w:webHidden/>
              </w:rPr>
              <w:instrText xml:space="preserve"> PAGEREF _Toc149602276 \h </w:instrText>
            </w:r>
            <w:r>
              <w:rPr>
                <w:noProof/>
                <w:webHidden/>
              </w:rPr>
            </w:r>
            <w:r>
              <w:rPr>
                <w:noProof/>
                <w:webHidden/>
              </w:rPr>
              <w:fldChar w:fldCharType="separate"/>
            </w:r>
            <w:r>
              <w:rPr>
                <w:noProof/>
                <w:webHidden/>
              </w:rPr>
              <w:t>17</w:t>
            </w:r>
            <w:r>
              <w:rPr>
                <w:noProof/>
                <w:webHidden/>
              </w:rPr>
              <w:fldChar w:fldCharType="end"/>
            </w:r>
          </w:hyperlink>
        </w:p>
        <w:p w14:paraId="439BB6D3" w14:textId="47CA83FF"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7" w:history="1">
            <w:r w:rsidRPr="003A50E7">
              <w:rPr>
                <w:rStyle w:val="Hyperlink"/>
                <w:noProof/>
              </w:rPr>
              <w:t>2.7</w:t>
            </w:r>
            <w:r>
              <w:rPr>
                <w:rFonts w:asciiTheme="minorHAnsi" w:eastAsiaTheme="minorEastAsia" w:hAnsiTheme="minorHAnsi" w:cstheme="minorBidi"/>
                <w:noProof/>
                <w:kern w:val="2"/>
                <w:lang w:eastAsia="en-US"/>
                <w14:ligatures w14:val="standardContextual"/>
              </w:rPr>
              <w:tab/>
            </w:r>
            <w:r w:rsidRPr="003A50E7">
              <w:rPr>
                <w:rStyle w:val="Hyperlink"/>
                <w:noProof/>
              </w:rPr>
              <w:t>Sensitivity Analysis</w:t>
            </w:r>
            <w:r>
              <w:rPr>
                <w:noProof/>
                <w:webHidden/>
              </w:rPr>
              <w:tab/>
            </w:r>
            <w:r>
              <w:rPr>
                <w:noProof/>
                <w:webHidden/>
              </w:rPr>
              <w:fldChar w:fldCharType="begin"/>
            </w:r>
            <w:r>
              <w:rPr>
                <w:noProof/>
                <w:webHidden/>
              </w:rPr>
              <w:instrText xml:space="preserve"> PAGEREF _Toc149602277 \h </w:instrText>
            </w:r>
            <w:r>
              <w:rPr>
                <w:noProof/>
                <w:webHidden/>
              </w:rPr>
            </w:r>
            <w:r>
              <w:rPr>
                <w:noProof/>
                <w:webHidden/>
              </w:rPr>
              <w:fldChar w:fldCharType="separate"/>
            </w:r>
            <w:r>
              <w:rPr>
                <w:noProof/>
                <w:webHidden/>
              </w:rPr>
              <w:t>17</w:t>
            </w:r>
            <w:r>
              <w:rPr>
                <w:noProof/>
                <w:webHidden/>
              </w:rPr>
              <w:fldChar w:fldCharType="end"/>
            </w:r>
          </w:hyperlink>
        </w:p>
        <w:p w14:paraId="47C1A2DB" w14:textId="059E9B4C"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78" w:history="1">
            <w:r w:rsidRPr="003A50E7">
              <w:rPr>
                <w:rStyle w:val="Hyperlink"/>
                <w:noProof/>
              </w:rPr>
              <w:t>2.8</w:t>
            </w:r>
            <w:r>
              <w:rPr>
                <w:rFonts w:asciiTheme="minorHAnsi" w:eastAsiaTheme="minorEastAsia" w:hAnsiTheme="minorHAnsi" w:cstheme="minorBidi"/>
                <w:noProof/>
                <w:kern w:val="2"/>
                <w:lang w:eastAsia="en-US"/>
                <w14:ligatures w14:val="standardContextual"/>
              </w:rPr>
              <w:tab/>
            </w:r>
            <w:r w:rsidRPr="003A50E7">
              <w:rPr>
                <w:rStyle w:val="Hyperlink"/>
                <w:noProof/>
              </w:rPr>
              <w:t>Long-Duration Energy Storage Technology Summary</w:t>
            </w:r>
            <w:r>
              <w:rPr>
                <w:noProof/>
                <w:webHidden/>
              </w:rPr>
              <w:tab/>
            </w:r>
            <w:r>
              <w:rPr>
                <w:noProof/>
                <w:webHidden/>
              </w:rPr>
              <w:fldChar w:fldCharType="begin"/>
            </w:r>
            <w:r>
              <w:rPr>
                <w:noProof/>
                <w:webHidden/>
              </w:rPr>
              <w:instrText xml:space="preserve"> PAGEREF _Toc149602278 \h </w:instrText>
            </w:r>
            <w:r>
              <w:rPr>
                <w:noProof/>
                <w:webHidden/>
              </w:rPr>
            </w:r>
            <w:r>
              <w:rPr>
                <w:noProof/>
                <w:webHidden/>
              </w:rPr>
              <w:fldChar w:fldCharType="separate"/>
            </w:r>
            <w:r>
              <w:rPr>
                <w:noProof/>
                <w:webHidden/>
              </w:rPr>
              <w:t>17</w:t>
            </w:r>
            <w:r>
              <w:rPr>
                <w:noProof/>
                <w:webHidden/>
              </w:rPr>
              <w:fldChar w:fldCharType="end"/>
            </w:r>
          </w:hyperlink>
        </w:p>
        <w:p w14:paraId="6A917C1B" w14:textId="57FA813B"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79" w:history="1">
            <w:r w:rsidRPr="003A50E7">
              <w:rPr>
                <w:rStyle w:val="Hyperlink"/>
                <w:noProof/>
              </w:rPr>
              <w:t>CHAPTER 3: Results</w:t>
            </w:r>
            <w:r>
              <w:rPr>
                <w:noProof/>
                <w:webHidden/>
              </w:rPr>
              <w:tab/>
            </w:r>
            <w:r>
              <w:rPr>
                <w:noProof/>
                <w:webHidden/>
              </w:rPr>
              <w:fldChar w:fldCharType="begin"/>
            </w:r>
            <w:r>
              <w:rPr>
                <w:noProof/>
                <w:webHidden/>
              </w:rPr>
              <w:instrText xml:space="preserve"> PAGEREF _Toc149602279 \h </w:instrText>
            </w:r>
            <w:r>
              <w:rPr>
                <w:noProof/>
                <w:webHidden/>
              </w:rPr>
            </w:r>
            <w:r>
              <w:rPr>
                <w:noProof/>
                <w:webHidden/>
              </w:rPr>
              <w:fldChar w:fldCharType="separate"/>
            </w:r>
            <w:r>
              <w:rPr>
                <w:noProof/>
                <w:webHidden/>
              </w:rPr>
              <w:t>20</w:t>
            </w:r>
            <w:r>
              <w:rPr>
                <w:noProof/>
                <w:webHidden/>
              </w:rPr>
              <w:fldChar w:fldCharType="end"/>
            </w:r>
          </w:hyperlink>
        </w:p>
        <w:p w14:paraId="6A52FBC3" w14:textId="4919D630"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0" w:history="1">
            <w:r w:rsidRPr="003A50E7">
              <w:rPr>
                <w:rStyle w:val="Hyperlink"/>
                <w:noProof/>
              </w:rPr>
              <w:t>3.1</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w:t>
            </w:r>
            <w:r>
              <w:rPr>
                <w:noProof/>
                <w:webHidden/>
              </w:rPr>
              <w:tab/>
            </w:r>
            <w:r>
              <w:rPr>
                <w:noProof/>
                <w:webHidden/>
              </w:rPr>
              <w:fldChar w:fldCharType="begin"/>
            </w:r>
            <w:r>
              <w:rPr>
                <w:noProof/>
                <w:webHidden/>
              </w:rPr>
              <w:instrText xml:space="preserve"> PAGEREF _Toc149602280 \h </w:instrText>
            </w:r>
            <w:r>
              <w:rPr>
                <w:noProof/>
                <w:webHidden/>
              </w:rPr>
            </w:r>
            <w:r>
              <w:rPr>
                <w:noProof/>
                <w:webHidden/>
              </w:rPr>
              <w:fldChar w:fldCharType="separate"/>
            </w:r>
            <w:r>
              <w:rPr>
                <w:noProof/>
                <w:webHidden/>
              </w:rPr>
              <w:t>20</w:t>
            </w:r>
            <w:r>
              <w:rPr>
                <w:noProof/>
                <w:webHidden/>
              </w:rPr>
              <w:fldChar w:fldCharType="end"/>
            </w:r>
          </w:hyperlink>
        </w:p>
        <w:p w14:paraId="0C914D85" w14:textId="34D93D2D"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1" w:history="1">
            <w:r w:rsidRPr="003A50E7">
              <w:rPr>
                <w:rStyle w:val="Hyperlink"/>
                <w:noProof/>
              </w:rPr>
              <w:t>3.2</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 - Optimal Duration</w:t>
            </w:r>
            <w:r>
              <w:rPr>
                <w:noProof/>
                <w:webHidden/>
              </w:rPr>
              <w:tab/>
            </w:r>
            <w:r>
              <w:rPr>
                <w:noProof/>
                <w:webHidden/>
              </w:rPr>
              <w:fldChar w:fldCharType="begin"/>
            </w:r>
            <w:r>
              <w:rPr>
                <w:noProof/>
                <w:webHidden/>
              </w:rPr>
              <w:instrText xml:space="preserve"> PAGEREF _Toc149602281 \h </w:instrText>
            </w:r>
            <w:r>
              <w:rPr>
                <w:noProof/>
                <w:webHidden/>
              </w:rPr>
            </w:r>
            <w:r>
              <w:rPr>
                <w:noProof/>
                <w:webHidden/>
              </w:rPr>
              <w:fldChar w:fldCharType="separate"/>
            </w:r>
            <w:r>
              <w:rPr>
                <w:noProof/>
                <w:webHidden/>
              </w:rPr>
              <w:t>20</w:t>
            </w:r>
            <w:r>
              <w:rPr>
                <w:noProof/>
                <w:webHidden/>
              </w:rPr>
              <w:fldChar w:fldCharType="end"/>
            </w:r>
          </w:hyperlink>
        </w:p>
        <w:p w14:paraId="3D57AD73" w14:textId="7CC14D52"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2" w:history="1">
            <w:r w:rsidRPr="003A50E7">
              <w:rPr>
                <w:rStyle w:val="Hyperlink"/>
                <w:noProof/>
              </w:rPr>
              <w:t>3.3</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 - Competitive Cost</w:t>
            </w:r>
            <w:r>
              <w:rPr>
                <w:noProof/>
                <w:webHidden/>
              </w:rPr>
              <w:tab/>
            </w:r>
            <w:r>
              <w:rPr>
                <w:noProof/>
                <w:webHidden/>
              </w:rPr>
              <w:fldChar w:fldCharType="begin"/>
            </w:r>
            <w:r>
              <w:rPr>
                <w:noProof/>
                <w:webHidden/>
              </w:rPr>
              <w:instrText xml:space="preserve"> PAGEREF _Toc149602282 \h </w:instrText>
            </w:r>
            <w:r>
              <w:rPr>
                <w:noProof/>
                <w:webHidden/>
              </w:rPr>
            </w:r>
            <w:r>
              <w:rPr>
                <w:noProof/>
                <w:webHidden/>
              </w:rPr>
              <w:fldChar w:fldCharType="separate"/>
            </w:r>
            <w:r>
              <w:rPr>
                <w:noProof/>
                <w:webHidden/>
              </w:rPr>
              <w:t>21</w:t>
            </w:r>
            <w:r>
              <w:rPr>
                <w:noProof/>
                <w:webHidden/>
              </w:rPr>
              <w:fldChar w:fldCharType="end"/>
            </w:r>
          </w:hyperlink>
        </w:p>
        <w:p w14:paraId="67A5EF37" w14:textId="3A505FF5"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3" w:history="1">
            <w:r w:rsidRPr="003A50E7">
              <w:rPr>
                <w:rStyle w:val="Hyperlink"/>
                <w:noProof/>
              </w:rPr>
              <w:t>3.4</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 – Adding Multiple Types of LDES Simultaneously</w:t>
            </w:r>
            <w:r>
              <w:rPr>
                <w:noProof/>
                <w:webHidden/>
              </w:rPr>
              <w:tab/>
            </w:r>
            <w:r>
              <w:rPr>
                <w:noProof/>
                <w:webHidden/>
              </w:rPr>
              <w:fldChar w:fldCharType="begin"/>
            </w:r>
            <w:r>
              <w:rPr>
                <w:noProof/>
                <w:webHidden/>
              </w:rPr>
              <w:instrText xml:space="preserve"> PAGEREF _Toc149602283 \h </w:instrText>
            </w:r>
            <w:r>
              <w:rPr>
                <w:noProof/>
                <w:webHidden/>
              </w:rPr>
            </w:r>
            <w:r>
              <w:rPr>
                <w:noProof/>
                <w:webHidden/>
              </w:rPr>
              <w:fldChar w:fldCharType="separate"/>
            </w:r>
            <w:r>
              <w:rPr>
                <w:noProof/>
                <w:webHidden/>
              </w:rPr>
              <w:t>24</w:t>
            </w:r>
            <w:r>
              <w:rPr>
                <w:noProof/>
                <w:webHidden/>
              </w:rPr>
              <w:fldChar w:fldCharType="end"/>
            </w:r>
          </w:hyperlink>
        </w:p>
        <w:p w14:paraId="63D6F409" w14:textId="249DDF56"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4" w:history="1">
            <w:r w:rsidRPr="003A50E7">
              <w:rPr>
                <w:rStyle w:val="Hyperlink"/>
                <w:noProof/>
              </w:rPr>
              <w:t>3.5</w:t>
            </w:r>
            <w:r>
              <w:rPr>
                <w:rFonts w:asciiTheme="minorHAnsi" w:eastAsiaTheme="minorEastAsia" w:hAnsiTheme="minorHAnsi" w:cstheme="minorBidi"/>
                <w:noProof/>
                <w:kern w:val="2"/>
                <w:lang w:eastAsia="en-US"/>
                <w14:ligatures w14:val="standardContextual"/>
              </w:rPr>
              <w:tab/>
            </w:r>
            <w:r w:rsidRPr="003A50E7">
              <w:rPr>
                <w:rStyle w:val="Hyperlink"/>
                <w:noProof/>
              </w:rPr>
              <w:t>Core Scenario - Optimal Efficiency and Duration</w:t>
            </w:r>
            <w:r>
              <w:rPr>
                <w:noProof/>
                <w:webHidden/>
              </w:rPr>
              <w:tab/>
            </w:r>
            <w:r>
              <w:rPr>
                <w:noProof/>
                <w:webHidden/>
              </w:rPr>
              <w:fldChar w:fldCharType="begin"/>
            </w:r>
            <w:r>
              <w:rPr>
                <w:noProof/>
                <w:webHidden/>
              </w:rPr>
              <w:instrText xml:space="preserve"> PAGEREF _Toc149602284 \h </w:instrText>
            </w:r>
            <w:r>
              <w:rPr>
                <w:noProof/>
                <w:webHidden/>
              </w:rPr>
            </w:r>
            <w:r>
              <w:rPr>
                <w:noProof/>
                <w:webHidden/>
              </w:rPr>
              <w:fldChar w:fldCharType="separate"/>
            </w:r>
            <w:r>
              <w:rPr>
                <w:noProof/>
                <w:webHidden/>
              </w:rPr>
              <w:t>25</w:t>
            </w:r>
            <w:r>
              <w:rPr>
                <w:noProof/>
                <w:webHidden/>
              </w:rPr>
              <w:fldChar w:fldCharType="end"/>
            </w:r>
          </w:hyperlink>
        </w:p>
        <w:p w14:paraId="485CDC0E" w14:textId="0592AEB0"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5" w:history="1">
            <w:r w:rsidRPr="003A50E7">
              <w:rPr>
                <w:rStyle w:val="Hyperlink"/>
                <w:noProof/>
              </w:rPr>
              <w:t>3.6</w:t>
            </w:r>
            <w:r>
              <w:rPr>
                <w:rFonts w:asciiTheme="minorHAnsi" w:eastAsiaTheme="minorEastAsia" w:hAnsiTheme="minorHAnsi" w:cstheme="minorBidi"/>
                <w:noProof/>
                <w:kern w:val="2"/>
                <w:lang w:eastAsia="en-US"/>
                <w14:ligatures w14:val="standardContextual"/>
              </w:rPr>
              <w:tab/>
            </w:r>
            <w:r w:rsidRPr="003A50E7">
              <w:rPr>
                <w:rStyle w:val="Hyperlink"/>
                <w:noProof/>
              </w:rPr>
              <w:t>Pumped Hydropower Storage</w:t>
            </w:r>
            <w:r>
              <w:rPr>
                <w:noProof/>
                <w:webHidden/>
              </w:rPr>
              <w:tab/>
            </w:r>
            <w:r>
              <w:rPr>
                <w:noProof/>
                <w:webHidden/>
              </w:rPr>
              <w:fldChar w:fldCharType="begin"/>
            </w:r>
            <w:r>
              <w:rPr>
                <w:noProof/>
                <w:webHidden/>
              </w:rPr>
              <w:instrText xml:space="preserve"> PAGEREF _Toc149602285 \h </w:instrText>
            </w:r>
            <w:r>
              <w:rPr>
                <w:noProof/>
                <w:webHidden/>
              </w:rPr>
            </w:r>
            <w:r>
              <w:rPr>
                <w:noProof/>
                <w:webHidden/>
              </w:rPr>
              <w:fldChar w:fldCharType="separate"/>
            </w:r>
            <w:r>
              <w:rPr>
                <w:noProof/>
                <w:webHidden/>
              </w:rPr>
              <w:t>25</w:t>
            </w:r>
            <w:r>
              <w:rPr>
                <w:noProof/>
                <w:webHidden/>
              </w:rPr>
              <w:fldChar w:fldCharType="end"/>
            </w:r>
          </w:hyperlink>
        </w:p>
        <w:p w14:paraId="2D72D64F" w14:textId="5B97F7B3"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6" w:history="1">
            <w:r w:rsidRPr="003A50E7">
              <w:rPr>
                <w:rStyle w:val="Hyperlink"/>
                <w:noProof/>
              </w:rPr>
              <w:t xml:space="preserve">3.7 </w:t>
            </w:r>
            <w:r>
              <w:rPr>
                <w:rFonts w:asciiTheme="minorHAnsi" w:eastAsiaTheme="minorEastAsia" w:hAnsiTheme="minorHAnsi" w:cstheme="minorBidi"/>
                <w:noProof/>
                <w:kern w:val="2"/>
                <w:lang w:eastAsia="en-US"/>
                <w14:ligatures w14:val="standardContextual"/>
              </w:rPr>
              <w:tab/>
            </w:r>
            <w:r w:rsidRPr="003A50E7">
              <w:rPr>
                <w:rStyle w:val="Hyperlink"/>
                <w:noProof/>
              </w:rPr>
              <w:t>Impact of EV Charging Profiles on Selected Storage</w:t>
            </w:r>
            <w:r>
              <w:rPr>
                <w:noProof/>
                <w:webHidden/>
              </w:rPr>
              <w:tab/>
            </w:r>
            <w:r>
              <w:rPr>
                <w:noProof/>
                <w:webHidden/>
              </w:rPr>
              <w:fldChar w:fldCharType="begin"/>
            </w:r>
            <w:r>
              <w:rPr>
                <w:noProof/>
                <w:webHidden/>
              </w:rPr>
              <w:instrText xml:space="preserve"> PAGEREF _Toc149602286 \h </w:instrText>
            </w:r>
            <w:r>
              <w:rPr>
                <w:noProof/>
                <w:webHidden/>
              </w:rPr>
            </w:r>
            <w:r>
              <w:rPr>
                <w:noProof/>
                <w:webHidden/>
              </w:rPr>
              <w:fldChar w:fldCharType="separate"/>
            </w:r>
            <w:r>
              <w:rPr>
                <w:noProof/>
                <w:webHidden/>
              </w:rPr>
              <w:t>26</w:t>
            </w:r>
            <w:r>
              <w:rPr>
                <w:noProof/>
                <w:webHidden/>
              </w:rPr>
              <w:fldChar w:fldCharType="end"/>
            </w:r>
          </w:hyperlink>
        </w:p>
        <w:p w14:paraId="29946AA5" w14:textId="7305B230"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7" w:history="1">
            <w:r w:rsidRPr="003A50E7">
              <w:rPr>
                <w:rStyle w:val="Hyperlink"/>
                <w:noProof/>
              </w:rPr>
              <w:t xml:space="preserve">3.8 </w:t>
            </w:r>
            <w:r>
              <w:rPr>
                <w:rFonts w:asciiTheme="minorHAnsi" w:eastAsiaTheme="minorEastAsia" w:hAnsiTheme="minorHAnsi" w:cstheme="minorBidi"/>
                <w:noProof/>
                <w:kern w:val="2"/>
                <w:lang w:eastAsia="en-US"/>
                <w14:ligatures w14:val="standardContextual"/>
              </w:rPr>
              <w:tab/>
            </w:r>
            <w:r w:rsidRPr="003A50E7">
              <w:rPr>
                <w:rStyle w:val="Hyperlink"/>
                <w:noProof/>
              </w:rPr>
              <w:t>Impact of Solar and Wind Generation Profiles on Storage</w:t>
            </w:r>
            <w:r>
              <w:rPr>
                <w:noProof/>
                <w:webHidden/>
              </w:rPr>
              <w:tab/>
            </w:r>
            <w:r>
              <w:rPr>
                <w:noProof/>
                <w:webHidden/>
              </w:rPr>
              <w:fldChar w:fldCharType="begin"/>
            </w:r>
            <w:r>
              <w:rPr>
                <w:noProof/>
                <w:webHidden/>
              </w:rPr>
              <w:instrText xml:space="preserve"> PAGEREF _Toc149602287 \h </w:instrText>
            </w:r>
            <w:r>
              <w:rPr>
                <w:noProof/>
                <w:webHidden/>
              </w:rPr>
            </w:r>
            <w:r>
              <w:rPr>
                <w:noProof/>
                <w:webHidden/>
              </w:rPr>
              <w:fldChar w:fldCharType="separate"/>
            </w:r>
            <w:r>
              <w:rPr>
                <w:noProof/>
                <w:webHidden/>
              </w:rPr>
              <w:t>29</w:t>
            </w:r>
            <w:r>
              <w:rPr>
                <w:noProof/>
                <w:webHidden/>
              </w:rPr>
              <w:fldChar w:fldCharType="end"/>
            </w:r>
          </w:hyperlink>
        </w:p>
        <w:p w14:paraId="3DCBFC88" w14:textId="3ABCC907" w:rsidR="00EA6E60" w:rsidRDefault="00EA6E60">
          <w:pPr>
            <w:pStyle w:val="TOC2"/>
            <w:tabs>
              <w:tab w:val="left" w:pos="960"/>
              <w:tab w:val="right" w:pos="10070"/>
            </w:tabs>
            <w:rPr>
              <w:rFonts w:asciiTheme="minorHAnsi" w:eastAsiaTheme="minorEastAsia" w:hAnsiTheme="minorHAnsi" w:cstheme="minorBidi"/>
              <w:noProof/>
              <w:kern w:val="2"/>
              <w:lang w:eastAsia="en-US"/>
              <w14:ligatures w14:val="standardContextual"/>
            </w:rPr>
          </w:pPr>
          <w:hyperlink w:anchor="_Toc149602288" w:history="1">
            <w:r w:rsidRPr="003A50E7">
              <w:rPr>
                <w:rStyle w:val="Hyperlink"/>
                <w:noProof/>
              </w:rPr>
              <w:t>3.9.</w:t>
            </w:r>
            <w:r>
              <w:rPr>
                <w:rFonts w:asciiTheme="minorHAnsi" w:eastAsiaTheme="minorEastAsia" w:hAnsiTheme="minorHAnsi" w:cstheme="minorBidi"/>
                <w:noProof/>
                <w:kern w:val="2"/>
                <w:lang w:eastAsia="en-US"/>
                <w14:ligatures w14:val="standardContextual"/>
              </w:rPr>
              <w:tab/>
            </w:r>
            <w:r w:rsidRPr="003A50E7">
              <w:rPr>
                <w:rStyle w:val="Hyperlink"/>
                <w:noProof/>
              </w:rPr>
              <w:t xml:space="preserve"> Impact of Oxy-combustion on the Selected Storage</w:t>
            </w:r>
            <w:r>
              <w:rPr>
                <w:noProof/>
                <w:webHidden/>
              </w:rPr>
              <w:tab/>
            </w:r>
            <w:r>
              <w:rPr>
                <w:noProof/>
                <w:webHidden/>
              </w:rPr>
              <w:fldChar w:fldCharType="begin"/>
            </w:r>
            <w:r>
              <w:rPr>
                <w:noProof/>
                <w:webHidden/>
              </w:rPr>
              <w:instrText xml:space="preserve"> PAGEREF _Toc149602288 \h </w:instrText>
            </w:r>
            <w:r>
              <w:rPr>
                <w:noProof/>
                <w:webHidden/>
              </w:rPr>
            </w:r>
            <w:r>
              <w:rPr>
                <w:noProof/>
                <w:webHidden/>
              </w:rPr>
              <w:fldChar w:fldCharType="separate"/>
            </w:r>
            <w:r>
              <w:rPr>
                <w:noProof/>
                <w:webHidden/>
              </w:rPr>
              <w:t>35</w:t>
            </w:r>
            <w:r>
              <w:rPr>
                <w:noProof/>
                <w:webHidden/>
              </w:rPr>
              <w:fldChar w:fldCharType="end"/>
            </w:r>
          </w:hyperlink>
        </w:p>
        <w:p w14:paraId="55A3B6E9" w14:textId="1D35E7B9" w:rsidR="00EA6E60" w:rsidRDefault="00EA6E6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49602289" w:history="1">
            <w:r w:rsidRPr="003A50E7">
              <w:rPr>
                <w:rStyle w:val="Hyperlink"/>
                <w:noProof/>
              </w:rPr>
              <w:t xml:space="preserve">3.10 </w:t>
            </w:r>
            <w:r>
              <w:rPr>
                <w:rFonts w:asciiTheme="minorHAnsi" w:eastAsiaTheme="minorEastAsia" w:hAnsiTheme="minorHAnsi" w:cstheme="minorBidi"/>
                <w:noProof/>
                <w:kern w:val="2"/>
                <w:lang w:eastAsia="en-US"/>
                <w14:ligatures w14:val="standardContextual"/>
              </w:rPr>
              <w:tab/>
            </w:r>
            <w:r w:rsidRPr="003A50E7">
              <w:rPr>
                <w:rStyle w:val="Hyperlink"/>
                <w:noProof/>
              </w:rPr>
              <w:t>Impact of Electrolyzers on Selected Storage</w:t>
            </w:r>
            <w:r>
              <w:rPr>
                <w:noProof/>
                <w:webHidden/>
              </w:rPr>
              <w:tab/>
            </w:r>
            <w:r>
              <w:rPr>
                <w:noProof/>
                <w:webHidden/>
              </w:rPr>
              <w:fldChar w:fldCharType="begin"/>
            </w:r>
            <w:r>
              <w:rPr>
                <w:noProof/>
                <w:webHidden/>
              </w:rPr>
              <w:instrText xml:space="preserve"> PAGEREF _Toc149602289 \h </w:instrText>
            </w:r>
            <w:r>
              <w:rPr>
                <w:noProof/>
                <w:webHidden/>
              </w:rPr>
            </w:r>
            <w:r>
              <w:rPr>
                <w:noProof/>
                <w:webHidden/>
              </w:rPr>
              <w:fldChar w:fldCharType="separate"/>
            </w:r>
            <w:r>
              <w:rPr>
                <w:noProof/>
                <w:webHidden/>
              </w:rPr>
              <w:t>38</w:t>
            </w:r>
            <w:r>
              <w:rPr>
                <w:noProof/>
                <w:webHidden/>
              </w:rPr>
              <w:fldChar w:fldCharType="end"/>
            </w:r>
          </w:hyperlink>
        </w:p>
        <w:p w14:paraId="04ACE9C1" w14:textId="32E969AA" w:rsidR="00EA6E60" w:rsidRDefault="00EA6E6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49602290" w:history="1">
            <w:r w:rsidRPr="003A50E7">
              <w:rPr>
                <w:rStyle w:val="Hyperlink"/>
                <w:noProof/>
              </w:rPr>
              <w:t xml:space="preserve">3.11 </w:t>
            </w:r>
            <w:r>
              <w:rPr>
                <w:rFonts w:asciiTheme="minorHAnsi" w:eastAsiaTheme="minorEastAsia" w:hAnsiTheme="minorHAnsi" w:cstheme="minorBidi"/>
                <w:noProof/>
                <w:kern w:val="2"/>
                <w:lang w:eastAsia="en-US"/>
                <w14:ligatures w14:val="standardContextual"/>
              </w:rPr>
              <w:tab/>
            </w:r>
            <w:r w:rsidRPr="003A50E7">
              <w:rPr>
                <w:rStyle w:val="Hyperlink"/>
                <w:noProof/>
              </w:rPr>
              <w:t>Storage-Cost Impacts on WECC and California Transmission</w:t>
            </w:r>
            <w:r>
              <w:rPr>
                <w:noProof/>
                <w:webHidden/>
              </w:rPr>
              <w:tab/>
            </w:r>
            <w:r>
              <w:rPr>
                <w:noProof/>
                <w:webHidden/>
              </w:rPr>
              <w:fldChar w:fldCharType="begin"/>
            </w:r>
            <w:r>
              <w:rPr>
                <w:noProof/>
                <w:webHidden/>
              </w:rPr>
              <w:instrText xml:space="preserve"> PAGEREF _Toc149602290 \h </w:instrText>
            </w:r>
            <w:r>
              <w:rPr>
                <w:noProof/>
                <w:webHidden/>
              </w:rPr>
            </w:r>
            <w:r>
              <w:rPr>
                <w:noProof/>
                <w:webHidden/>
              </w:rPr>
              <w:fldChar w:fldCharType="separate"/>
            </w:r>
            <w:r>
              <w:rPr>
                <w:noProof/>
                <w:webHidden/>
              </w:rPr>
              <w:t>41</w:t>
            </w:r>
            <w:r>
              <w:rPr>
                <w:noProof/>
                <w:webHidden/>
              </w:rPr>
              <w:fldChar w:fldCharType="end"/>
            </w:r>
          </w:hyperlink>
        </w:p>
        <w:p w14:paraId="7890542C" w14:textId="5857D3D2" w:rsidR="00EA6E60" w:rsidRDefault="00EA6E60">
          <w:pPr>
            <w:pStyle w:val="TOC2"/>
            <w:tabs>
              <w:tab w:val="left" w:pos="1200"/>
              <w:tab w:val="right" w:pos="10070"/>
            </w:tabs>
            <w:rPr>
              <w:rFonts w:asciiTheme="minorHAnsi" w:eastAsiaTheme="minorEastAsia" w:hAnsiTheme="minorHAnsi" w:cstheme="minorBidi"/>
              <w:noProof/>
              <w:kern w:val="2"/>
              <w:lang w:eastAsia="en-US"/>
              <w14:ligatures w14:val="standardContextual"/>
            </w:rPr>
          </w:pPr>
          <w:hyperlink w:anchor="_Toc149602291" w:history="1">
            <w:r w:rsidRPr="003A50E7">
              <w:rPr>
                <w:rStyle w:val="Hyperlink"/>
                <w:noProof/>
                <w:lang w:eastAsia="en-US"/>
              </w:rPr>
              <w:t xml:space="preserve">3.12 </w:t>
            </w:r>
            <w:r>
              <w:rPr>
                <w:rFonts w:asciiTheme="minorHAnsi" w:eastAsiaTheme="minorEastAsia" w:hAnsiTheme="minorHAnsi" w:cstheme="minorBidi"/>
                <w:noProof/>
                <w:kern w:val="2"/>
                <w:lang w:eastAsia="en-US"/>
                <w14:ligatures w14:val="standardContextual"/>
              </w:rPr>
              <w:tab/>
            </w:r>
            <w:r w:rsidRPr="003A50E7">
              <w:rPr>
                <w:rStyle w:val="Hyperlink"/>
                <w:noProof/>
                <w:lang w:eastAsia="en-US"/>
              </w:rPr>
              <w:t>Impact of Increasing LDES Deployment in the WECC</w:t>
            </w:r>
            <w:r w:rsidRPr="003A50E7">
              <w:rPr>
                <w:rStyle w:val="Hyperlink"/>
                <w:noProof/>
                <w:vertAlign w:val="superscript"/>
                <w:lang w:eastAsia="en-US"/>
              </w:rPr>
              <w:t>4</w:t>
            </w:r>
            <w:r>
              <w:rPr>
                <w:noProof/>
                <w:webHidden/>
              </w:rPr>
              <w:tab/>
            </w:r>
            <w:r>
              <w:rPr>
                <w:noProof/>
                <w:webHidden/>
              </w:rPr>
              <w:fldChar w:fldCharType="begin"/>
            </w:r>
            <w:r>
              <w:rPr>
                <w:noProof/>
                <w:webHidden/>
              </w:rPr>
              <w:instrText xml:space="preserve"> PAGEREF _Toc149602291 \h </w:instrText>
            </w:r>
            <w:r>
              <w:rPr>
                <w:noProof/>
                <w:webHidden/>
              </w:rPr>
            </w:r>
            <w:r>
              <w:rPr>
                <w:noProof/>
                <w:webHidden/>
              </w:rPr>
              <w:fldChar w:fldCharType="separate"/>
            </w:r>
            <w:r>
              <w:rPr>
                <w:noProof/>
                <w:webHidden/>
              </w:rPr>
              <w:t>54</w:t>
            </w:r>
            <w:r>
              <w:rPr>
                <w:noProof/>
                <w:webHidden/>
              </w:rPr>
              <w:fldChar w:fldCharType="end"/>
            </w:r>
          </w:hyperlink>
        </w:p>
        <w:p w14:paraId="53FA0BA0" w14:textId="2F16E8E0"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92" w:history="1">
            <w:r w:rsidRPr="003A50E7">
              <w:rPr>
                <w:rStyle w:val="Hyperlink"/>
                <w:noProof/>
              </w:rPr>
              <w:t>CHAPTER 4: Conclusion</w:t>
            </w:r>
            <w:r>
              <w:rPr>
                <w:noProof/>
                <w:webHidden/>
              </w:rPr>
              <w:tab/>
            </w:r>
            <w:r>
              <w:rPr>
                <w:noProof/>
                <w:webHidden/>
              </w:rPr>
              <w:fldChar w:fldCharType="begin"/>
            </w:r>
            <w:r>
              <w:rPr>
                <w:noProof/>
                <w:webHidden/>
              </w:rPr>
              <w:instrText xml:space="preserve"> PAGEREF _Toc149602292 \h </w:instrText>
            </w:r>
            <w:r>
              <w:rPr>
                <w:noProof/>
                <w:webHidden/>
              </w:rPr>
            </w:r>
            <w:r>
              <w:rPr>
                <w:noProof/>
                <w:webHidden/>
              </w:rPr>
              <w:fldChar w:fldCharType="separate"/>
            </w:r>
            <w:r>
              <w:rPr>
                <w:noProof/>
                <w:webHidden/>
              </w:rPr>
              <w:t>56</w:t>
            </w:r>
            <w:r>
              <w:rPr>
                <w:noProof/>
                <w:webHidden/>
              </w:rPr>
              <w:fldChar w:fldCharType="end"/>
            </w:r>
          </w:hyperlink>
        </w:p>
        <w:p w14:paraId="3A9CEBB1" w14:textId="72967D7A"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93" w:history="1">
            <w:r w:rsidRPr="003A50E7">
              <w:rPr>
                <w:rStyle w:val="Hyperlink"/>
                <w:noProof/>
              </w:rPr>
              <w:t>References</w:t>
            </w:r>
            <w:r>
              <w:rPr>
                <w:noProof/>
                <w:webHidden/>
              </w:rPr>
              <w:tab/>
            </w:r>
            <w:r>
              <w:rPr>
                <w:noProof/>
                <w:webHidden/>
              </w:rPr>
              <w:fldChar w:fldCharType="begin"/>
            </w:r>
            <w:r>
              <w:rPr>
                <w:noProof/>
                <w:webHidden/>
              </w:rPr>
              <w:instrText xml:space="preserve"> PAGEREF _Toc149602293 \h </w:instrText>
            </w:r>
            <w:r>
              <w:rPr>
                <w:noProof/>
                <w:webHidden/>
              </w:rPr>
            </w:r>
            <w:r>
              <w:rPr>
                <w:noProof/>
                <w:webHidden/>
              </w:rPr>
              <w:fldChar w:fldCharType="separate"/>
            </w:r>
            <w:r>
              <w:rPr>
                <w:noProof/>
                <w:webHidden/>
              </w:rPr>
              <w:t>2</w:t>
            </w:r>
            <w:r>
              <w:rPr>
                <w:noProof/>
                <w:webHidden/>
              </w:rPr>
              <w:fldChar w:fldCharType="end"/>
            </w:r>
          </w:hyperlink>
        </w:p>
        <w:p w14:paraId="310AB4BA" w14:textId="0501BD03" w:rsidR="00EA6E60" w:rsidRDefault="00EA6E60">
          <w:pPr>
            <w:pStyle w:val="TOC1"/>
            <w:tabs>
              <w:tab w:val="right" w:pos="10070"/>
            </w:tabs>
            <w:rPr>
              <w:rFonts w:asciiTheme="minorHAnsi" w:eastAsiaTheme="minorEastAsia" w:hAnsiTheme="minorHAnsi" w:cstheme="minorBidi"/>
              <w:noProof/>
              <w:kern w:val="2"/>
              <w:lang w:eastAsia="en-US"/>
              <w14:ligatures w14:val="standardContextual"/>
            </w:rPr>
          </w:pPr>
          <w:hyperlink w:anchor="_Toc149602294" w:history="1">
            <w:r w:rsidRPr="003A50E7">
              <w:rPr>
                <w:rStyle w:val="Hyperlink"/>
                <w:noProof/>
              </w:rPr>
              <w:t>Project Deliverables</w:t>
            </w:r>
            <w:r>
              <w:rPr>
                <w:noProof/>
                <w:webHidden/>
              </w:rPr>
              <w:tab/>
            </w:r>
            <w:r>
              <w:rPr>
                <w:noProof/>
                <w:webHidden/>
              </w:rPr>
              <w:fldChar w:fldCharType="begin"/>
            </w:r>
            <w:r>
              <w:rPr>
                <w:noProof/>
                <w:webHidden/>
              </w:rPr>
              <w:instrText xml:space="preserve"> PAGEREF _Toc149602294 \h </w:instrText>
            </w:r>
            <w:r>
              <w:rPr>
                <w:noProof/>
                <w:webHidden/>
              </w:rPr>
            </w:r>
            <w:r>
              <w:rPr>
                <w:noProof/>
                <w:webHidden/>
              </w:rPr>
              <w:fldChar w:fldCharType="separate"/>
            </w:r>
            <w:r>
              <w:rPr>
                <w:noProof/>
                <w:webHidden/>
              </w:rPr>
              <w:t>1</w:t>
            </w:r>
            <w:r>
              <w:rPr>
                <w:noProof/>
                <w:webHidden/>
              </w:rPr>
              <w:fldChar w:fldCharType="end"/>
            </w:r>
          </w:hyperlink>
        </w:p>
        <w:p w14:paraId="6D5844E7" w14:textId="02C40BBB" w:rsidR="00042789" w:rsidRDefault="001734F8">
          <w:pPr>
            <w:rPr>
              <w:rFonts w:ascii="Tahoma" w:eastAsia="Tahoma" w:hAnsi="Tahoma" w:cs="Tahoma"/>
            </w:rPr>
          </w:pPr>
          <w:r>
            <w:lastRenderedPageBreak/>
            <w:fldChar w:fldCharType="end"/>
          </w:r>
        </w:p>
      </w:sdtContent>
    </w:sdt>
    <w:p w14:paraId="6E583CC3" w14:textId="4D997206" w:rsidR="00042789" w:rsidRDefault="001734F8">
      <w:pPr>
        <w:keepNext/>
        <w:spacing w:before="480" w:after="120" w:line="300" w:lineRule="auto"/>
        <w:rPr>
          <w:rFonts w:ascii="Tahoma" w:eastAsia="Tahoma" w:hAnsi="Tahoma" w:cs="Tahoma"/>
          <w:sz w:val="30"/>
          <w:szCs w:val="30"/>
        </w:rPr>
      </w:pPr>
      <w:bookmarkStart w:id="1" w:name="_30j0zll" w:colFirst="0" w:colLast="0"/>
      <w:bookmarkEnd w:id="1"/>
      <w:r>
        <w:rPr>
          <w:rFonts w:ascii="Tahoma" w:eastAsia="Tahoma" w:hAnsi="Tahoma" w:cs="Tahoma"/>
          <w:b/>
          <w:sz w:val="30"/>
          <w:szCs w:val="30"/>
        </w:rPr>
        <w:t>List of Figures</w:t>
      </w:r>
      <w:r>
        <w:rPr>
          <w:rFonts w:ascii="Tahoma" w:eastAsia="Tahoma" w:hAnsi="Tahoma" w:cs="Tahoma"/>
          <w:sz w:val="30"/>
          <w:szCs w:val="30"/>
        </w:rPr>
        <w:t xml:space="preserve"> </w:t>
      </w:r>
    </w:p>
    <w:p w14:paraId="7CFFFFD9" w14:textId="38A9BFD7" w:rsidR="00EA6E60" w:rsidRDefault="002F48D8">
      <w:pPr>
        <w:pStyle w:val="TableofFigures"/>
        <w:tabs>
          <w:tab w:val="right" w:leader="dot" w:pos="10070"/>
        </w:tabs>
        <w:rPr>
          <w:rFonts w:asciiTheme="minorHAnsi" w:eastAsiaTheme="minorEastAsia" w:hAnsiTheme="minorHAnsi" w:cstheme="minorBidi"/>
          <w:noProof/>
          <w:kern w:val="2"/>
          <w:lang w:eastAsia="en-US"/>
          <w14:ligatures w14:val="standardContextual"/>
        </w:rPr>
      </w:pPr>
      <w:r>
        <w:rPr>
          <w:rFonts w:ascii="Tahoma" w:eastAsia="Tahoma" w:hAnsi="Tahoma" w:cs="Tahoma"/>
        </w:rPr>
        <w:fldChar w:fldCharType="begin"/>
      </w:r>
      <w:r>
        <w:rPr>
          <w:rFonts w:ascii="Tahoma" w:eastAsia="Tahoma" w:hAnsi="Tahoma" w:cs="Tahoma"/>
        </w:rPr>
        <w:instrText xml:space="preserve"> TOC \h \z \c "Figure Exec." </w:instrText>
      </w:r>
      <w:r>
        <w:rPr>
          <w:rFonts w:ascii="Tahoma" w:eastAsia="Tahoma" w:hAnsi="Tahoma" w:cs="Tahoma"/>
        </w:rPr>
        <w:fldChar w:fldCharType="separate"/>
      </w:r>
      <w:hyperlink w:anchor="_Toc149602295" w:history="1">
        <w:r w:rsidR="00EA6E60" w:rsidRPr="001701FC">
          <w:rPr>
            <w:rStyle w:val="Hyperlink"/>
            <w:noProof/>
          </w:rPr>
          <w:t>Figure Exec. 1: Power and Energy Capacity Selected for RESOLVE Baseline Scenario</w:t>
        </w:r>
        <w:r w:rsidR="00EA6E60">
          <w:rPr>
            <w:noProof/>
            <w:webHidden/>
          </w:rPr>
          <w:tab/>
        </w:r>
        <w:r w:rsidR="00EA6E60">
          <w:rPr>
            <w:noProof/>
            <w:webHidden/>
          </w:rPr>
          <w:fldChar w:fldCharType="begin"/>
        </w:r>
        <w:r w:rsidR="00EA6E60">
          <w:rPr>
            <w:noProof/>
            <w:webHidden/>
          </w:rPr>
          <w:instrText xml:space="preserve"> PAGEREF _Toc149602295 \h </w:instrText>
        </w:r>
        <w:r w:rsidR="00EA6E60">
          <w:rPr>
            <w:noProof/>
            <w:webHidden/>
          </w:rPr>
        </w:r>
        <w:r w:rsidR="00EA6E60">
          <w:rPr>
            <w:noProof/>
            <w:webHidden/>
          </w:rPr>
          <w:fldChar w:fldCharType="separate"/>
        </w:r>
        <w:r w:rsidR="00EA6E60">
          <w:rPr>
            <w:noProof/>
            <w:webHidden/>
          </w:rPr>
          <w:t>1</w:t>
        </w:r>
        <w:r w:rsidR="00EA6E60">
          <w:rPr>
            <w:noProof/>
            <w:webHidden/>
          </w:rPr>
          <w:fldChar w:fldCharType="end"/>
        </w:r>
      </w:hyperlink>
    </w:p>
    <w:p w14:paraId="040712FC" w14:textId="1401C0B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296" w:history="1">
        <w:r w:rsidRPr="001701FC">
          <w:rPr>
            <w:rStyle w:val="Hyperlink"/>
            <w:noProof/>
          </w:rPr>
          <w:t>Figure Exec. 2</w:t>
        </w:r>
        <w:r w:rsidRPr="001701FC">
          <w:rPr>
            <w:rStyle w:val="Hyperlink"/>
            <w:noProof/>
            <w:lang w:eastAsia="en-US"/>
          </w:rPr>
          <w:t>: Average Storage Duration in California vs Transmission Buildout</w:t>
        </w:r>
        <w:r>
          <w:rPr>
            <w:noProof/>
            <w:webHidden/>
          </w:rPr>
          <w:tab/>
        </w:r>
        <w:r>
          <w:rPr>
            <w:noProof/>
            <w:webHidden/>
          </w:rPr>
          <w:fldChar w:fldCharType="begin"/>
        </w:r>
        <w:r>
          <w:rPr>
            <w:noProof/>
            <w:webHidden/>
          </w:rPr>
          <w:instrText xml:space="preserve"> PAGEREF _Toc149602296 \h </w:instrText>
        </w:r>
        <w:r>
          <w:rPr>
            <w:noProof/>
            <w:webHidden/>
          </w:rPr>
        </w:r>
        <w:r>
          <w:rPr>
            <w:noProof/>
            <w:webHidden/>
          </w:rPr>
          <w:fldChar w:fldCharType="separate"/>
        </w:r>
        <w:r>
          <w:rPr>
            <w:noProof/>
            <w:webHidden/>
          </w:rPr>
          <w:t>2</w:t>
        </w:r>
        <w:r>
          <w:rPr>
            <w:noProof/>
            <w:webHidden/>
          </w:rPr>
          <w:fldChar w:fldCharType="end"/>
        </w:r>
      </w:hyperlink>
    </w:p>
    <w:p w14:paraId="1E6FF749" w14:textId="1FF74962"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297" w:history="1">
        <w:r w:rsidRPr="001701FC">
          <w:rPr>
            <w:rStyle w:val="Hyperlink"/>
            <w:noProof/>
          </w:rPr>
          <w:t>Figure Exec. 3: Capacity Expansion Selected for Example Scenarios</w:t>
        </w:r>
        <w:r>
          <w:rPr>
            <w:noProof/>
            <w:webHidden/>
          </w:rPr>
          <w:tab/>
        </w:r>
        <w:r>
          <w:rPr>
            <w:noProof/>
            <w:webHidden/>
          </w:rPr>
          <w:fldChar w:fldCharType="begin"/>
        </w:r>
        <w:r>
          <w:rPr>
            <w:noProof/>
            <w:webHidden/>
          </w:rPr>
          <w:instrText xml:space="preserve"> PAGEREF _Toc149602297 \h </w:instrText>
        </w:r>
        <w:r>
          <w:rPr>
            <w:noProof/>
            <w:webHidden/>
          </w:rPr>
        </w:r>
        <w:r>
          <w:rPr>
            <w:noProof/>
            <w:webHidden/>
          </w:rPr>
          <w:fldChar w:fldCharType="separate"/>
        </w:r>
        <w:r>
          <w:rPr>
            <w:noProof/>
            <w:webHidden/>
          </w:rPr>
          <w:t>3</w:t>
        </w:r>
        <w:r>
          <w:rPr>
            <w:noProof/>
            <w:webHidden/>
          </w:rPr>
          <w:fldChar w:fldCharType="end"/>
        </w:r>
      </w:hyperlink>
    </w:p>
    <w:p w14:paraId="486E65AA" w14:textId="6723DFE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298" w:history="1">
        <w:r w:rsidRPr="001701FC">
          <w:rPr>
            <w:rStyle w:val="Hyperlink"/>
            <w:noProof/>
          </w:rPr>
          <w:t>Figure Exec. 4: Selection of 4-h Li Batteries vs LDES</w:t>
        </w:r>
        <w:r>
          <w:rPr>
            <w:noProof/>
            <w:webHidden/>
          </w:rPr>
          <w:tab/>
        </w:r>
        <w:r>
          <w:rPr>
            <w:noProof/>
            <w:webHidden/>
          </w:rPr>
          <w:fldChar w:fldCharType="begin"/>
        </w:r>
        <w:r>
          <w:rPr>
            <w:noProof/>
            <w:webHidden/>
          </w:rPr>
          <w:instrText xml:space="preserve"> PAGEREF _Toc149602298 \h </w:instrText>
        </w:r>
        <w:r>
          <w:rPr>
            <w:noProof/>
            <w:webHidden/>
          </w:rPr>
        </w:r>
        <w:r>
          <w:rPr>
            <w:noProof/>
            <w:webHidden/>
          </w:rPr>
          <w:fldChar w:fldCharType="separate"/>
        </w:r>
        <w:r>
          <w:rPr>
            <w:noProof/>
            <w:webHidden/>
          </w:rPr>
          <w:t>3</w:t>
        </w:r>
        <w:r>
          <w:rPr>
            <w:noProof/>
            <w:webHidden/>
          </w:rPr>
          <w:fldChar w:fldCharType="end"/>
        </w:r>
      </w:hyperlink>
    </w:p>
    <w:p w14:paraId="4E3F02CC" w14:textId="0AD05863"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299" w:history="1">
        <w:r w:rsidRPr="001701FC">
          <w:rPr>
            <w:rStyle w:val="Hyperlink"/>
            <w:noProof/>
          </w:rPr>
          <w:t>Figure Exec. 5: Cost Target for LDES vs Efficiency for 3 Penetration Levels</w:t>
        </w:r>
        <w:r>
          <w:rPr>
            <w:noProof/>
            <w:webHidden/>
          </w:rPr>
          <w:tab/>
        </w:r>
        <w:r>
          <w:rPr>
            <w:noProof/>
            <w:webHidden/>
          </w:rPr>
          <w:fldChar w:fldCharType="begin"/>
        </w:r>
        <w:r>
          <w:rPr>
            <w:noProof/>
            <w:webHidden/>
          </w:rPr>
          <w:instrText xml:space="preserve"> PAGEREF _Toc149602299 \h </w:instrText>
        </w:r>
        <w:r>
          <w:rPr>
            <w:noProof/>
            <w:webHidden/>
          </w:rPr>
        </w:r>
        <w:r>
          <w:rPr>
            <w:noProof/>
            <w:webHidden/>
          </w:rPr>
          <w:fldChar w:fldCharType="separate"/>
        </w:r>
        <w:r>
          <w:rPr>
            <w:noProof/>
            <w:webHidden/>
          </w:rPr>
          <w:t>4</w:t>
        </w:r>
        <w:r>
          <w:rPr>
            <w:noProof/>
            <w:webHidden/>
          </w:rPr>
          <w:fldChar w:fldCharType="end"/>
        </w:r>
      </w:hyperlink>
    </w:p>
    <w:p w14:paraId="625B365B" w14:textId="220ECA1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0" w:history="1">
        <w:r w:rsidRPr="001701FC">
          <w:rPr>
            <w:rStyle w:val="Hyperlink"/>
            <w:noProof/>
          </w:rPr>
          <w:t>Figure Exec. 6: Cost Targets for LDES as a Function of Modeled Year</w:t>
        </w:r>
        <w:r>
          <w:rPr>
            <w:noProof/>
            <w:webHidden/>
          </w:rPr>
          <w:tab/>
        </w:r>
        <w:r>
          <w:rPr>
            <w:noProof/>
            <w:webHidden/>
          </w:rPr>
          <w:fldChar w:fldCharType="begin"/>
        </w:r>
        <w:r>
          <w:rPr>
            <w:noProof/>
            <w:webHidden/>
          </w:rPr>
          <w:instrText xml:space="preserve"> PAGEREF _Toc149602300 \h </w:instrText>
        </w:r>
        <w:r>
          <w:rPr>
            <w:noProof/>
            <w:webHidden/>
          </w:rPr>
        </w:r>
        <w:r>
          <w:rPr>
            <w:noProof/>
            <w:webHidden/>
          </w:rPr>
          <w:fldChar w:fldCharType="separate"/>
        </w:r>
        <w:r>
          <w:rPr>
            <w:noProof/>
            <w:webHidden/>
          </w:rPr>
          <w:t>4</w:t>
        </w:r>
        <w:r>
          <w:rPr>
            <w:noProof/>
            <w:webHidden/>
          </w:rPr>
          <w:fldChar w:fldCharType="end"/>
        </w:r>
      </w:hyperlink>
    </w:p>
    <w:p w14:paraId="604130A0" w14:textId="1BCC0FF3"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1" w:history="1">
        <w:r w:rsidRPr="001701FC">
          <w:rPr>
            <w:rStyle w:val="Hyperlink"/>
            <w:noProof/>
          </w:rPr>
          <w:t>Figure Exec. 7</w:t>
        </w:r>
        <w:r w:rsidRPr="001701FC">
          <w:rPr>
            <w:rStyle w:val="Hyperlink"/>
            <w:noProof/>
            <w:lang w:eastAsia="en-US"/>
          </w:rPr>
          <w:t>: Fraction of Annual California Load met by California Generation</w:t>
        </w:r>
        <w:r>
          <w:rPr>
            <w:noProof/>
            <w:webHidden/>
          </w:rPr>
          <w:tab/>
        </w:r>
        <w:r>
          <w:rPr>
            <w:noProof/>
            <w:webHidden/>
          </w:rPr>
          <w:fldChar w:fldCharType="begin"/>
        </w:r>
        <w:r>
          <w:rPr>
            <w:noProof/>
            <w:webHidden/>
          </w:rPr>
          <w:instrText xml:space="preserve"> PAGEREF _Toc149602301 \h </w:instrText>
        </w:r>
        <w:r>
          <w:rPr>
            <w:noProof/>
            <w:webHidden/>
          </w:rPr>
        </w:r>
        <w:r>
          <w:rPr>
            <w:noProof/>
            <w:webHidden/>
          </w:rPr>
          <w:fldChar w:fldCharType="separate"/>
        </w:r>
        <w:r>
          <w:rPr>
            <w:noProof/>
            <w:webHidden/>
          </w:rPr>
          <w:t>5</w:t>
        </w:r>
        <w:r>
          <w:rPr>
            <w:noProof/>
            <w:webHidden/>
          </w:rPr>
          <w:fldChar w:fldCharType="end"/>
        </w:r>
      </w:hyperlink>
    </w:p>
    <w:p w14:paraId="3FF355B9" w14:textId="1E896A81"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2" w:history="1">
        <w:r w:rsidRPr="001701FC">
          <w:rPr>
            <w:rStyle w:val="Hyperlink"/>
            <w:noProof/>
          </w:rPr>
          <w:t>Figure Exec. 8</w:t>
        </w:r>
        <w:r w:rsidRPr="001701FC">
          <w:rPr>
            <w:rStyle w:val="Hyperlink"/>
            <w:noProof/>
            <w:lang w:eastAsia="en-US"/>
          </w:rPr>
          <w:t>: Annual Electricity Generation by State and Transmission Capacities</w:t>
        </w:r>
        <w:r>
          <w:rPr>
            <w:noProof/>
            <w:webHidden/>
          </w:rPr>
          <w:tab/>
        </w:r>
        <w:r>
          <w:rPr>
            <w:noProof/>
            <w:webHidden/>
          </w:rPr>
          <w:fldChar w:fldCharType="begin"/>
        </w:r>
        <w:r>
          <w:rPr>
            <w:noProof/>
            <w:webHidden/>
          </w:rPr>
          <w:instrText xml:space="preserve"> PAGEREF _Toc149602302 \h </w:instrText>
        </w:r>
        <w:r>
          <w:rPr>
            <w:noProof/>
            <w:webHidden/>
          </w:rPr>
        </w:r>
        <w:r>
          <w:rPr>
            <w:noProof/>
            <w:webHidden/>
          </w:rPr>
          <w:fldChar w:fldCharType="separate"/>
        </w:r>
        <w:r>
          <w:rPr>
            <w:noProof/>
            <w:webHidden/>
          </w:rPr>
          <w:t>6</w:t>
        </w:r>
        <w:r>
          <w:rPr>
            <w:noProof/>
            <w:webHidden/>
          </w:rPr>
          <w:fldChar w:fldCharType="end"/>
        </w:r>
      </w:hyperlink>
    </w:p>
    <w:p w14:paraId="752C6DC0" w14:textId="2124C7E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3" w:history="1">
        <w:r w:rsidRPr="001701FC">
          <w:rPr>
            <w:rStyle w:val="Hyperlink"/>
            <w:noProof/>
          </w:rPr>
          <w:t>Figure Exec. 9</w:t>
        </w:r>
        <w:r w:rsidRPr="001701FC">
          <w:rPr>
            <w:rStyle w:val="Hyperlink"/>
            <w:noProof/>
            <w:lang w:val="en-CA" w:eastAsia="en-US"/>
          </w:rPr>
          <w:t>: Impact of LDES Mandates on the Marginal Price of Electricity</w:t>
        </w:r>
        <w:r>
          <w:rPr>
            <w:noProof/>
            <w:webHidden/>
          </w:rPr>
          <w:tab/>
        </w:r>
        <w:r>
          <w:rPr>
            <w:noProof/>
            <w:webHidden/>
          </w:rPr>
          <w:fldChar w:fldCharType="begin"/>
        </w:r>
        <w:r>
          <w:rPr>
            <w:noProof/>
            <w:webHidden/>
          </w:rPr>
          <w:instrText xml:space="preserve"> PAGEREF _Toc149602303 \h </w:instrText>
        </w:r>
        <w:r>
          <w:rPr>
            <w:noProof/>
            <w:webHidden/>
          </w:rPr>
        </w:r>
        <w:r>
          <w:rPr>
            <w:noProof/>
            <w:webHidden/>
          </w:rPr>
          <w:fldChar w:fldCharType="separate"/>
        </w:r>
        <w:r>
          <w:rPr>
            <w:noProof/>
            <w:webHidden/>
          </w:rPr>
          <w:t>7</w:t>
        </w:r>
        <w:r>
          <w:rPr>
            <w:noProof/>
            <w:webHidden/>
          </w:rPr>
          <w:fldChar w:fldCharType="end"/>
        </w:r>
      </w:hyperlink>
    </w:p>
    <w:p w14:paraId="447B4CE5" w14:textId="6F6CBD0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4" w:history="1">
        <w:r w:rsidRPr="001701FC">
          <w:rPr>
            <w:rStyle w:val="Hyperlink"/>
            <w:noProof/>
          </w:rPr>
          <w:t>Figure Exec. 10: Selected Operational Capacities for Three EV Charging Profiles</w:t>
        </w:r>
        <w:r>
          <w:rPr>
            <w:noProof/>
            <w:webHidden/>
          </w:rPr>
          <w:tab/>
        </w:r>
        <w:r>
          <w:rPr>
            <w:noProof/>
            <w:webHidden/>
          </w:rPr>
          <w:fldChar w:fldCharType="begin"/>
        </w:r>
        <w:r>
          <w:rPr>
            <w:noProof/>
            <w:webHidden/>
          </w:rPr>
          <w:instrText xml:space="preserve"> PAGEREF _Toc149602304 \h </w:instrText>
        </w:r>
        <w:r>
          <w:rPr>
            <w:noProof/>
            <w:webHidden/>
          </w:rPr>
        </w:r>
        <w:r>
          <w:rPr>
            <w:noProof/>
            <w:webHidden/>
          </w:rPr>
          <w:fldChar w:fldCharType="separate"/>
        </w:r>
        <w:r>
          <w:rPr>
            <w:noProof/>
            <w:webHidden/>
          </w:rPr>
          <w:t>8</w:t>
        </w:r>
        <w:r>
          <w:rPr>
            <w:noProof/>
            <w:webHidden/>
          </w:rPr>
          <w:fldChar w:fldCharType="end"/>
        </w:r>
      </w:hyperlink>
    </w:p>
    <w:p w14:paraId="4941C77B" w14:textId="7BB5B03E"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5" w:history="1">
        <w:r w:rsidRPr="001701FC">
          <w:rPr>
            <w:rStyle w:val="Hyperlink"/>
            <w:noProof/>
          </w:rPr>
          <w:t>Figure Exec. 11: 2045 Electrolyzer Capacity Factor</w:t>
        </w:r>
        <w:r>
          <w:rPr>
            <w:noProof/>
            <w:webHidden/>
          </w:rPr>
          <w:tab/>
        </w:r>
        <w:r>
          <w:rPr>
            <w:noProof/>
            <w:webHidden/>
          </w:rPr>
          <w:fldChar w:fldCharType="begin"/>
        </w:r>
        <w:r>
          <w:rPr>
            <w:noProof/>
            <w:webHidden/>
          </w:rPr>
          <w:instrText xml:space="preserve"> PAGEREF _Toc149602305 \h </w:instrText>
        </w:r>
        <w:r>
          <w:rPr>
            <w:noProof/>
            <w:webHidden/>
          </w:rPr>
        </w:r>
        <w:r>
          <w:rPr>
            <w:noProof/>
            <w:webHidden/>
          </w:rPr>
          <w:fldChar w:fldCharType="separate"/>
        </w:r>
        <w:r>
          <w:rPr>
            <w:noProof/>
            <w:webHidden/>
          </w:rPr>
          <w:t>9</w:t>
        </w:r>
        <w:r>
          <w:rPr>
            <w:noProof/>
            <w:webHidden/>
          </w:rPr>
          <w:fldChar w:fldCharType="end"/>
        </w:r>
      </w:hyperlink>
    </w:p>
    <w:p w14:paraId="7B8E8ECC" w14:textId="7E397916"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06" w:history="1">
        <w:r w:rsidRPr="001701FC">
          <w:rPr>
            <w:rStyle w:val="Hyperlink"/>
            <w:noProof/>
          </w:rPr>
          <w:t>Figure Exec. 12: Annual Solar Curtailment for 3 Solar Configurations</w:t>
        </w:r>
        <w:r>
          <w:rPr>
            <w:noProof/>
            <w:webHidden/>
          </w:rPr>
          <w:tab/>
        </w:r>
        <w:r>
          <w:rPr>
            <w:noProof/>
            <w:webHidden/>
          </w:rPr>
          <w:fldChar w:fldCharType="begin"/>
        </w:r>
        <w:r>
          <w:rPr>
            <w:noProof/>
            <w:webHidden/>
          </w:rPr>
          <w:instrText xml:space="preserve"> PAGEREF _Toc149602306 \h </w:instrText>
        </w:r>
        <w:r>
          <w:rPr>
            <w:noProof/>
            <w:webHidden/>
          </w:rPr>
        </w:r>
        <w:r>
          <w:rPr>
            <w:noProof/>
            <w:webHidden/>
          </w:rPr>
          <w:fldChar w:fldCharType="separate"/>
        </w:r>
        <w:r>
          <w:rPr>
            <w:noProof/>
            <w:webHidden/>
          </w:rPr>
          <w:t>9</w:t>
        </w:r>
        <w:r>
          <w:rPr>
            <w:noProof/>
            <w:webHidden/>
          </w:rPr>
          <w:fldChar w:fldCharType="end"/>
        </w:r>
      </w:hyperlink>
    </w:p>
    <w:p w14:paraId="7484FB59" w14:textId="77777777" w:rsidR="00EA6E60" w:rsidRDefault="002F48D8" w:rsidP="00EA6E60">
      <w:pPr>
        <w:pStyle w:val="TableofFigures"/>
        <w:tabs>
          <w:tab w:val="right" w:leader="dot" w:pos="10070"/>
        </w:tabs>
        <w:rPr>
          <w:noProof/>
        </w:rPr>
      </w:pPr>
      <w:r>
        <w:rPr>
          <w:rFonts w:ascii="Tahoma" w:eastAsia="Tahoma" w:hAnsi="Tahoma" w:cs="Tahoma"/>
        </w:rPr>
        <w:fldChar w:fldCharType="end"/>
      </w:r>
      <w:r w:rsidR="00EA6E60">
        <w:rPr>
          <w:rFonts w:ascii="Tahoma" w:eastAsia="Tahoma" w:hAnsi="Tahoma" w:cs="Tahoma"/>
        </w:rPr>
        <w:fldChar w:fldCharType="begin"/>
      </w:r>
      <w:r w:rsidR="00EA6E60">
        <w:rPr>
          <w:rFonts w:ascii="Tahoma" w:eastAsia="Tahoma" w:hAnsi="Tahoma" w:cs="Tahoma"/>
        </w:rPr>
        <w:instrText xml:space="preserve"> TOC \h \z \c "Figure 2." </w:instrText>
      </w:r>
      <w:r w:rsidR="00EA6E60">
        <w:rPr>
          <w:rFonts w:ascii="Tahoma" w:eastAsia="Tahoma" w:hAnsi="Tahoma" w:cs="Tahoma"/>
        </w:rPr>
        <w:fldChar w:fldCharType="separate"/>
      </w:r>
    </w:p>
    <w:p w14:paraId="2CAB76A0" w14:textId="4A4950B0"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44" w:history="1">
        <w:r w:rsidRPr="000D49EF">
          <w:rPr>
            <w:rStyle w:val="Hyperlink"/>
            <w:noProof/>
          </w:rPr>
          <w:t>Figure 2. 1: Revised 4-h Li Capital Cost from 2022-2023 IRP</w:t>
        </w:r>
        <w:r>
          <w:rPr>
            <w:noProof/>
            <w:webHidden/>
          </w:rPr>
          <w:tab/>
        </w:r>
        <w:r>
          <w:rPr>
            <w:noProof/>
            <w:webHidden/>
          </w:rPr>
          <w:fldChar w:fldCharType="begin"/>
        </w:r>
        <w:r>
          <w:rPr>
            <w:noProof/>
            <w:webHidden/>
          </w:rPr>
          <w:instrText xml:space="preserve"> PAGEREF _Toc149602344 \h </w:instrText>
        </w:r>
        <w:r>
          <w:rPr>
            <w:noProof/>
            <w:webHidden/>
          </w:rPr>
        </w:r>
        <w:r>
          <w:rPr>
            <w:noProof/>
            <w:webHidden/>
          </w:rPr>
          <w:fldChar w:fldCharType="separate"/>
        </w:r>
        <w:r>
          <w:rPr>
            <w:noProof/>
            <w:webHidden/>
          </w:rPr>
          <w:t>14</w:t>
        </w:r>
        <w:r>
          <w:rPr>
            <w:noProof/>
            <w:webHidden/>
          </w:rPr>
          <w:fldChar w:fldCharType="end"/>
        </w:r>
      </w:hyperlink>
    </w:p>
    <w:p w14:paraId="48D38894" w14:textId="77777777" w:rsidR="00EA6E60" w:rsidRDefault="00EA6E60">
      <w:pPr>
        <w:pStyle w:val="TableofFigures"/>
        <w:tabs>
          <w:tab w:val="right" w:leader="dot" w:pos="10070"/>
        </w:tabs>
        <w:rPr>
          <w:noProof/>
        </w:rPr>
      </w:pPr>
      <w:r>
        <w:rPr>
          <w:rFonts w:ascii="Tahoma" w:eastAsia="Tahoma" w:hAnsi="Tahoma" w:cs="Tahoma"/>
        </w:rPr>
        <w:fldChar w:fldCharType="end"/>
      </w:r>
      <w:r w:rsidR="00327122">
        <w:rPr>
          <w:rFonts w:ascii="Tahoma" w:eastAsia="Tahoma" w:hAnsi="Tahoma" w:cs="Tahoma"/>
        </w:rPr>
        <w:fldChar w:fldCharType="begin"/>
      </w:r>
      <w:r w:rsidR="00327122">
        <w:rPr>
          <w:rFonts w:ascii="Tahoma" w:eastAsia="Tahoma" w:hAnsi="Tahoma" w:cs="Tahoma"/>
        </w:rPr>
        <w:instrText xml:space="preserve"> TOC \h \z \c "Figure 3." </w:instrText>
      </w:r>
      <w:r w:rsidR="00327122">
        <w:rPr>
          <w:rFonts w:ascii="Tahoma" w:eastAsia="Tahoma" w:hAnsi="Tahoma" w:cs="Tahoma"/>
        </w:rPr>
        <w:fldChar w:fldCharType="separate"/>
      </w:r>
    </w:p>
    <w:p w14:paraId="762B6A48" w14:textId="3BC36FA0"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57" w:history="1">
        <w:r w:rsidRPr="00AC5EFC">
          <w:rPr>
            <w:rStyle w:val="Hyperlink"/>
            <w:noProof/>
          </w:rPr>
          <w:t>Figure 3. 1: Capacity Expansion Selected for RESOLVE Core Scenario Without LDES</w:t>
        </w:r>
        <w:r>
          <w:rPr>
            <w:noProof/>
            <w:webHidden/>
          </w:rPr>
          <w:tab/>
        </w:r>
        <w:r>
          <w:rPr>
            <w:noProof/>
            <w:webHidden/>
          </w:rPr>
          <w:fldChar w:fldCharType="begin"/>
        </w:r>
        <w:r>
          <w:rPr>
            <w:noProof/>
            <w:webHidden/>
          </w:rPr>
          <w:instrText xml:space="preserve"> PAGEREF _Toc149602357 \h </w:instrText>
        </w:r>
        <w:r>
          <w:rPr>
            <w:noProof/>
            <w:webHidden/>
          </w:rPr>
        </w:r>
        <w:r>
          <w:rPr>
            <w:noProof/>
            <w:webHidden/>
          </w:rPr>
          <w:fldChar w:fldCharType="separate"/>
        </w:r>
        <w:r>
          <w:rPr>
            <w:noProof/>
            <w:webHidden/>
          </w:rPr>
          <w:t>20</w:t>
        </w:r>
        <w:r>
          <w:rPr>
            <w:noProof/>
            <w:webHidden/>
          </w:rPr>
          <w:fldChar w:fldCharType="end"/>
        </w:r>
      </w:hyperlink>
    </w:p>
    <w:p w14:paraId="7A994829" w14:textId="155AEAD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58" w:history="1">
        <w:r w:rsidRPr="00AC5EFC">
          <w:rPr>
            <w:rStyle w:val="Hyperlink"/>
            <w:noProof/>
          </w:rPr>
          <w:t>Figure 3. 2: Power and Energy Capacity Selected for RESOLVE Baseline Scenario</w:t>
        </w:r>
        <w:r>
          <w:rPr>
            <w:noProof/>
            <w:webHidden/>
          </w:rPr>
          <w:tab/>
        </w:r>
        <w:r>
          <w:rPr>
            <w:noProof/>
            <w:webHidden/>
          </w:rPr>
          <w:fldChar w:fldCharType="begin"/>
        </w:r>
        <w:r>
          <w:rPr>
            <w:noProof/>
            <w:webHidden/>
          </w:rPr>
          <w:instrText xml:space="preserve"> PAGEREF _Toc149602358 \h </w:instrText>
        </w:r>
        <w:r>
          <w:rPr>
            <w:noProof/>
            <w:webHidden/>
          </w:rPr>
        </w:r>
        <w:r>
          <w:rPr>
            <w:noProof/>
            <w:webHidden/>
          </w:rPr>
          <w:fldChar w:fldCharType="separate"/>
        </w:r>
        <w:r>
          <w:rPr>
            <w:noProof/>
            <w:webHidden/>
          </w:rPr>
          <w:t>21</w:t>
        </w:r>
        <w:r>
          <w:rPr>
            <w:noProof/>
            <w:webHidden/>
          </w:rPr>
          <w:fldChar w:fldCharType="end"/>
        </w:r>
      </w:hyperlink>
    </w:p>
    <w:p w14:paraId="65723E69" w14:textId="215C842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59" w:history="1">
        <w:r w:rsidRPr="00AC5EFC">
          <w:rPr>
            <w:rStyle w:val="Hyperlink"/>
            <w:noProof/>
          </w:rPr>
          <w:t>Figure 3. 3: Selection of 4-h Li Batteries vs LDES</w:t>
        </w:r>
        <w:r>
          <w:rPr>
            <w:noProof/>
            <w:webHidden/>
          </w:rPr>
          <w:tab/>
        </w:r>
        <w:r>
          <w:rPr>
            <w:noProof/>
            <w:webHidden/>
          </w:rPr>
          <w:fldChar w:fldCharType="begin"/>
        </w:r>
        <w:r>
          <w:rPr>
            <w:noProof/>
            <w:webHidden/>
          </w:rPr>
          <w:instrText xml:space="preserve"> PAGEREF _Toc149602359 \h </w:instrText>
        </w:r>
        <w:r>
          <w:rPr>
            <w:noProof/>
            <w:webHidden/>
          </w:rPr>
        </w:r>
        <w:r>
          <w:rPr>
            <w:noProof/>
            <w:webHidden/>
          </w:rPr>
          <w:fldChar w:fldCharType="separate"/>
        </w:r>
        <w:r>
          <w:rPr>
            <w:noProof/>
            <w:webHidden/>
          </w:rPr>
          <w:t>22</w:t>
        </w:r>
        <w:r>
          <w:rPr>
            <w:noProof/>
            <w:webHidden/>
          </w:rPr>
          <w:fldChar w:fldCharType="end"/>
        </w:r>
      </w:hyperlink>
    </w:p>
    <w:p w14:paraId="6AD1232D" w14:textId="087DCE6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0" w:history="1">
        <w:r w:rsidRPr="00AC5EFC">
          <w:rPr>
            <w:rStyle w:val="Hyperlink"/>
            <w:noProof/>
          </w:rPr>
          <w:t>Figure 3. 4: Cost Target for 50% Market Share as a Function of LDES Duration</w:t>
        </w:r>
        <w:r>
          <w:rPr>
            <w:noProof/>
            <w:webHidden/>
          </w:rPr>
          <w:tab/>
        </w:r>
        <w:r>
          <w:rPr>
            <w:noProof/>
            <w:webHidden/>
          </w:rPr>
          <w:fldChar w:fldCharType="begin"/>
        </w:r>
        <w:r>
          <w:rPr>
            <w:noProof/>
            <w:webHidden/>
          </w:rPr>
          <w:instrText xml:space="preserve"> PAGEREF _Toc149602360 \h </w:instrText>
        </w:r>
        <w:r>
          <w:rPr>
            <w:noProof/>
            <w:webHidden/>
          </w:rPr>
        </w:r>
        <w:r>
          <w:rPr>
            <w:noProof/>
            <w:webHidden/>
          </w:rPr>
          <w:fldChar w:fldCharType="separate"/>
        </w:r>
        <w:r>
          <w:rPr>
            <w:noProof/>
            <w:webHidden/>
          </w:rPr>
          <w:t>22</w:t>
        </w:r>
        <w:r>
          <w:rPr>
            <w:noProof/>
            <w:webHidden/>
          </w:rPr>
          <w:fldChar w:fldCharType="end"/>
        </w:r>
      </w:hyperlink>
    </w:p>
    <w:p w14:paraId="743F57CD" w14:textId="64F6AB2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1" w:history="1">
        <w:r w:rsidRPr="00AC5EFC">
          <w:rPr>
            <w:rStyle w:val="Hyperlink"/>
            <w:noProof/>
          </w:rPr>
          <w:t>Figure 3. 5: Cost Target for LDES vs Efficiency for 3 Penetration Levels</w:t>
        </w:r>
        <w:r>
          <w:rPr>
            <w:noProof/>
            <w:webHidden/>
          </w:rPr>
          <w:tab/>
        </w:r>
        <w:r>
          <w:rPr>
            <w:noProof/>
            <w:webHidden/>
          </w:rPr>
          <w:fldChar w:fldCharType="begin"/>
        </w:r>
        <w:r>
          <w:rPr>
            <w:noProof/>
            <w:webHidden/>
          </w:rPr>
          <w:instrText xml:space="preserve"> PAGEREF _Toc149602361 \h </w:instrText>
        </w:r>
        <w:r>
          <w:rPr>
            <w:noProof/>
            <w:webHidden/>
          </w:rPr>
        </w:r>
        <w:r>
          <w:rPr>
            <w:noProof/>
            <w:webHidden/>
          </w:rPr>
          <w:fldChar w:fldCharType="separate"/>
        </w:r>
        <w:r>
          <w:rPr>
            <w:noProof/>
            <w:webHidden/>
          </w:rPr>
          <w:t>23</w:t>
        </w:r>
        <w:r>
          <w:rPr>
            <w:noProof/>
            <w:webHidden/>
          </w:rPr>
          <w:fldChar w:fldCharType="end"/>
        </w:r>
      </w:hyperlink>
    </w:p>
    <w:p w14:paraId="3D18473D" w14:textId="11627BBD"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2" w:history="1">
        <w:r w:rsidRPr="00AC5EFC">
          <w:rPr>
            <w:rStyle w:val="Hyperlink"/>
            <w:noProof/>
          </w:rPr>
          <w:t>Figure 3. 6: Cost Targets for LDES as a Function of Efficiency</w:t>
        </w:r>
        <w:r>
          <w:rPr>
            <w:noProof/>
            <w:webHidden/>
          </w:rPr>
          <w:tab/>
        </w:r>
        <w:r>
          <w:rPr>
            <w:noProof/>
            <w:webHidden/>
          </w:rPr>
          <w:fldChar w:fldCharType="begin"/>
        </w:r>
        <w:r>
          <w:rPr>
            <w:noProof/>
            <w:webHidden/>
          </w:rPr>
          <w:instrText xml:space="preserve"> PAGEREF _Toc149602362 \h </w:instrText>
        </w:r>
        <w:r>
          <w:rPr>
            <w:noProof/>
            <w:webHidden/>
          </w:rPr>
        </w:r>
        <w:r>
          <w:rPr>
            <w:noProof/>
            <w:webHidden/>
          </w:rPr>
          <w:fldChar w:fldCharType="separate"/>
        </w:r>
        <w:r>
          <w:rPr>
            <w:noProof/>
            <w:webHidden/>
          </w:rPr>
          <w:t>23</w:t>
        </w:r>
        <w:r>
          <w:rPr>
            <w:noProof/>
            <w:webHidden/>
          </w:rPr>
          <w:fldChar w:fldCharType="end"/>
        </w:r>
      </w:hyperlink>
    </w:p>
    <w:p w14:paraId="6771BB0F" w14:textId="33F0326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3" w:history="1">
        <w:r w:rsidRPr="00AC5EFC">
          <w:rPr>
            <w:rStyle w:val="Hyperlink"/>
            <w:noProof/>
          </w:rPr>
          <w:t>Figure 3. 7: Cost Targets for LDES as a Function of Modeled Year</w:t>
        </w:r>
        <w:r>
          <w:rPr>
            <w:noProof/>
            <w:webHidden/>
          </w:rPr>
          <w:tab/>
        </w:r>
        <w:r>
          <w:rPr>
            <w:noProof/>
            <w:webHidden/>
          </w:rPr>
          <w:fldChar w:fldCharType="begin"/>
        </w:r>
        <w:r>
          <w:rPr>
            <w:noProof/>
            <w:webHidden/>
          </w:rPr>
          <w:instrText xml:space="preserve"> PAGEREF _Toc149602363 \h </w:instrText>
        </w:r>
        <w:r>
          <w:rPr>
            <w:noProof/>
            <w:webHidden/>
          </w:rPr>
        </w:r>
        <w:r>
          <w:rPr>
            <w:noProof/>
            <w:webHidden/>
          </w:rPr>
          <w:fldChar w:fldCharType="separate"/>
        </w:r>
        <w:r>
          <w:rPr>
            <w:noProof/>
            <w:webHidden/>
          </w:rPr>
          <w:t>24</w:t>
        </w:r>
        <w:r>
          <w:rPr>
            <w:noProof/>
            <w:webHidden/>
          </w:rPr>
          <w:fldChar w:fldCharType="end"/>
        </w:r>
      </w:hyperlink>
    </w:p>
    <w:p w14:paraId="11222EBB" w14:textId="3EAB96E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4" w:history="1">
        <w:r w:rsidRPr="00AC5EFC">
          <w:rPr>
            <w:rStyle w:val="Hyperlink"/>
            <w:noProof/>
          </w:rPr>
          <w:t>Figure 3. 8: Capacity Expansion Selected for Table 2.3 Scenarios</w:t>
        </w:r>
        <w:r>
          <w:rPr>
            <w:noProof/>
            <w:webHidden/>
          </w:rPr>
          <w:tab/>
        </w:r>
        <w:r>
          <w:rPr>
            <w:noProof/>
            <w:webHidden/>
          </w:rPr>
          <w:fldChar w:fldCharType="begin"/>
        </w:r>
        <w:r>
          <w:rPr>
            <w:noProof/>
            <w:webHidden/>
          </w:rPr>
          <w:instrText xml:space="preserve"> PAGEREF _Toc149602364 \h </w:instrText>
        </w:r>
        <w:r>
          <w:rPr>
            <w:noProof/>
            <w:webHidden/>
          </w:rPr>
        </w:r>
        <w:r>
          <w:rPr>
            <w:noProof/>
            <w:webHidden/>
          </w:rPr>
          <w:fldChar w:fldCharType="separate"/>
        </w:r>
        <w:r>
          <w:rPr>
            <w:noProof/>
            <w:webHidden/>
          </w:rPr>
          <w:t>25</w:t>
        </w:r>
        <w:r>
          <w:rPr>
            <w:noProof/>
            <w:webHidden/>
          </w:rPr>
          <w:fldChar w:fldCharType="end"/>
        </w:r>
      </w:hyperlink>
    </w:p>
    <w:p w14:paraId="67676E35" w14:textId="55C6CD2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5" w:history="1">
        <w:r w:rsidRPr="00AC5EFC">
          <w:rPr>
            <w:rStyle w:val="Hyperlink"/>
            <w:noProof/>
          </w:rPr>
          <w:t>Figure 3. 9: Selected Operational Power Capacities, as a Function of LDES Efficiency</w:t>
        </w:r>
        <w:r>
          <w:rPr>
            <w:noProof/>
            <w:webHidden/>
          </w:rPr>
          <w:tab/>
        </w:r>
        <w:r>
          <w:rPr>
            <w:noProof/>
            <w:webHidden/>
          </w:rPr>
          <w:fldChar w:fldCharType="begin"/>
        </w:r>
        <w:r>
          <w:rPr>
            <w:noProof/>
            <w:webHidden/>
          </w:rPr>
          <w:instrText xml:space="preserve"> PAGEREF _Toc149602365 \h </w:instrText>
        </w:r>
        <w:r>
          <w:rPr>
            <w:noProof/>
            <w:webHidden/>
          </w:rPr>
        </w:r>
        <w:r>
          <w:rPr>
            <w:noProof/>
            <w:webHidden/>
          </w:rPr>
          <w:fldChar w:fldCharType="separate"/>
        </w:r>
        <w:r>
          <w:rPr>
            <w:noProof/>
            <w:webHidden/>
          </w:rPr>
          <w:t>25</w:t>
        </w:r>
        <w:r>
          <w:rPr>
            <w:noProof/>
            <w:webHidden/>
          </w:rPr>
          <w:fldChar w:fldCharType="end"/>
        </w:r>
      </w:hyperlink>
    </w:p>
    <w:p w14:paraId="05FBE2E4" w14:textId="63AABAE4"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6" w:history="1">
        <w:r w:rsidRPr="00AC5EFC">
          <w:rPr>
            <w:rStyle w:val="Hyperlink"/>
            <w:noProof/>
          </w:rPr>
          <w:t>Figure 3. 10: Capacity Expansion for Baseline (left) and High Pumped Hydro</w:t>
        </w:r>
        <w:r>
          <w:rPr>
            <w:noProof/>
            <w:webHidden/>
          </w:rPr>
          <w:tab/>
        </w:r>
        <w:r>
          <w:rPr>
            <w:noProof/>
            <w:webHidden/>
          </w:rPr>
          <w:fldChar w:fldCharType="begin"/>
        </w:r>
        <w:r>
          <w:rPr>
            <w:noProof/>
            <w:webHidden/>
          </w:rPr>
          <w:instrText xml:space="preserve"> PAGEREF _Toc149602366 \h </w:instrText>
        </w:r>
        <w:r>
          <w:rPr>
            <w:noProof/>
            <w:webHidden/>
          </w:rPr>
        </w:r>
        <w:r>
          <w:rPr>
            <w:noProof/>
            <w:webHidden/>
          </w:rPr>
          <w:fldChar w:fldCharType="separate"/>
        </w:r>
        <w:r>
          <w:rPr>
            <w:noProof/>
            <w:webHidden/>
          </w:rPr>
          <w:t>26</w:t>
        </w:r>
        <w:r>
          <w:rPr>
            <w:noProof/>
            <w:webHidden/>
          </w:rPr>
          <w:fldChar w:fldCharType="end"/>
        </w:r>
      </w:hyperlink>
    </w:p>
    <w:p w14:paraId="2B3BED11" w14:textId="098CD820"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7" w:history="1">
        <w:r w:rsidRPr="00AC5EFC">
          <w:rPr>
            <w:rStyle w:val="Hyperlink"/>
            <w:noProof/>
          </w:rPr>
          <w:t>Figure 3. 11: Light-duty Electric Vehicles Load (GW) Profiles</w:t>
        </w:r>
        <w:r>
          <w:rPr>
            <w:noProof/>
            <w:webHidden/>
          </w:rPr>
          <w:tab/>
        </w:r>
        <w:r>
          <w:rPr>
            <w:noProof/>
            <w:webHidden/>
          </w:rPr>
          <w:fldChar w:fldCharType="begin"/>
        </w:r>
        <w:r>
          <w:rPr>
            <w:noProof/>
            <w:webHidden/>
          </w:rPr>
          <w:instrText xml:space="preserve"> PAGEREF _Toc149602367 \h </w:instrText>
        </w:r>
        <w:r>
          <w:rPr>
            <w:noProof/>
            <w:webHidden/>
          </w:rPr>
        </w:r>
        <w:r>
          <w:rPr>
            <w:noProof/>
            <w:webHidden/>
          </w:rPr>
          <w:fldChar w:fldCharType="separate"/>
        </w:r>
        <w:r>
          <w:rPr>
            <w:noProof/>
            <w:webHidden/>
          </w:rPr>
          <w:t>27</w:t>
        </w:r>
        <w:r>
          <w:rPr>
            <w:noProof/>
            <w:webHidden/>
          </w:rPr>
          <w:fldChar w:fldCharType="end"/>
        </w:r>
      </w:hyperlink>
    </w:p>
    <w:p w14:paraId="35026D68" w14:textId="494F652B"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8" w:history="1">
        <w:r w:rsidRPr="00AC5EFC">
          <w:rPr>
            <w:rStyle w:val="Hyperlink"/>
            <w:noProof/>
          </w:rPr>
          <w:t>Figure 3. 12: Selected Operational Capacities for Three EV Charging Profiles</w:t>
        </w:r>
        <w:r>
          <w:rPr>
            <w:noProof/>
            <w:webHidden/>
          </w:rPr>
          <w:tab/>
        </w:r>
        <w:r>
          <w:rPr>
            <w:noProof/>
            <w:webHidden/>
          </w:rPr>
          <w:fldChar w:fldCharType="begin"/>
        </w:r>
        <w:r>
          <w:rPr>
            <w:noProof/>
            <w:webHidden/>
          </w:rPr>
          <w:instrText xml:space="preserve"> PAGEREF _Toc149602368 \h </w:instrText>
        </w:r>
        <w:r>
          <w:rPr>
            <w:noProof/>
            <w:webHidden/>
          </w:rPr>
        </w:r>
        <w:r>
          <w:rPr>
            <w:noProof/>
            <w:webHidden/>
          </w:rPr>
          <w:fldChar w:fldCharType="separate"/>
        </w:r>
        <w:r>
          <w:rPr>
            <w:noProof/>
            <w:webHidden/>
          </w:rPr>
          <w:t>28</w:t>
        </w:r>
        <w:r>
          <w:rPr>
            <w:noProof/>
            <w:webHidden/>
          </w:rPr>
          <w:fldChar w:fldCharType="end"/>
        </w:r>
      </w:hyperlink>
    </w:p>
    <w:p w14:paraId="392C0C84" w14:textId="49C22CD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69" w:history="1">
        <w:r w:rsidRPr="00AC5EFC">
          <w:rPr>
            <w:rStyle w:val="Hyperlink"/>
            <w:noProof/>
          </w:rPr>
          <w:t>Figure 3. 13: Storage Capital Costs for the Cases in Figure 3.12</w:t>
        </w:r>
        <w:r>
          <w:rPr>
            <w:noProof/>
            <w:webHidden/>
          </w:rPr>
          <w:tab/>
        </w:r>
        <w:r>
          <w:rPr>
            <w:noProof/>
            <w:webHidden/>
          </w:rPr>
          <w:fldChar w:fldCharType="begin"/>
        </w:r>
        <w:r>
          <w:rPr>
            <w:noProof/>
            <w:webHidden/>
          </w:rPr>
          <w:instrText xml:space="preserve"> PAGEREF _Toc149602369 \h </w:instrText>
        </w:r>
        <w:r>
          <w:rPr>
            <w:noProof/>
            <w:webHidden/>
          </w:rPr>
        </w:r>
        <w:r>
          <w:rPr>
            <w:noProof/>
            <w:webHidden/>
          </w:rPr>
          <w:fldChar w:fldCharType="separate"/>
        </w:r>
        <w:r>
          <w:rPr>
            <w:noProof/>
            <w:webHidden/>
          </w:rPr>
          <w:t>28</w:t>
        </w:r>
        <w:r>
          <w:rPr>
            <w:noProof/>
            <w:webHidden/>
          </w:rPr>
          <w:fldChar w:fldCharType="end"/>
        </w:r>
      </w:hyperlink>
    </w:p>
    <w:p w14:paraId="69E906B5" w14:textId="0AE4D385"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0" w:history="1">
        <w:r w:rsidRPr="00AC5EFC">
          <w:rPr>
            <w:rStyle w:val="Hyperlink"/>
            <w:noProof/>
          </w:rPr>
          <w:t>Figure 3. 14: Daily and Monthly Solar Generation Profiles for 3 Solar Configurations</w:t>
        </w:r>
        <w:r>
          <w:rPr>
            <w:noProof/>
            <w:webHidden/>
          </w:rPr>
          <w:tab/>
        </w:r>
        <w:r>
          <w:rPr>
            <w:noProof/>
            <w:webHidden/>
          </w:rPr>
          <w:fldChar w:fldCharType="begin"/>
        </w:r>
        <w:r>
          <w:rPr>
            <w:noProof/>
            <w:webHidden/>
          </w:rPr>
          <w:instrText xml:space="preserve"> PAGEREF _Toc149602370 \h </w:instrText>
        </w:r>
        <w:r>
          <w:rPr>
            <w:noProof/>
            <w:webHidden/>
          </w:rPr>
        </w:r>
        <w:r>
          <w:rPr>
            <w:noProof/>
            <w:webHidden/>
          </w:rPr>
          <w:fldChar w:fldCharType="separate"/>
        </w:r>
        <w:r>
          <w:rPr>
            <w:noProof/>
            <w:webHidden/>
          </w:rPr>
          <w:t>29</w:t>
        </w:r>
        <w:r>
          <w:rPr>
            <w:noProof/>
            <w:webHidden/>
          </w:rPr>
          <w:fldChar w:fldCharType="end"/>
        </w:r>
      </w:hyperlink>
    </w:p>
    <w:p w14:paraId="2BB33708" w14:textId="694AF62E"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1" w:history="1">
        <w:r w:rsidRPr="00AC5EFC">
          <w:rPr>
            <w:rStyle w:val="Hyperlink"/>
            <w:noProof/>
          </w:rPr>
          <w:t>Figure 3. 15: Annual Solar Curtailment for Three Solar Configurations</w:t>
        </w:r>
        <w:r>
          <w:rPr>
            <w:noProof/>
            <w:webHidden/>
          </w:rPr>
          <w:tab/>
        </w:r>
        <w:r>
          <w:rPr>
            <w:noProof/>
            <w:webHidden/>
          </w:rPr>
          <w:fldChar w:fldCharType="begin"/>
        </w:r>
        <w:r>
          <w:rPr>
            <w:noProof/>
            <w:webHidden/>
          </w:rPr>
          <w:instrText xml:space="preserve"> PAGEREF _Toc149602371 \h </w:instrText>
        </w:r>
        <w:r>
          <w:rPr>
            <w:noProof/>
            <w:webHidden/>
          </w:rPr>
        </w:r>
        <w:r>
          <w:rPr>
            <w:noProof/>
            <w:webHidden/>
          </w:rPr>
          <w:fldChar w:fldCharType="separate"/>
        </w:r>
        <w:r>
          <w:rPr>
            <w:noProof/>
            <w:webHidden/>
          </w:rPr>
          <w:t>30</w:t>
        </w:r>
        <w:r>
          <w:rPr>
            <w:noProof/>
            <w:webHidden/>
          </w:rPr>
          <w:fldChar w:fldCharType="end"/>
        </w:r>
      </w:hyperlink>
    </w:p>
    <w:p w14:paraId="1552E941" w14:textId="552BAA26"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2" w:history="1">
        <w:r w:rsidRPr="00AC5EFC">
          <w:rPr>
            <w:rStyle w:val="Hyperlink"/>
            <w:noProof/>
          </w:rPr>
          <w:t>Figure 3. 16: Cost Targets for LDES as a Function of Duration</w:t>
        </w:r>
        <w:r>
          <w:rPr>
            <w:noProof/>
            <w:webHidden/>
          </w:rPr>
          <w:tab/>
        </w:r>
        <w:r>
          <w:rPr>
            <w:noProof/>
            <w:webHidden/>
          </w:rPr>
          <w:fldChar w:fldCharType="begin"/>
        </w:r>
        <w:r>
          <w:rPr>
            <w:noProof/>
            <w:webHidden/>
          </w:rPr>
          <w:instrText xml:space="preserve"> PAGEREF _Toc149602372 \h </w:instrText>
        </w:r>
        <w:r>
          <w:rPr>
            <w:noProof/>
            <w:webHidden/>
          </w:rPr>
        </w:r>
        <w:r>
          <w:rPr>
            <w:noProof/>
            <w:webHidden/>
          </w:rPr>
          <w:fldChar w:fldCharType="separate"/>
        </w:r>
        <w:r>
          <w:rPr>
            <w:noProof/>
            <w:webHidden/>
          </w:rPr>
          <w:t>31</w:t>
        </w:r>
        <w:r>
          <w:rPr>
            <w:noProof/>
            <w:webHidden/>
          </w:rPr>
          <w:fldChar w:fldCharType="end"/>
        </w:r>
      </w:hyperlink>
    </w:p>
    <w:p w14:paraId="28CB10B2" w14:textId="009BD916"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3" w:history="1">
        <w:r w:rsidRPr="00AC5EFC">
          <w:rPr>
            <w:rStyle w:val="Hyperlink"/>
            <w:noProof/>
          </w:rPr>
          <w:t xml:space="preserve">Figure 3. 17: </w:t>
        </w:r>
        <w:r w:rsidRPr="00AC5EFC">
          <w:rPr>
            <w:rStyle w:val="Hyperlink"/>
            <w:rFonts w:eastAsia="Tahoma" w:cs="Tahoma"/>
            <w:noProof/>
          </w:rPr>
          <w:t>LDES Cost Target as Function of LDES Efficiency for 3 Configurations</w:t>
        </w:r>
        <w:r>
          <w:rPr>
            <w:noProof/>
            <w:webHidden/>
          </w:rPr>
          <w:tab/>
        </w:r>
        <w:r>
          <w:rPr>
            <w:noProof/>
            <w:webHidden/>
          </w:rPr>
          <w:fldChar w:fldCharType="begin"/>
        </w:r>
        <w:r>
          <w:rPr>
            <w:noProof/>
            <w:webHidden/>
          </w:rPr>
          <w:instrText xml:space="preserve"> PAGEREF _Toc149602373 \h </w:instrText>
        </w:r>
        <w:r>
          <w:rPr>
            <w:noProof/>
            <w:webHidden/>
          </w:rPr>
        </w:r>
        <w:r>
          <w:rPr>
            <w:noProof/>
            <w:webHidden/>
          </w:rPr>
          <w:fldChar w:fldCharType="separate"/>
        </w:r>
        <w:r>
          <w:rPr>
            <w:noProof/>
            <w:webHidden/>
          </w:rPr>
          <w:t>31</w:t>
        </w:r>
        <w:r>
          <w:rPr>
            <w:noProof/>
            <w:webHidden/>
          </w:rPr>
          <w:fldChar w:fldCharType="end"/>
        </w:r>
      </w:hyperlink>
    </w:p>
    <w:p w14:paraId="114C4B58" w14:textId="46387CC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4" w:history="1">
        <w:r w:rsidRPr="00AC5EFC">
          <w:rPr>
            <w:rStyle w:val="Hyperlink"/>
            <w:noProof/>
          </w:rPr>
          <w:t>Figure 3. 18: Selected Capacity Expansion for 3 Solar Mounting Configurations</w:t>
        </w:r>
        <w:r>
          <w:rPr>
            <w:noProof/>
            <w:webHidden/>
          </w:rPr>
          <w:tab/>
        </w:r>
        <w:r>
          <w:rPr>
            <w:noProof/>
            <w:webHidden/>
          </w:rPr>
          <w:fldChar w:fldCharType="begin"/>
        </w:r>
        <w:r>
          <w:rPr>
            <w:noProof/>
            <w:webHidden/>
          </w:rPr>
          <w:instrText xml:space="preserve"> PAGEREF _Toc149602374 \h </w:instrText>
        </w:r>
        <w:r>
          <w:rPr>
            <w:noProof/>
            <w:webHidden/>
          </w:rPr>
        </w:r>
        <w:r>
          <w:rPr>
            <w:noProof/>
            <w:webHidden/>
          </w:rPr>
          <w:fldChar w:fldCharType="separate"/>
        </w:r>
        <w:r>
          <w:rPr>
            <w:noProof/>
            <w:webHidden/>
          </w:rPr>
          <w:t>32</w:t>
        </w:r>
        <w:r>
          <w:rPr>
            <w:noProof/>
            <w:webHidden/>
          </w:rPr>
          <w:fldChar w:fldCharType="end"/>
        </w:r>
      </w:hyperlink>
    </w:p>
    <w:p w14:paraId="36F317CE" w14:textId="59955D6E"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5" w:history="1">
        <w:r w:rsidRPr="00AC5EFC">
          <w:rPr>
            <w:rStyle w:val="Hyperlink"/>
            <w:noProof/>
          </w:rPr>
          <w:t>Figure 3. 19: Monthly Wind Generation Profiles</w:t>
        </w:r>
        <w:r>
          <w:rPr>
            <w:noProof/>
            <w:webHidden/>
          </w:rPr>
          <w:tab/>
        </w:r>
        <w:r>
          <w:rPr>
            <w:noProof/>
            <w:webHidden/>
          </w:rPr>
          <w:fldChar w:fldCharType="begin"/>
        </w:r>
        <w:r>
          <w:rPr>
            <w:noProof/>
            <w:webHidden/>
          </w:rPr>
          <w:instrText xml:space="preserve"> PAGEREF _Toc149602375 \h </w:instrText>
        </w:r>
        <w:r>
          <w:rPr>
            <w:noProof/>
            <w:webHidden/>
          </w:rPr>
        </w:r>
        <w:r>
          <w:rPr>
            <w:noProof/>
            <w:webHidden/>
          </w:rPr>
          <w:fldChar w:fldCharType="separate"/>
        </w:r>
        <w:r>
          <w:rPr>
            <w:noProof/>
            <w:webHidden/>
          </w:rPr>
          <w:t>33</w:t>
        </w:r>
        <w:r>
          <w:rPr>
            <w:noProof/>
            <w:webHidden/>
          </w:rPr>
          <w:fldChar w:fldCharType="end"/>
        </w:r>
      </w:hyperlink>
    </w:p>
    <w:p w14:paraId="26E51374" w14:textId="0DA4B308"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6" w:history="1">
        <w:r w:rsidRPr="00AC5EFC">
          <w:rPr>
            <w:rStyle w:val="Hyperlink"/>
            <w:noProof/>
          </w:rPr>
          <w:t>Figure 3. 20: Annual Solar Curtailment Comparing Wind Profiles</w:t>
        </w:r>
        <w:r>
          <w:rPr>
            <w:noProof/>
            <w:webHidden/>
          </w:rPr>
          <w:tab/>
        </w:r>
        <w:r>
          <w:rPr>
            <w:noProof/>
            <w:webHidden/>
          </w:rPr>
          <w:fldChar w:fldCharType="begin"/>
        </w:r>
        <w:r>
          <w:rPr>
            <w:noProof/>
            <w:webHidden/>
          </w:rPr>
          <w:instrText xml:space="preserve"> PAGEREF _Toc149602376 \h </w:instrText>
        </w:r>
        <w:r>
          <w:rPr>
            <w:noProof/>
            <w:webHidden/>
          </w:rPr>
        </w:r>
        <w:r>
          <w:rPr>
            <w:noProof/>
            <w:webHidden/>
          </w:rPr>
          <w:fldChar w:fldCharType="separate"/>
        </w:r>
        <w:r>
          <w:rPr>
            <w:noProof/>
            <w:webHidden/>
          </w:rPr>
          <w:t>34</w:t>
        </w:r>
        <w:r>
          <w:rPr>
            <w:noProof/>
            <w:webHidden/>
          </w:rPr>
          <w:fldChar w:fldCharType="end"/>
        </w:r>
      </w:hyperlink>
    </w:p>
    <w:p w14:paraId="3D2805E8" w14:textId="0B48B2B7"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7" w:history="1">
        <w:r w:rsidRPr="00AC5EFC">
          <w:rPr>
            <w:rStyle w:val="Hyperlink"/>
            <w:noProof/>
          </w:rPr>
          <w:t>Figure 3. 21: New-Build Capacities for Added Wind Scenarios</w:t>
        </w:r>
        <w:r>
          <w:rPr>
            <w:noProof/>
            <w:webHidden/>
          </w:rPr>
          <w:tab/>
        </w:r>
        <w:r>
          <w:rPr>
            <w:noProof/>
            <w:webHidden/>
          </w:rPr>
          <w:fldChar w:fldCharType="begin"/>
        </w:r>
        <w:r>
          <w:rPr>
            <w:noProof/>
            <w:webHidden/>
          </w:rPr>
          <w:instrText xml:space="preserve"> PAGEREF _Toc149602377 \h </w:instrText>
        </w:r>
        <w:r>
          <w:rPr>
            <w:noProof/>
            <w:webHidden/>
          </w:rPr>
        </w:r>
        <w:r>
          <w:rPr>
            <w:noProof/>
            <w:webHidden/>
          </w:rPr>
          <w:fldChar w:fldCharType="separate"/>
        </w:r>
        <w:r>
          <w:rPr>
            <w:noProof/>
            <w:webHidden/>
          </w:rPr>
          <w:t>35</w:t>
        </w:r>
        <w:r>
          <w:rPr>
            <w:noProof/>
            <w:webHidden/>
          </w:rPr>
          <w:fldChar w:fldCharType="end"/>
        </w:r>
      </w:hyperlink>
    </w:p>
    <w:p w14:paraId="43777B09" w14:textId="4362F025"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8" w:history="1">
        <w:r w:rsidRPr="00AC5EFC">
          <w:rPr>
            <w:rStyle w:val="Hyperlink"/>
            <w:noProof/>
          </w:rPr>
          <w:t>Figure 3. 22: LDES Power Capacity Selected vs LDES Duration for Wind Scenarios</w:t>
        </w:r>
        <w:r>
          <w:rPr>
            <w:noProof/>
            <w:webHidden/>
          </w:rPr>
          <w:tab/>
        </w:r>
        <w:r>
          <w:rPr>
            <w:noProof/>
            <w:webHidden/>
          </w:rPr>
          <w:fldChar w:fldCharType="begin"/>
        </w:r>
        <w:r>
          <w:rPr>
            <w:noProof/>
            <w:webHidden/>
          </w:rPr>
          <w:instrText xml:space="preserve"> PAGEREF _Toc149602378 \h </w:instrText>
        </w:r>
        <w:r>
          <w:rPr>
            <w:noProof/>
            <w:webHidden/>
          </w:rPr>
        </w:r>
        <w:r>
          <w:rPr>
            <w:noProof/>
            <w:webHidden/>
          </w:rPr>
          <w:fldChar w:fldCharType="separate"/>
        </w:r>
        <w:r>
          <w:rPr>
            <w:noProof/>
            <w:webHidden/>
          </w:rPr>
          <w:t>35</w:t>
        </w:r>
        <w:r>
          <w:rPr>
            <w:noProof/>
            <w:webHidden/>
          </w:rPr>
          <w:fldChar w:fldCharType="end"/>
        </w:r>
      </w:hyperlink>
    </w:p>
    <w:p w14:paraId="59B7D55F" w14:textId="753C3155"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79" w:history="1">
        <w:r w:rsidRPr="00AC5EFC">
          <w:rPr>
            <w:rStyle w:val="Hyperlink"/>
            <w:noProof/>
          </w:rPr>
          <w:t>Figure 3. 23: Operational Capacity of Oxy-combustion as Function of Capital Cost</w:t>
        </w:r>
        <w:r>
          <w:rPr>
            <w:noProof/>
            <w:webHidden/>
          </w:rPr>
          <w:tab/>
        </w:r>
        <w:r>
          <w:rPr>
            <w:noProof/>
            <w:webHidden/>
          </w:rPr>
          <w:fldChar w:fldCharType="begin"/>
        </w:r>
        <w:r>
          <w:rPr>
            <w:noProof/>
            <w:webHidden/>
          </w:rPr>
          <w:instrText xml:space="preserve"> PAGEREF _Toc149602379 \h </w:instrText>
        </w:r>
        <w:r>
          <w:rPr>
            <w:noProof/>
            <w:webHidden/>
          </w:rPr>
        </w:r>
        <w:r>
          <w:rPr>
            <w:noProof/>
            <w:webHidden/>
          </w:rPr>
          <w:fldChar w:fldCharType="separate"/>
        </w:r>
        <w:r>
          <w:rPr>
            <w:noProof/>
            <w:webHidden/>
          </w:rPr>
          <w:t>36</w:t>
        </w:r>
        <w:r>
          <w:rPr>
            <w:noProof/>
            <w:webHidden/>
          </w:rPr>
          <w:fldChar w:fldCharType="end"/>
        </w:r>
      </w:hyperlink>
    </w:p>
    <w:p w14:paraId="7C8173D3" w14:textId="62AA0DC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0" w:history="1">
        <w:r w:rsidRPr="00AC5EFC">
          <w:rPr>
            <w:rStyle w:val="Hyperlink"/>
            <w:noProof/>
          </w:rPr>
          <w:t>Figure 3. 24: 2045 Operational Capacities Without &amp; With (right) Oxy-combustion</w:t>
        </w:r>
        <w:r>
          <w:rPr>
            <w:noProof/>
            <w:webHidden/>
          </w:rPr>
          <w:tab/>
        </w:r>
        <w:r>
          <w:rPr>
            <w:noProof/>
            <w:webHidden/>
          </w:rPr>
          <w:fldChar w:fldCharType="begin"/>
        </w:r>
        <w:r>
          <w:rPr>
            <w:noProof/>
            <w:webHidden/>
          </w:rPr>
          <w:instrText xml:space="preserve"> PAGEREF _Toc149602380 \h </w:instrText>
        </w:r>
        <w:r>
          <w:rPr>
            <w:noProof/>
            <w:webHidden/>
          </w:rPr>
        </w:r>
        <w:r>
          <w:rPr>
            <w:noProof/>
            <w:webHidden/>
          </w:rPr>
          <w:fldChar w:fldCharType="separate"/>
        </w:r>
        <w:r>
          <w:rPr>
            <w:noProof/>
            <w:webHidden/>
          </w:rPr>
          <w:t>37</w:t>
        </w:r>
        <w:r>
          <w:rPr>
            <w:noProof/>
            <w:webHidden/>
          </w:rPr>
          <w:fldChar w:fldCharType="end"/>
        </w:r>
      </w:hyperlink>
    </w:p>
    <w:p w14:paraId="0D456F73" w14:textId="791AA56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1" w:history="1">
        <w:r w:rsidRPr="00AC5EFC">
          <w:rPr>
            <w:rStyle w:val="Hyperlink"/>
            <w:noProof/>
          </w:rPr>
          <w:t>Figure 3. 25: 2045 Oxy-combustion Dispatched Power</w:t>
        </w:r>
        <w:r>
          <w:rPr>
            <w:noProof/>
            <w:webHidden/>
          </w:rPr>
          <w:tab/>
        </w:r>
        <w:r>
          <w:rPr>
            <w:noProof/>
            <w:webHidden/>
          </w:rPr>
          <w:fldChar w:fldCharType="begin"/>
        </w:r>
        <w:r>
          <w:rPr>
            <w:noProof/>
            <w:webHidden/>
          </w:rPr>
          <w:instrText xml:space="preserve"> PAGEREF _Toc149602381 \h </w:instrText>
        </w:r>
        <w:r>
          <w:rPr>
            <w:noProof/>
            <w:webHidden/>
          </w:rPr>
        </w:r>
        <w:r>
          <w:rPr>
            <w:noProof/>
            <w:webHidden/>
          </w:rPr>
          <w:fldChar w:fldCharType="separate"/>
        </w:r>
        <w:r>
          <w:rPr>
            <w:noProof/>
            <w:webHidden/>
          </w:rPr>
          <w:t>38</w:t>
        </w:r>
        <w:r>
          <w:rPr>
            <w:noProof/>
            <w:webHidden/>
          </w:rPr>
          <w:fldChar w:fldCharType="end"/>
        </w:r>
      </w:hyperlink>
    </w:p>
    <w:p w14:paraId="3BD143C1" w14:textId="4C9DB1A0"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2" w:history="1">
        <w:r w:rsidRPr="00AC5EFC">
          <w:rPr>
            <w:rStyle w:val="Hyperlink"/>
            <w:noProof/>
          </w:rPr>
          <w:t>Figure 3. 26: Operational Capacities, Without and With Electrolyzer.</w:t>
        </w:r>
        <w:r>
          <w:rPr>
            <w:noProof/>
            <w:webHidden/>
          </w:rPr>
          <w:tab/>
        </w:r>
        <w:r>
          <w:rPr>
            <w:noProof/>
            <w:webHidden/>
          </w:rPr>
          <w:fldChar w:fldCharType="begin"/>
        </w:r>
        <w:r>
          <w:rPr>
            <w:noProof/>
            <w:webHidden/>
          </w:rPr>
          <w:instrText xml:space="preserve"> PAGEREF _Toc149602382 \h </w:instrText>
        </w:r>
        <w:r>
          <w:rPr>
            <w:noProof/>
            <w:webHidden/>
          </w:rPr>
        </w:r>
        <w:r>
          <w:rPr>
            <w:noProof/>
            <w:webHidden/>
          </w:rPr>
          <w:fldChar w:fldCharType="separate"/>
        </w:r>
        <w:r>
          <w:rPr>
            <w:noProof/>
            <w:webHidden/>
          </w:rPr>
          <w:t>39</w:t>
        </w:r>
        <w:r>
          <w:rPr>
            <w:noProof/>
            <w:webHidden/>
          </w:rPr>
          <w:fldChar w:fldCharType="end"/>
        </w:r>
      </w:hyperlink>
    </w:p>
    <w:p w14:paraId="662106B2" w14:textId="1278FD0E"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3" w:history="1">
        <w:r w:rsidRPr="00AC5EFC">
          <w:rPr>
            <w:rStyle w:val="Hyperlink"/>
            <w:noProof/>
          </w:rPr>
          <w:t>Figure 3. 27: Solar Energy Curtailment with Electrolyzer</w:t>
        </w:r>
        <w:r>
          <w:rPr>
            <w:noProof/>
            <w:webHidden/>
          </w:rPr>
          <w:tab/>
        </w:r>
        <w:r>
          <w:rPr>
            <w:noProof/>
            <w:webHidden/>
          </w:rPr>
          <w:fldChar w:fldCharType="begin"/>
        </w:r>
        <w:r>
          <w:rPr>
            <w:noProof/>
            <w:webHidden/>
          </w:rPr>
          <w:instrText xml:space="preserve"> PAGEREF _Toc149602383 \h </w:instrText>
        </w:r>
        <w:r>
          <w:rPr>
            <w:noProof/>
            <w:webHidden/>
          </w:rPr>
        </w:r>
        <w:r>
          <w:rPr>
            <w:noProof/>
            <w:webHidden/>
          </w:rPr>
          <w:fldChar w:fldCharType="separate"/>
        </w:r>
        <w:r>
          <w:rPr>
            <w:noProof/>
            <w:webHidden/>
          </w:rPr>
          <w:t>39</w:t>
        </w:r>
        <w:r>
          <w:rPr>
            <w:noProof/>
            <w:webHidden/>
          </w:rPr>
          <w:fldChar w:fldCharType="end"/>
        </w:r>
      </w:hyperlink>
    </w:p>
    <w:p w14:paraId="1C0AD4BA" w14:textId="1CE7DE24"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4" w:history="1">
        <w:r w:rsidRPr="00AC5EFC">
          <w:rPr>
            <w:rStyle w:val="Hyperlink"/>
            <w:noProof/>
          </w:rPr>
          <w:t>Figure 3. 28: 2045 Electrolyzer Capacity Factor</w:t>
        </w:r>
        <w:r>
          <w:rPr>
            <w:noProof/>
            <w:webHidden/>
          </w:rPr>
          <w:tab/>
        </w:r>
        <w:r>
          <w:rPr>
            <w:noProof/>
            <w:webHidden/>
          </w:rPr>
          <w:fldChar w:fldCharType="begin"/>
        </w:r>
        <w:r>
          <w:rPr>
            <w:noProof/>
            <w:webHidden/>
          </w:rPr>
          <w:instrText xml:space="preserve"> PAGEREF _Toc149602384 \h </w:instrText>
        </w:r>
        <w:r>
          <w:rPr>
            <w:noProof/>
            <w:webHidden/>
          </w:rPr>
        </w:r>
        <w:r>
          <w:rPr>
            <w:noProof/>
            <w:webHidden/>
          </w:rPr>
          <w:fldChar w:fldCharType="separate"/>
        </w:r>
        <w:r>
          <w:rPr>
            <w:noProof/>
            <w:webHidden/>
          </w:rPr>
          <w:t>40</w:t>
        </w:r>
        <w:r>
          <w:rPr>
            <w:noProof/>
            <w:webHidden/>
          </w:rPr>
          <w:fldChar w:fldCharType="end"/>
        </w:r>
      </w:hyperlink>
    </w:p>
    <w:p w14:paraId="668F92EC" w14:textId="5224EB58"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5" w:history="1">
        <w:r w:rsidRPr="00AC5EFC">
          <w:rPr>
            <w:rStyle w:val="Hyperlink"/>
            <w:noProof/>
          </w:rPr>
          <w:t>Figure 3. 29: 2045 Solar Power Profile, with Electrolyzer Load</w:t>
        </w:r>
        <w:r>
          <w:rPr>
            <w:noProof/>
            <w:webHidden/>
          </w:rPr>
          <w:tab/>
        </w:r>
        <w:r>
          <w:rPr>
            <w:noProof/>
            <w:webHidden/>
          </w:rPr>
          <w:fldChar w:fldCharType="begin"/>
        </w:r>
        <w:r>
          <w:rPr>
            <w:noProof/>
            <w:webHidden/>
          </w:rPr>
          <w:instrText xml:space="preserve"> PAGEREF _Toc149602385 \h </w:instrText>
        </w:r>
        <w:r>
          <w:rPr>
            <w:noProof/>
            <w:webHidden/>
          </w:rPr>
        </w:r>
        <w:r>
          <w:rPr>
            <w:noProof/>
            <w:webHidden/>
          </w:rPr>
          <w:fldChar w:fldCharType="separate"/>
        </w:r>
        <w:r>
          <w:rPr>
            <w:noProof/>
            <w:webHidden/>
          </w:rPr>
          <w:t>40</w:t>
        </w:r>
        <w:r>
          <w:rPr>
            <w:noProof/>
            <w:webHidden/>
          </w:rPr>
          <w:fldChar w:fldCharType="end"/>
        </w:r>
      </w:hyperlink>
    </w:p>
    <w:p w14:paraId="2D046025" w14:textId="6B50944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6" w:history="1">
        <w:r w:rsidRPr="00AC5EFC">
          <w:rPr>
            <w:rStyle w:val="Hyperlink"/>
            <w:noProof/>
          </w:rPr>
          <w:t>Figure 3. 30: 2045 Solar and Storage Power Profiles, with Electrolyzer Load</w:t>
        </w:r>
        <w:r>
          <w:rPr>
            <w:noProof/>
            <w:webHidden/>
          </w:rPr>
          <w:tab/>
        </w:r>
        <w:r>
          <w:rPr>
            <w:noProof/>
            <w:webHidden/>
          </w:rPr>
          <w:fldChar w:fldCharType="begin"/>
        </w:r>
        <w:r>
          <w:rPr>
            <w:noProof/>
            <w:webHidden/>
          </w:rPr>
          <w:instrText xml:space="preserve"> PAGEREF _Toc149602386 \h </w:instrText>
        </w:r>
        <w:r>
          <w:rPr>
            <w:noProof/>
            <w:webHidden/>
          </w:rPr>
        </w:r>
        <w:r>
          <w:rPr>
            <w:noProof/>
            <w:webHidden/>
          </w:rPr>
          <w:fldChar w:fldCharType="separate"/>
        </w:r>
        <w:r>
          <w:rPr>
            <w:noProof/>
            <w:webHidden/>
          </w:rPr>
          <w:t>41</w:t>
        </w:r>
        <w:r>
          <w:rPr>
            <w:noProof/>
            <w:webHidden/>
          </w:rPr>
          <w:fldChar w:fldCharType="end"/>
        </w:r>
      </w:hyperlink>
    </w:p>
    <w:p w14:paraId="1BE94150" w14:textId="086CD2E1"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7" w:history="1">
        <w:r w:rsidRPr="00AC5EFC">
          <w:rPr>
            <w:rStyle w:val="Hyperlink"/>
            <w:noProof/>
          </w:rPr>
          <w:t>Figure 3. 31: 2045 Solar and Storage Power Profiles</w:t>
        </w:r>
        <w:r>
          <w:rPr>
            <w:noProof/>
            <w:webHidden/>
          </w:rPr>
          <w:tab/>
        </w:r>
        <w:r>
          <w:rPr>
            <w:noProof/>
            <w:webHidden/>
          </w:rPr>
          <w:fldChar w:fldCharType="begin"/>
        </w:r>
        <w:r>
          <w:rPr>
            <w:noProof/>
            <w:webHidden/>
          </w:rPr>
          <w:instrText xml:space="preserve"> PAGEREF _Toc149602387 \h </w:instrText>
        </w:r>
        <w:r>
          <w:rPr>
            <w:noProof/>
            <w:webHidden/>
          </w:rPr>
        </w:r>
        <w:r>
          <w:rPr>
            <w:noProof/>
            <w:webHidden/>
          </w:rPr>
          <w:fldChar w:fldCharType="separate"/>
        </w:r>
        <w:r>
          <w:rPr>
            <w:noProof/>
            <w:webHidden/>
          </w:rPr>
          <w:t>41</w:t>
        </w:r>
        <w:r>
          <w:rPr>
            <w:noProof/>
            <w:webHidden/>
          </w:rPr>
          <w:fldChar w:fldCharType="end"/>
        </w:r>
      </w:hyperlink>
    </w:p>
    <w:p w14:paraId="5E7B53AE" w14:textId="476935D8"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8" w:history="1">
        <w:r w:rsidRPr="00AC5EFC">
          <w:rPr>
            <w:rStyle w:val="Hyperlink"/>
            <w:noProof/>
          </w:rPr>
          <w:t>Figure 3. 32</w:t>
        </w:r>
        <w:r w:rsidRPr="00AC5EFC">
          <w:rPr>
            <w:rStyle w:val="Hyperlink"/>
            <w:noProof/>
            <w:lang w:eastAsia="en-US"/>
          </w:rPr>
          <w:t>: Transmission Line Capacities Between the Modeled WECC Load Zones</w:t>
        </w:r>
        <w:r>
          <w:rPr>
            <w:noProof/>
            <w:webHidden/>
          </w:rPr>
          <w:tab/>
        </w:r>
        <w:r>
          <w:rPr>
            <w:noProof/>
            <w:webHidden/>
          </w:rPr>
          <w:fldChar w:fldCharType="begin"/>
        </w:r>
        <w:r>
          <w:rPr>
            <w:noProof/>
            <w:webHidden/>
          </w:rPr>
          <w:instrText xml:space="preserve"> PAGEREF _Toc149602388 \h </w:instrText>
        </w:r>
        <w:r>
          <w:rPr>
            <w:noProof/>
            <w:webHidden/>
          </w:rPr>
        </w:r>
        <w:r>
          <w:rPr>
            <w:noProof/>
            <w:webHidden/>
          </w:rPr>
          <w:fldChar w:fldCharType="separate"/>
        </w:r>
        <w:r>
          <w:rPr>
            <w:noProof/>
            <w:webHidden/>
          </w:rPr>
          <w:t>43</w:t>
        </w:r>
        <w:r>
          <w:rPr>
            <w:noProof/>
            <w:webHidden/>
          </w:rPr>
          <w:fldChar w:fldCharType="end"/>
        </w:r>
      </w:hyperlink>
    </w:p>
    <w:p w14:paraId="3C462E33" w14:textId="13148F0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89" w:history="1">
        <w:r w:rsidRPr="00AC5EFC">
          <w:rPr>
            <w:rStyle w:val="Hyperlink"/>
            <w:noProof/>
          </w:rPr>
          <w:t>Figure 3. 33</w:t>
        </w:r>
        <w:r w:rsidRPr="00AC5EFC">
          <w:rPr>
            <w:rStyle w:val="Hyperlink"/>
            <w:noProof/>
            <w:lang w:eastAsia="en-US"/>
          </w:rPr>
          <w:t>: Annual Electricity Generation by State and Transmission Capacities</w:t>
        </w:r>
        <w:r>
          <w:rPr>
            <w:noProof/>
            <w:webHidden/>
          </w:rPr>
          <w:tab/>
        </w:r>
        <w:r>
          <w:rPr>
            <w:noProof/>
            <w:webHidden/>
          </w:rPr>
          <w:fldChar w:fldCharType="begin"/>
        </w:r>
        <w:r>
          <w:rPr>
            <w:noProof/>
            <w:webHidden/>
          </w:rPr>
          <w:instrText xml:space="preserve"> PAGEREF _Toc149602389 \h </w:instrText>
        </w:r>
        <w:r>
          <w:rPr>
            <w:noProof/>
            <w:webHidden/>
          </w:rPr>
        </w:r>
        <w:r>
          <w:rPr>
            <w:noProof/>
            <w:webHidden/>
          </w:rPr>
          <w:fldChar w:fldCharType="separate"/>
        </w:r>
        <w:r>
          <w:rPr>
            <w:noProof/>
            <w:webHidden/>
          </w:rPr>
          <w:t>43</w:t>
        </w:r>
        <w:r>
          <w:rPr>
            <w:noProof/>
            <w:webHidden/>
          </w:rPr>
          <w:fldChar w:fldCharType="end"/>
        </w:r>
      </w:hyperlink>
    </w:p>
    <w:p w14:paraId="6B673B42" w14:textId="1FF985E8"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0" w:history="1">
        <w:r w:rsidRPr="00AC5EFC">
          <w:rPr>
            <w:rStyle w:val="Hyperlink"/>
            <w:noProof/>
          </w:rPr>
          <w:t>Figure 3. 34</w:t>
        </w:r>
        <w:r w:rsidRPr="00AC5EFC">
          <w:rPr>
            <w:rStyle w:val="Hyperlink"/>
            <w:noProof/>
            <w:lang w:eastAsia="en-US"/>
          </w:rPr>
          <w:t>: Annual Electricity Generation by State and Loading of Transmission</w:t>
        </w:r>
        <w:r>
          <w:rPr>
            <w:noProof/>
            <w:webHidden/>
          </w:rPr>
          <w:tab/>
        </w:r>
        <w:r>
          <w:rPr>
            <w:noProof/>
            <w:webHidden/>
          </w:rPr>
          <w:fldChar w:fldCharType="begin"/>
        </w:r>
        <w:r>
          <w:rPr>
            <w:noProof/>
            <w:webHidden/>
          </w:rPr>
          <w:instrText xml:space="preserve"> PAGEREF _Toc149602390 \h </w:instrText>
        </w:r>
        <w:r>
          <w:rPr>
            <w:noProof/>
            <w:webHidden/>
          </w:rPr>
        </w:r>
        <w:r>
          <w:rPr>
            <w:noProof/>
            <w:webHidden/>
          </w:rPr>
          <w:fldChar w:fldCharType="separate"/>
        </w:r>
        <w:r>
          <w:rPr>
            <w:noProof/>
            <w:webHidden/>
          </w:rPr>
          <w:t>44</w:t>
        </w:r>
        <w:r>
          <w:rPr>
            <w:noProof/>
            <w:webHidden/>
          </w:rPr>
          <w:fldChar w:fldCharType="end"/>
        </w:r>
      </w:hyperlink>
    </w:p>
    <w:p w14:paraId="72593FEB" w14:textId="5C5316D8"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1" w:history="1">
        <w:r w:rsidRPr="00AC5EFC">
          <w:rPr>
            <w:rStyle w:val="Hyperlink"/>
            <w:noProof/>
          </w:rPr>
          <w:t xml:space="preserve">Figure 3. 35: </w:t>
        </w:r>
        <w:r w:rsidRPr="00AC5EFC">
          <w:rPr>
            <w:rStyle w:val="Hyperlink"/>
            <w:noProof/>
            <w:lang w:eastAsia="en-US"/>
          </w:rPr>
          <w:t>Electricity Generation and Transmission Loading for 85-GW Demand</w:t>
        </w:r>
        <w:r>
          <w:rPr>
            <w:noProof/>
            <w:webHidden/>
          </w:rPr>
          <w:tab/>
        </w:r>
        <w:r>
          <w:rPr>
            <w:noProof/>
            <w:webHidden/>
          </w:rPr>
          <w:fldChar w:fldCharType="begin"/>
        </w:r>
        <w:r>
          <w:rPr>
            <w:noProof/>
            <w:webHidden/>
          </w:rPr>
          <w:instrText xml:space="preserve"> PAGEREF _Toc149602391 \h </w:instrText>
        </w:r>
        <w:r>
          <w:rPr>
            <w:noProof/>
            <w:webHidden/>
          </w:rPr>
        </w:r>
        <w:r>
          <w:rPr>
            <w:noProof/>
            <w:webHidden/>
          </w:rPr>
          <w:fldChar w:fldCharType="separate"/>
        </w:r>
        <w:r>
          <w:rPr>
            <w:noProof/>
            <w:webHidden/>
          </w:rPr>
          <w:t>45</w:t>
        </w:r>
        <w:r>
          <w:rPr>
            <w:noProof/>
            <w:webHidden/>
          </w:rPr>
          <w:fldChar w:fldCharType="end"/>
        </w:r>
      </w:hyperlink>
    </w:p>
    <w:p w14:paraId="64F61E9E" w14:textId="28CF450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2" w:history="1">
        <w:r w:rsidRPr="00AC5EFC">
          <w:rPr>
            <w:rStyle w:val="Hyperlink"/>
            <w:noProof/>
          </w:rPr>
          <w:t xml:space="preserve">Figure 3. 36: </w:t>
        </w:r>
        <w:r w:rsidRPr="00AC5EFC">
          <w:rPr>
            <w:rStyle w:val="Hyperlink"/>
            <w:noProof/>
            <w:lang w:eastAsia="en-US"/>
          </w:rPr>
          <w:t>Electricity Generation and Transmission Loading for High Imports</w:t>
        </w:r>
        <w:r>
          <w:rPr>
            <w:noProof/>
            <w:webHidden/>
          </w:rPr>
          <w:tab/>
        </w:r>
        <w:r>
          <w:rPr>
            <w:noProof/>
            <w:webHidden/>
          </w:rPr>
          <w:fldChar w:fldCharType="begin"/>
        </w:r>
        <w:r>
          <w:rPr>
            <w:noProof/>
            <w:webHidden/>
          </w:rPr>
          <w:instrText xml:space="preserve"> PAGEREF _Toc149602392 \h </w:instrText>
        </w:r>
        <w:r>
          <w:rPr>
            <w:noProof/>
            <w:webHidden/>
          </w:rPr>
        </w:r>
        <w:r>
          <w:rPr>
            <w:noProof/>
            <w:webHidden/>
          </w:rPr>
          <w:fldChar w:fldCharType="separate"/>
        </w:r>
        <w:r>
          <w:rPr>
            <w:noProof/>
            <w:webHidden/>
          </w:rPr>
          <w:t>45</w:t>
        </w:r>
        <w:r>
          <w:rPr>
            <w:noProof/>
            <w:webHidden/>
          </w:rPr>
          <w:fldChar w:fldCharType="end"/>
        </w:r>
      </w:hyperlink>
    </w:p>
    <w:p w14:paraId="5101842A" w14:textId="4CEB759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3" w:history="1">
        <w:r w:rsidRPr="00AC5EFC">
          <w:rPr>
            <w:rStyle w:val="Hyperlink"/>
            <w:noProof/>
          </w:rPr>
          <w:t xml:space="preserve">Figure 3. 37: </w:t>
        </w:r>
        <w:r w:rsidRPr="00AC5EFC">
          <w:rPr>
            <w:rStyle w:val="Hyperlink"/>
            <w:noProof/>
            <w:lang w:eastAsia="en-US"/>
          </w:rPr>
          <w:t>Solar Capacity in California vs Transmission Build-out.</w:t>
        </w:r>
        <w:r>
          <w:rPr>
            <w:noProof/>
            <w:webHidden/>
          </w:rPr>
          <w:tab/>
        </w:r>
        <w:r>
          <w:rPr>
            <w:noProof/>
            <w:webHidden/>
          </w:rPr>
          <w:fldChar w:fldCharType="begin"/>
        </w:r>
        <w:r>
          <w:rPr>
            <w:noProof/>
            <w:webHidden/>
          </w:rPr>
          <w:instrText xml:space="preserve"> PAGEREF _Toc149602393 \h </w:instrText>
        </w:r>
        <w:r>
          <w:rPr>
            <w:noProof/>
            <w:webHidden/>
          </w:rPr>
        </w:r>
        <w:r>
          <w:rPr>
            <w:noProof/>
            <w:webHidden/>
          </w:rPr>
          <w:fldChar w:fldCharType="separate"/>
        </w:r>
        <w:r>
          <w:rPr>
            <w:noProof/>
            <w:webHidden/>
          </w:rPr>
          <w:t>46</w:t>
        </w:r>
        <w:r>
          <w:rPr>
            <w:noProof/>
            <w:webHidden/>
          </w:rPr>
          <w:fldChar w:fldCharType="end"/>
        </w:r>
      </w:hyperlink>
    </w:p>
    <w:p w14:paraId="42382742" w14:textId="6EEC2DC2"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4" w:history="1">
        <w:r w:rsidRPr="00AC5EFC">
          <w:rPr>
            <w:rStyle w:val="Hyperlink"/>
            <w:noProof/>
          </w:rPr>
          <w:t xml:space="preserve">Figure 3. 38: </w:t>
        </w:r>
        <w:r w:rsidRPr="00AC5EFC">
          <w:rPr>
            <w:rStyle w:val="Hyperlink"/>
            <w:noProof/>
            <w:lang w:eastAsia="en-US"/>
          </w:rPr>
          <w:t>Storage Power Capacity Deployed in California vs Transmission Build</w:t>
        </w:r>
        <w:r>
          <w:rPr>
            <w:noProof/>
            <w:webHidden/>
          </w:rPr>
          <w:tab/>
        </w:r>
        <w:r>
          <w:rPr>
            <w:noProof/>
            <w:webHidden/>
          </w:rPr>
          <w:fldChar w:fldCharType="begin"/>
        </w:r>
        <w:r>
          <w:rPr>
            <w:noProof/>
            <w:webHidden/>
          </w:rPr>
          <w:instrText xml:space="preserve"> PAGEREF _Toc149602394 \h </w:instrText>
        </w:r>
        <w:r>
          <w:rPr>
            <w:noProof/>
            <w:webHidden/>
          </w:rPr>
        </w:r>
        <w:r>
          <w:rPr>
            <w:noProof/>
            <w:webHidden/>
          </w:rPr>
          <w:fldChar w:fldCharType="separate"/>
        </w:r>
        <w:r>
          <w:rPr>
            <w:noProof/>
            <w:webHidden/>
          </w:rPr>
          <w:t>47</w:t>
        </w:r>
        <w:r>
          <w:rPr>
            <w:noProof/>
            <w:webHidden/>
          </w:rPr>
          <w:fldChar w:fldCharType="end"/>
        </w:r>
      </w:hyperlink>
    </w:p>
    <w:p w14:paraId="7F46ED4F" w14:textId="432369DD"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5" w:history="1">
        <w:r w:rsidRPr="00AC5EFC">
          <w:rPr>
            <w:rStyle w:val="Hyperlink"/>
            <w:noProof/>
          </w:rPr>
          <w:t>Figure 3. 39</w:t>
        </w:r>
        <w:r w:rsidRPr="00AC5EFC">
          <w:rPr>
            <w:rStyle w:val="Hyperlink"/>
            <w:noProof/>
            <w:lang w:eastAsia="en-US"/>
          </w:rPr>
          <w:t>: Storage Energy Capacity Deployed in California vs Transmission Build</w:t>
        </w:r>
        <w:r>
          <w:rPr>
            <w:noProof/>
            <w:webHidden/>
          </w:rPr>
          <w:tab/>
        </w:r>
        <w:r>
          <w:rPr>
            <w:noProof/>
            <w:webHidden/>
          </w:rPr>
          <w:fldChar w:fldCharType="begin"/>
        </w:r>
        <w:r>
          <w:rPr>
            <w:noProof/>
            <w:webHidden/>
          </w:rPr>
          <w:instrText xml:space="preserve"> PAGEREF _Toc149602395 \h </w:instrText>
        </w:r>
        <w:r>
          <w:rPr>
            <w:noProof/>
            <w:webHidden/>
          </w:rPr>
        </w:r>
        <w:r>
          <w:rPr>
            <w:noProof/>
            <w:webHidden/>
          </w:rPr>
          <w:fldChar w:fldCharType="separate"/>
        </w:r>
        <w:r>
          <w:rPr>
            <w:noProof/>
            <w:webHidden/>
          </w:rPr>
          <w:t>48</w:t>
        </w:r>
        <w:r>
          <w:rPr>
            <w:noProof/>
            <w:webHidden/>
          </w:rPr>
          <w:fldChar w:fldCharType="end"/>
        </w:r>
      </w:hyperlink>
    </w:p>
    <w:p w14:paraId="5F0AE3D6" w14:textId="4C6BE6F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6" w:history="1">
        <w:r w:rsidRPr="00AC5EFC">
          <w:rPr>
            <w:rStyle w:val="Hyperlink"/>
            <w:noProof/>
          </w:rPr>
          <w:t>Figure 3. 40</w:t>
        </w:r>
        <w:r w:rsidRPr="00AC5EFC">
          <w:rPr>
            <w:rStyle w:val="Hyperlink"/>
            <w:noProof/>
            <w:lang w:eastAsia="en-US"/>
          </w:rPr>
          <w:t>: Average Storage Duration in California vs Transmission Build out</w:t>
        </w:r>
        <w:r>
          <w:rPr>
            <w:noProof/>
            <w:webHidden/>
          </w:rPr>
          <w:tab/>
        </w:r>
        <w:r>
          <w:rPr>
            <w:noProof/>
            <w:webHidden/>
          </w:rPr>
          <w:fldChar w:fldCharType="begin"/>
        </w:r>
        <w:r>
          <w:rPr>
            <w:noProof/>
            <w:webHidden/>
          </w:rPr>
          <w:instrText xml:space="preserve"> PAGEREF _Toc149602396 \h </w:instrText>
        </w:r>
        <w:r>
          <w:rPr>
            <w:noProof/>
            <w:webHidden/>
          </w:rPr>
        </w:r>
        <w:r>
          <w:rPr>
            <w:noProof/>
            <w:webHidden/>
          </w:rPr>
          <w:fldChar w:fldCharType="separate"/>
        </w:r>
        <w:r>
          <w:rPr>
            <w:noProof/>
            <w:webHidden/>
          </w:rPr>
          <w:t>49</w:t>
        </w:r>
        <w:r>
          <w:rPr>
            <w:noProof/>
            <w:webHidden/>
          </w:rPr>
          <w:fldChar w:fldCharType="end"/>
        </w:r>
      </w:hyperlink>
    </w:p>
    <w:p w14:paraId="3FD37769" w14:textId="175CE370"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7" w:history="1">
        <w:r w:rsidRPr="00AC5EFC">
          <w:rPr>
            <w:rStyle w:val="Hyperlink"/>
            <w:noProof/>
          </w:rPr>
          <w:t>Figure 3. 41</w:t>
        </w:r>
        <w:r w:rsidRPr="00AC5EFC">
          <w:rPr>
            <w:rStyle w:val="Hyperlink"/>
            <w:noProof/>
            <w:lang w:eastAsia="en-US"/>
          </w:rPr>
          <w:t>: Wind Capacity Deployed in California vs Transmission Build out</w:t>
        </w:r>
        <w:r>
          <w:rPr>
            <w:noProof/>
            <w:webHidden/>
          </w:rPr>
          <w:tab/>
        </w:r>
        <w:r>
          <w:rPr>
            <w:noProof/>
            <w:webHidden/>
          </w:rPr>
          <w:fldChar w:fldCharType="begin"/>
        </w:r>
        <w:r>
          <w:rPr>
            <w:noProof/>
            <w:webHidden/>
          </w:rPr>
          <w:instrText xml:space="preserve"> PAGEREF _Toc149602397 \h </w:instrText>
        </w:r>
        <w:r>
          <w:rPr>
            <w:noProof/>
            <w:webHidden/>
          </w:rPr>
        </w:r>
        <w:r>
          <w:rPr>
            <w:noProof/>
            <w:webHidden/>
          </w:rPr>
          <w:fldChar w:fldCharType="separate"/>
        </w:r>
        <w:r>
          <w:rPr>
            <w:noProof/>
            <w:webHidden/>
          </w:rPr>
          <w:t>50</w:t>
        </w:r>
        <w:r>
          <w:rPr>
            <w:noProof/>
            <w:webHidden/>
          </w:rPr>
          <w:fldChar w:fldCharType="end"/>
        </w:r>
      </w:hyperlink>
    </w:p>
    <w:p w14:paraId="2E98DBD9" w14:textId="6320A82F"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8" w:history="1">
        <w:r w:rsidRPr="00AC5EFC">
          <w:rPr>
            <w:rStyle w:val="Hyperlink"/>
            <w:noProof/>
          </w:rPr>
          <w:t>Figure 3. 42</w:t>
        </w:r>
        <w:r w:rsidRPr="00AC5EFC">
          <w:rPr>
            <w:rStyle w:val="Hyperlink"/>
            <w:noProof/>
            <w:lang w:eastAsia="en-US"/>
          </w:rPr>
          <w:t>: Installed Generation Capacity in California for 2050</w:t>
        </w:r>
        <w:r>
          <w:rPr>
            <w:noProof/>
            <w:webHidden/>
          </w:rPr>
          <w:tab/>
        </w:r>
        <w:r>
          <w:rPr>
            <w:noProof/>
            <w:webHidden/>
          </w:rPr>
          <w:fldChar w:fldCharType="begin"/>
        </w:r>
        <w:r>
          <w:rPr>
            <w:noProof/>
            <w:webHidden/>
          </w:rPr>
          <w:instrText xml:space="preserve"> PAGEREF _Toc149602398 \h </w:instrText>
        </w:r>
        <w:r>
          <w:rPr>
            <w:noProof/>
            <w:webHidden/>
          </w:rPr>
        </w:r>
        <w:r>
          <w:rPr>
            <w:noProof/>
            <w:webHidden/>
          </w:rPr>
          <w:fldChar w:fldCharType="separate"/>
        </w:r>
        <w:r>
          <w:rPr>
            <w:noProof/>
            <w:webHidden/>
          </w:rPr>
          <w:t>51</w:t>
        </w:r>
        <w:r>
          <w:rPr>
            <w:noProof/>
            <w:webHidden/>
          </w:rPr>
          <w:fldChar w:fldCharType="end"/>
        </w:r>
      </w:hyperlink>
    </w:p>
    <w:p w14:paraId="3936F278" w14:textId="50645034"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399" w:history="1">
        <w:r w:rsidRPr="00AC5EFC">
          <w:rPr>
            <w:rStyle w:val="Hyperlink"/>
            <w:noProof/>
          </w:rPr>
          <w:t>Figure 3. 43</w:t>
        </w:r>
        <w:r w:rsidRPr="00AC5EFC">
          <w:rPr>
            <w:rStyle w:val="Hyperlink"/>
            <w:noProof/>
            <w:lang w:eastAsia="en-US"/>
          </w:rPr>
          <w:t>: Fraction of Annual California Load met by California Generation</w:t>
        </w:r>
        <w:r>
          <w:rPr>
            <w:noProof/>
            <w:webHidden/>
          </w:rPr>
          <w:tab/>
        </w:r>
        <w:r>
          <w:rPr>
            <w:noProof/>
            <w:webHidden/>
          </w:rPr>
          <w:fldChar w:fldCharType="begin"/>
        </w:r>
        <w:r>
          <w:rPr>
            <w:noProof/>
            <w:webHidden/>
          </w:rPr>
          <w:instrText xml:space="preserve"> PAGEREF _Toc149602399 \h </w:instrText>
        </w:r>
        <w:r>
          <w:rPr>
            <w:noProof/>
            <w:webHidden/>
          </w:rPr>
        </w:r>
        <w:r>
          <w:rPr>
            <w:noProof/>
            <w:webHidden/>
          </w:rPr>
          <w:fldChar w:fldCharType="separate"/>
        </w:r>
        <w:r>
          <w:rPr>
            <w:noProof/>
            <w:webHidden/>
          </w:rPr>
          <w:t>52</w:t>
        </w:r>
        <w:r>
          <w:rPr>
            <w:noProof/>
            <w:webHidden/>
          </w:rPr>
          <w:fldChar w:fldCharType="end"/>
        </w:r>
      </w:hyperlink>
    </w:p>
    <w:p w14:paraId="0C00A8E2" w14:textId="29ABC9A1"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00" w:history="1">
        <w:r w:rsidRPr="00AC5EFC">
          <w:rPr>
            <w:rStyle w:val="Hyperlink"/>
            <w:noProof/>
          </w:rPr>
          <w:t xml:space="preserve">Figure 3. 44: </w:t>
        </w:r>
        <w:r w:rsidRPr="00AC5EFC">
          <w:rPr>
            <w:rStyle w:val="Hyperlink"/>
            <w:noProof/>
            <w:lang w:eastAsia="en-US"/>
          </w:rPr>
          <w:t>Fraction of Monthly California Load met by California Generation</w:t>
        </w:r>
        <w:r>
          <w:rPr>
            <w:noProof/>
            <w:webHidden/>
          </w:rPr>
          <w:tab/>
        </w:r>
        <w:r>
          <w:rPr>
            <w:noProof/>
            <w:webHidden/>
          </w:rPr>
          <w:fldChar w:fldCharType="begin"/>
        </w:r>
        <w:r>
          <w:rPr>
            <w:noProof/>
            <w:webHidden/>
          </w:rPr>
          <w:instrText xml:space="preserve"> PAGEREF _Toc149602400 \h </w:instrText>
        </w:r>
        <w:r>
          <w:rPr>
            <w:noProof/>
            <w:webHidden/>
          </w:rPr>
        </w:r>
        <w:r>
          <w:rPr>
            <w:noProof/>
            <w:webHidden/>
          </w:rPr>
          <w:fldChar w:fldCharType="separate"/>
        </w:r>
        <w:r>
          <w:rPr>
            <w:noProof/>
            <w:webHidden/>
          </w:rPr>
          <w:t>53</w:t>
        </w:r>
        <w:r>
          <w:rPr>
            <w:noProof/>
            <w:webHidden/>
          </w:rPr>
          <w:fldChar w:fldCharType="end"/>
        </w:r>
      </w:hyperlink>
    </w:p>
    <w:p w14:paraId="105B9DED" w14:textId="21A0BF63"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01" w:history="1">
        <w:r w:rsidRPr="00AC5EFC">
          <w:rPr>
            <w:rStyle w:val="Hyperlink"/>
            <w:noProof/>
          </w:rPr>
          <w:t>Figure 3. 45</w:t>
        </w:r>
        <w:r w:rsidRPr="00AC5EFC">
          <w:rPr>
            <w:rStyle w:val="Hyperlink"/>
            <w:noProof/>
            <w:lang w:val="en-CA" w:eastAsia="en-US"/>
          </w:rPr>
          <w:t>: Impact of LDES Mandates on the Marginal Price of Electricity</w:t>
        </w:r>
        <w:r>
          <w:rPr>
            <w:noProof/>
            <w:webHidden/>
          </w:rPr>
          <w:tab/>
        </w:r>
        <w:r>
          <w:rPr>
            <w:noProof/>
            <w:webHidden/>
          </w:rPr>
          <w:fldChar w:fldCharType="begin"/>
        </w:r>
        <w:r>
          <w:rPr>
            <w:noProof/>
            <w:webHidden/>
          </w:rPr>
          <w:instrText xml:space="preserve"> PAGEREF _Toc149602401 \h </w:instrText>
        </w:r>
        <w:r>
          <w:rPr>
            <w:noProof/>
            <w:webHidden/>
          </w:rPr>
        </w:r>
        <w:r>
          <w:rPr>
            <w:noProof/>
            <w:webHidden/>
          </w:rPr>
          <w:fldChar w:fldCharType="separate"/>
        </w:r>
        <w:r>
          <w:rPr>
            <w:noProof/>
            <w:webHidden/>
          </w:rPr>
          <w:t>55</w:t>
        </w:r>
        <w:r>
          <w:rPr>
            <w:noProof/>
            <w:webHidden/>
          </w:rPr>
          <w:fldChar w:fldCharType="end"/>
        </w:r>
      </w:hyperlink>
    </w:p>
    <w:p w14:paraId="0EA91924" w14:textId="6EC7772D" w:rsidR="00042789" w:rsidRPr="00EA6E60" w:rsidRDefault="00327122" w:rsidP="00EA6E60">
      <w:pPr>
        <w:pStyle w:val="TableofFigures"/>
        <w:tabs>
          <w:tab w:val="right" w:leader="dot" w:pos="10070"/>
        </w:tabs>
      </w:pPr>
      <w:r>
        <w:rPr>
          <w:rFonts w:ascii="Tahoma" w:eastAsia="Tahoma" w:hAnsi="Tahoma" w:cs="Tahoma"/>
        </w:rPr>
        <w:fldChar w:fldCharType="end"/>
      </w:r>
    </w:p>
    <w:p w14:paraId="08364250" w14:textId="3CB5648F" w:rsidR="00042789" w:rsidRDefault="001734F8">
      <w:pPr>
        <w:keepNext/>
        <w:spacing w:before="480" w:after="120" w:line="300" w:lineRule="auto"/>
        <w:rPr>
          <w:rFonts w:ascii="Tahoma" w:eastAsia="Tahoma" w:hAnsi="Tahoma" w:cs="Tahoma"/>
          <w:b/>
          <w:sz w:val="30"/>
          <w:szCs w:val="30"/>
        </w:rPr>
      </w:pPr>
      <w:bookmarkStart w:id="2" w:name="_1fob9te" w:colFirst="0" w:colLast="0"/>
      <w:bookmarkEnd w:id="2"/>
      <w:r>
        <w:rPr>
          <w:rFonts w:ascii="Tahoma" w:eastAsia="Tahoma" w:hAnsi="Tahoma" w:cs="Tahoma"/>
          <w:b/>
          <w:sz w:val="30"/>
          <w:szCs w:val="30"/>
        </w:rPr>
        <w:t xml:space="preserve">List of Tables </w:t>
      </w:r>
    </w:p>
    <w:p w14:paraId="3F4A2531" w14:textId="06DCF96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r>
        <w:rPr>
          <w:rFonts w:ascii="Tahoma" w:eastAsia="Tahoma" w:hAnsi="Tahoma" w:cs="Tahoma"/>
        </w:rPr>
        <w:fldChar w:fldCharType="begin"/>
      </w:r>
      <w:r>
        <w:rPr>
          <w:rFonts w:ascii="Tahoma" w:eastAsia="Tahoma" w:hAnsi="Tahoma" w:cs="Tahoma"/>
        </w:rPr>
        <w:instrText xml:space="preserve"> TOC \h \z \c "Table 2." </w:instrText>
      </w:r>
      <w:r>
        <w:rPr>
          <w:rFonts w:ascii="Tahoma" w:eastAsia="Tahoma" w:hAnsi="Tahoma" w:cs="Tahoma"/>
        </w:rPr>
        <w:fldChar w:fldCharType="separate"/>
      </w:r>
      <w:hyperlink w:anchor="_Toc149602412" w:history="1">
        <w:r w:rsidRPr="00313C71">
          <w:rPr>
            <w:rStyle w:val="Hyperlink"/>
            <w:noProof/>
          </w:rPr>
          <w:t>Table 2. 1: Project Timeline and Primary Tasks</w:t>
        </w:r>
        <w:r>
          <w:rPr>
            <w:noProof/>
            <w:webHidden/>
          </w:rPr>
          <w:tab/>
        </w:r>
        <w:r>
          <w:rPr>
            <w:noProof/>
            <w:webHidden/>
          </w:rPr>
          <w:fldChar w:fldCharType="begin"/>
        </w:r>
        <w:r>
          <w:rPr>
            <w:noProof/>
            <w:webHidden/>
          </w:rPr>
          <w:instrText xml:space="preserve"> PAGEREF _Toc149602412 \h </w:instrText>
        </w:r>
        <w:r>
          <w:rPr>
            <w:noProof/>
            <w:webHidden/>
          </w:rPr>
        </w:r>
        <w:r>
          <w:rPr>
            <w:noProof/>
            <w:webHidden/>
          </w:rPr>
          <w:fldChar w:fldCharType="separate"/>
        </w:r>
        <w:r>
          <w:rPr>
            <w:noProof/>
            <w:webHidden/>
          </w:rPr>
          <w:t>13</w:t>
        </w:r>
        <w:r>
          <w:rPr>
            <w:noProof/>
            <w:webHidden/>
          </w:rPr>
          <w:fldChar w:fldCharType="end"/>
        </w:r>
      </w:hyperlink>
    </w:p>
    <w:p w14:paraId="1A819DEC" w14:textId="33D2681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13" w:history="1">
        <w:r w:rsidRPr="00313C71">
          <w:rPr>
            <w:rStyle w:val="Hyperlink"/>
            <w:noProof/>
          </w:rPr>
          <w:t>Table 2. 2: LDES Assumptions for Adoption of a Single LDES Type</w:t>
        </w:r>
        <w:r>
          <w:rPr>
            <w:noProof/>
            <w:webHidden/>
          </w:rPr>
          <w:tab/>
        </w:r>
        <w:r>
          <w:rPr>
            <w:noProof/>
            <w:webHidden/>
          </w:rPr>
          <w:fldChar w:fldCharType="begin"/>
        </w:r>
        <w:r>
          <w:rPr>
            <w:noProof/>
            <w:webHidden/>
          </w:rPr>
          <w:instrText xml:space="preserve"> PAGEREF _Toc149602413 \h </w:instrText>
        </w:r>
        <w:r>
          <w:rPr>
            <w:noProof/>
            <w:webHidden/>
          </w:rPr>
        </w:r>
        <w:r>
          <w:rPr>
            <w:noProof/>
            <w:webHidden/>
          </w:rPr>
          <w:fldChar w:fldCharType="separate"/>
        </w:r>
        <w:r>
          <w:rPr>
            <w:noProof/>
            <w:webHidden/>
          </w:rPr>
          <w:t>16</w:t>
        </w:r>
        <w:r>
          <w:rPr>
            <w:noProof/>
            <w:webHidden/>
          </w:rPr>
          <w:fldChar w:fldCharType="end"/>
        </w:r>
      </w:hyperlink>
    </w:p>
    <w:p w14:paraId="79942765" w14:textId="3339D394"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14" w:history="1">
        <w:r w:rsidRPr="00313C71">
          <w:rPr>
            <w:rStyle w:val="Hyperlink"/>
            <w:noProof/>
          </w:rPr>
          <w:t>Table 2. 3: Scenarios Offering 4 types of LDES Simultaneously</w:t>
        </w:r>
        <w:r>
          <w:rPr>
            <w:noProof/>
            <w:webHidden/>
          </w:rPr>
          <w:tab/>
        </w:r>
        <w:r>
          <w:rPr>
            <w:noProof/>
            <w:webHidden/>
          </w:rPr>
          <w:fldChar w:fldCharType="begin"/>
        </w:r>
        <w:r>
          <w:rPr>
            <w:noProof/>
            <w:webHidden/>
          </w:rPr>
          <w:instrText xml:space="preserve"> PAGEREF _Toc149602414 \h </w:instrText>
        </w:r>
        <w:r>
          <w:rPr>
            <w:noProof/>
            <w:webHidden/>
          </w:rPr>
        </w:r>
        <w:r>
          <w:rPr>
            <w:noProof/>
            <w:webHidden/>
          </w:rPr>
          <w:fldChar w:fldCharType="separate"/>
        </w:r>
        <w:r>
          <w:rPr>
            <w:noProof/>
            <w:webHidden/>
          </w:rPr>
          <w:t>16</w:t>
        </w:r>
        <w:r>
          <w:rPr>
            <w:noProof/>
            <w:webHidden/>
          </w:rPr>
          <w:fldChar w:fldCharType="end"/>
        </w:r>
      </w:hyperlink>
    </w:p>
    <w:p w14:paraId="43B84487" w14:textId="22E43D23"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15" w:history="1">
        <w:r w:rsidRPr="00313C71">
          <w:rPr>
            <w:rStyle w:val="Hyperlink"/>
            <w:noProof/>
          </w:rPr>
          <w:t>Table 2. 4: Long-Duration Energy Storage Summary</w:t>
        </w:r>
        <w:r>
          <w:rPr>
            <w:noProof/>
            <w:webHidden/>
          </w:rPr>
          <w:tab/>
        </w:r>
        <w:r>
          <w:rPr>
            <w:noProof/>
            <w:webHidden/>
          </w:rPr>
          <w:fldChar w:fldCharType="begin"/>
        </w:r>
        <w:r>
          <w:rPr>
            <w:noProof/>
            <w:webHidden/>
          </w:rPr>
          <w:instrText xml:space="preserve"> PAGEREF _Toc149602415 \h </w:instrText>
        </w:r>
        <w:r>
          <w:rPr>
            <w:noProof/>
            <w:webHidden/>
          </w:rPr>
        </w:r>
        <w:r>
          <w:rPr>
            <w:noProof/>
            <w:webHidden/>
          </w:rPr>
          <w:fldChar w:fldCharType="separate"/>
        </w:r>
        <w:r>
          <w:rPr>
            <w:noProof/>
            <w:webHidden/>
          </w:rPr>
          <w:t>18</w:t>
        </w:r>
        <w:r>
          <w:rPr>
            <w:noProof/>
            <w:webHidden/>
          </w:rPr>
          <w:fldChar w:fldCharType="end"/>
        </w:r>
      </w:hyperlink>
    </w:p>
    <w:p w14:paraId="73309897" w14:textId="77777777" w:rsidR="00EA6E60" w:rsidRDefault="00EA6E60" w:rsidP="00451DE1">
      <w:pPr>
        <w:pBdr>
          <w:top w:val="nil"/>
          <w:left w:val="nil"/>
          <w:bottom w:val="nil"/>
          <w:right w:val="nil"/>
          <w:between w:val="nil"/>
        </w:pBdr>
        <w:tabs>
          <w:tab w:val="right" w:pos="10070"/>
        </w:tabs>
        <w:spacing w:before="140" w:after="140" w:line="300" w:lineRule="auto"/>
        <w:rPr>
          <w:noProof/>
        </w:rPr>
      </w:pPr>
      <w:r>
        <w:rPr>
          <w:rFonts w:ascii="Tahoma" w:eastAsia="Tahoma" w:hAnsi="Tahoma" w:cs="Tahoma"/>
        </w:rPr>
        <w:fldChar w:fldCharType="end"/>
      </w:r>
      <w:r>
        <w:rPr>
          <w:rFonts w:ascii="Tahoma" w:eastAsia="Tahoma" w:hAnsi="Tahoma" w:cs="Tahoma"/>
        </w:rPr>
        <w:fldChar w:fldCharType="begin"/>
      </w:r>
      <w:r>
        <w:rPr>
          <w:rFonts w:ascii="Tahoma" w:eastAsia="Tahoma" w:hAnsi="Tahoma" w:cs="Tahoma"/>
        </w:rPr>
        <w:instrText xml:space="preserve"> TOC \h \z \c "Table 3." </w:instrText>
      </w:r>
      <w:r>
        <w:rPr>
          <w:rFonts w:ascii="Tahoma" w:eastAsia="Tahoma" w:hAnsi="Tahoma" w:cs="Tahoma"/>
        </w:rPr>
        <w:fldChar w:fldCharType="separate"/>
      </w:r>
    </w:p>
    <w:p w14:paraId="2A5AC5BA" w14:textId="5442BDEA"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27" w:history="1">
        <w:r w:rsidRPr="005E639D">
          <w:rPr>
            <w:rStyle w:val="Hyperlink"/>
            <w:noProof/>
          </w:rPr>
          <w:t>Table 3. 1: Model Inputs for Operational Capacity for Oxy-combustion</w:t>
        </w:r>
        <w:r>
          <w:rPr>
            <w:noProof/>
            <w:webHidden/>
          </w:rPr>
          <w:tab/>
        </w:r>
        <w:r>
          <w:rPr>
            <w:noProof/>
            <w:webHidden/>
          </w:rPr>
          <w:fldChar w:fldCharType="begin"/>
        </w:r>
        <w:r>
          <w:rPr>
            <w:noProof/>
            <w:webHidden/>
          </w:rPr>
          <w:instrText xml:space="preserve"> PAGEREF _Toc149602427 \h </w:instrText>
        </w:r>
        <w:r>
          <w:rPr>
            <w:noProof/>
            <w:webHidden/>
          </w:rPr>
        </w:r>
        <w:r>
          <w:rPr>
            <w:noProof/>
            <w:webHidden/>
          </w:rPr>
          <w:fldChar w:fldCharType="separate"/>
        </w:r>
        <w:r>
          <w:rPr>
            <w:noProof/>
            <w:webHidden/>
          </w:rPr>
          <w:t>36</w:t>
        </w:r>
        <w:r>
          <w:rPr>
            <w:noProof/>
            <w:webHidden/>
          </w:rPr>
          <w:fldChar w:fldCharType="end"/>
        </w:r>
      </w:hyperlink>
    </w:p>
    <w:p w14:paraId="7760478F" w14:textId="175363A9" w:rsidR="00EA6E60" w:rsidRDefault="00EA6E60">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49602428" w:history="1">
        <w:r w:rsidRPr="005E639D">
          <w:rPr>
            <w:rStyle w:val="Hyperlink"/>
            <w:noProof/>
          </w:rPr>
          <w:t>Table 3. 2:</w:t>
        </w:r>
        <w:r w:rsidRPr="005E639D">
          <w:rPr>
            <w:rStyle w:val="Hyperlink"/>
            <w:noProof/>
            <w:lang w:eastAsia="en-US"/>
          </w:rPr>
          <w:t xml:space="preserve"> Scenarios Analyzed for 2050 WECC Grid Expansion</w:t>
        </w:r>
        <w:r>
          <w:rPr>
            <w:noProof/>
            <w:webHidden/>
          </w:rPr>
          <w:tab/>
        </w:r>
        <w:r>
          <w:rPr>
            <w:noProof/>
            <w:webHidden/>
          </w:rPr>
          <w:fldChar w:fldCharType="begin"/>
        </w:r>
        <w:r>
          <w:rPr>
            <w:noProof/>
            <w:webHidden/>
          </w:rPr>
          <w:instrText xml:space="preserve"> PAGEREF _Toc149602428 \h </w:instrText>
        </w:r>
        <w:r>
          <w:rPr>
            <w:noProof/>
            <w:webHidden/>
          </w:rPr>
        </w:r>
        <w:r>
          <w:rPr>
            <w:noProof/>
            <w:webHidden/>
          </w:rPr>
          <w:fldChar w:fldCharType="separate"/>
        </w:r>
        <w:r>
          <w:rPr>
            <w:noProof/>
            <w:webHidden/>
          </w:rPr>
          <w:t>42</w:t>
        </w:r>
        <w:r>
          <w:rPr>
            <w:noProof/>
            <w:webHidden/>
          </w:rPr>
          <w:fldChar w:fldCharType="end"/>
        </w:r>
      </w:hyperlink>
    </w:p>
    <w:p w14:paraId="15ACAAD8" w14:textId="7919F09C" w:rsidR="00042789" w:rsidRDefault="00EA6E60" w:rsidP="00451DE1">
      <w:pPr>
        <w:pBdr>
          <w:top w:val="nil"/>
          <w:left w:val="nil"/>
          <w:bottom w:val="nil"/>
          <w:right w:val="nil"/>
          <w:between w:val="nil"/>
        </w:pBdr>
        <w:tabs>
          <w:tab w:val="right" w:pos="10070"/>
        </w:tabs>
        <w:spacing w:before="140" w:after="140" w:line="300" w:lineRule="auto"/>
        <w:rPr>
          <w:rFonts w:ascii="Tahoma" w:eastAsia="Tahoma" w:hAnsi="Tahoma" w:cs="Tahoma"/>
        </w:rPr>
      </w:pPr>
      <w:r>
        <w:rPr>
          <w:rFonts w:ascii="Tahoma" w:eastAsia="Tahoma" w:hAnsi="Tahoma" w:cs="Tahoma"/>
        </w:rPr>
        <w:fldChar w:fldCharType="end"/>
      </w:r>
    </w:p>
    <w:p w14:paraId="1C22CE8D" w14:textId="77777777" w:rsidR="00042789" w:rsidRDefault="00042789">
      <w:pPr>
        <w:rPr>
          <w:rFonts w:ascii="Tahoma" w:eastAsia="Tahoma" w:hAnsi="Tahoma" w:cs="Tahoma"/>
        </w:rPr>
        <w:sectPr w:rsidR="00042789">
          <w:headerReference w:type="default" r:id="rId12"/>
          <w:footerReference w:type="default" r:id="rId13"/>
          <w:pgSz w:w="12240" w:h="15840"/>
          <w:pgMar w:top="1152" w:right="1080" w:bottom="1296" w:left="1080" w:header="720" w:footer="720" w:gutter="0"/>
          <w:pgNumType w:start="1"/>
          <w:cols w:space="720"/>
        </w:sectPr>
      </w:pPr>
    </w:p>
    <w:p w14:paraId="7E5AC5E5" w14:textId="77777777" w:rsidR="00042789" w:rsidRDefault="001734F8">
      <w:pPr>
        <w:pStyle w:val="Heading1"/>
      </w:pPr>
      <w:bookmarkStart w:id="3" w:name="_Toc149602262"/>
      <w:r>
        <w:lastRenderedPageBreak/>
        <w:t>Executive Summary</w:t>
      </w:r>
      <w:bookmarkEnd w:id="3"/>
    </w:p>
    <w:p w14:paraId="7B66D7C0" w14:textId="77777777" w:rsidR="00042789" w:rsidRDefault="001734F8">
      <w:pPr>
        <w:pStyle w:val="Heading2"/>
      </w:pPr>
      <w:bookmarkStart w:id="4" w:name="_rubwi5odf85x" w:colFirst="0" w:colLast="0"/>
      <w:bookmarkStart w:id="5" w:name="_Toc149602263"/>
      <w:bookmarkEnd w:id="4"/>
      <w:r>
        <w:t>Background</w:t>
      </w:r>
      <w:bookmarkEnd w:id="5"/>
      <w:r>
        <w:t xml:space="preserve"> </w:t>
      </w:r>
    </w:p>
    <w:p w14:paraId="336FE0CE" w14:textId="7C379AEB" w:rsidR="00042789" w:rsidRDefault="001734F8">
      <w:pPr>
        <w:rPr>
          <w:rFonts w:ascii="Tahoma" w:eastAsia="Tahoma" w:hAnsi="Tahoma" w:cs="Tahoma"/>
        </w:rPr>
      </w:pPr>
      <w:r>
        <w:rPr>
          <w:rFonts w:ascii="Tahoma" w:eastAsia="Tahoma" w:hAnsi="Tahoma" w:cs="Tahoma"/>
        </w:rPr>
        <w:t xml:space="preserve">Senate Bill 100 sets the goal of zero-carbon retail sales of electricity by 2045. Long-duration energy storage (LDES) can help to reach that goal by storing electricity for use after the sun sets and for other times when solar and wind are inadequate. The California Energy Commission is funding development of LDES; this study was designed to inform the development effort.   </w:t>
      </w:r>
    </w:p>
    <w:p w14:paraId="661002A5" w14:textId="77777777" w:rsidR="00042789" w:rsidRDefault="001734F8">
      <w:pPr>
        <w:pStyle w:val="Heading2"/>
      </w:pPr>
      <w:bookmarkStart w:id="6" w:name="_ea7ymp8g04hq" w:colFirst="0" w:colLast="0"/>
      <w:bookmarkStart w:id="7" w:name="_Toc149602264"/>
      <w:bookmarkEnd w:id="6"/>
      <w:r>
        <w:t>Project Purpose and Approach</w:t>
      </w:r>
      <w:bookmarkEnd w:id="7"/>
      <w:r>
        <w:t xml:space="preserve"> </w:t>
      </w:r>
    </w:p>
    <w:p w14:paraId="0F425C8B" w14:textId="069C93CE" w:rsidR="00042789" w:rsidRDefault="001734F8">
      <w:pPr>
        <w:rPr>
          <w:rFonts w:ascii="Tahoma" w:eastAsia="Tahoma" w:hAnsi="Tahoma" w:cs="Tahoma"/>
        </w:rPr>
      </w:pPr>
      <w:r w:rsidRPr="2A33EF59">
        <w:rPr>
          <w:rFonts w:ascii="Tahoma" w:eastAsia="Tahoma" w:hAnsi="Tahoma" w:cs="Tahoma"/>
        </w:rPr>
        <w:t>The project’s goal is to understand the role and cost targets of LDES to reach zero-carbon and related goals by 2045. This understanding is explored for multiple scenarios to understand how actions by the state may affect the need</w:t>
      </w:r>
      <w:r w:rsidR="721877E2" w:rsidRPr="2A33EF59">
        <w:rPr>
          <w:rFonts w:ascii="Tahoma" w:eastAsia="Tahoma" w:hAnsi="Tahoma" w:cs="Tahoma"/>
        </w:rPr>
        <w:t>,</w:t>
      </w:r>
      <w:r w:rsidRPr="2A33EF59">
        <w:rPr>
          <w:rFonts w:ascii="Tahoma" w:eastAsia="Tahoma" w:hAnsi="Tahoma" w:cs="Tahoma"/>
        </w:rPr>
        <w:t xml:space="preserve"> benefit</w:t>
      </w:r>
      <w:r w:rsidR="0B1935D9" w:rsidRPr="2A33EF59">
        <w:rPr>
          <w:rFonts w:ascii="Tahoma" w:eastAsia="Tahoma" w:hAnsi="Tahoma" w:cs="Tahoma"/>
        </w:rPr>
        <w:t>,</w:t>
      </w:r>
      <w:r w:rsidRPr="2A33EF59">
        <w:rPr>
          <w:rFonts w:ascii="Tahoma" w:eastAsia="Tahoma" w:hAnsi="Tahoma" w:cs="Tahoma"/>
        </w:rPr>
        <w:t xml:space="preserve"> </w:t>
      </w:r>
      <w:r w:rsidR="5F34874D" w:rsidRPr="2A33EF59">
        <w:rPr>
          <w:rFonts w:ascii="Tahoma" w:eastAsia="Tahoma" w:hAnsi="Tahoma" w:cs="Tahoma"/>
        </w:rPr>
        <w:t xml:space="preserve">and desired attributes </w:t>
      </w:r>
      <w:r w:rsidR="7DB3ED47" w:rsidRPr="2A33EF59">
        <w:rPr>
          <w:rFonts w:ascii="Tahoma" w:eastAsia="Tahoma" w:hAnsi="Tahoma" w:cs="Tahoma"/>
        </w:rPr>
        <w:t>of</w:t>
      </w:r>
      <w:r w:rsidR="00AC1356">
        <w:rPr>
          <w:rFonts w:ascii="Tahoma" w:eastAsia="Tahoma" w:hAnsi="Tahoma" w:cs="Tahoma"/>
        </w:rPr>
        <w:t xml:space="preserve"> </w:t>
      </w:r>
      <w:r w:rsidRPr="2A33EF59">
        <w:rPr>
          <w:rFonts w:ascii="Tahoma" w:eastAsia="Tahoma" w:hAnsi="Tahoma" w:cs="Tahoma"/>
        </w:rPr>
        <w:t>LDES.</w:t>
      </w:r>
    </w:p>
    <w:p w14:paraId="7FE509D9" w14:textId="77777777" w:rsidR="00042789" w:rsidRDefault="001734F8">
      <w:pPr>
        <w:pStyle w:val="Heading2"/>
      </w:pPr>
      <w:bookmarkStart w:id="8" w:name="_5tvbt3gbtw9h" w:colFirst="0" w:colLast="0"/>
      <w:bookmarkStart w:id="9" w:name="_Toc149602265"/>
      <w:bookmarkEnd w:id="8"/>
      <w:r>
        <w:t>Key Results</w:t>
      </w:r>
      <w:bookmarkEnd w:id="9"/>
      <w:r>
        <w:t xml:space="preserve"> </w:t>
      </w:r>
    </w:p>
    <w:p w14:paraId="0C88F031" w14:textId="5E5BB14F" w:rsidR="0031465D" w:rsidRDefault="0031465D" w:rsidP="0031465D">
      <w:pPr>
        <w:rPr>
          <w:lang w:eastAsia="en-US"/>
        </w:rPr>
      </w:pPr>
      <w:r>
        <w:rPr>
          <w:lang w:eastAsia="en-US"/>
        </w:rPr>
        <w:t xml:space="preserve">As California transitions to a renewable energy driven grid with zero carbon emissions for retail electricity by 2045, energy storage will be critical. Today’s 4-h lithium batteries (about 7 GW) are providing very useful service to the grid, but the 4-h duration will not be adequate for getting through each night as the state transitions away from natural gas. This project found that an 8-h battery </w:t>
      </w:r>
      <w:r w:rsidR="007E63F5">
        <w:rPr>
          <w:lang w:eastAsia="en-US"/>
        </w:rPr>
        <w:t xml:space="preserve">(Figure Exec.1) minimizes the need to overbuild </w:t>
      </w:r>
      <w:r w:rsidR="00E442A5">
        <w:rPr>
          <w:lang w:eastAsia="en-US"/>
        </w:rPr>
        <w:t xml:space="preserve">the power capacity of the </w:t>
      </w:r>
      <w:r w:rsidR="007E63F5">
        <w:rPr>
          <w:lang w:eastAsia="en-US"/>
        </w:rPr>
        <w:t xml:space="preserve">storage (left axis) </w:t>
      </w:r>
      <w:r w:rsidR="00E442A5">
        <w:rPr>
          <w:lang w:eastAsia="en-US"/>
        </w:rPr>
        <w:t>simultaneously with minimizing the energy capacity</w:t>
      </w:r>
      <w:r w:rsidR="007E63F5">
        <w:rPr>
          <w:lang w:eastAsia="en-US"/>
        </w:rPr>
        <w:t xml:space="preserve"> (right axis).</w:t>
      </w:r>
      <w:r>
        <w:rPr>
          <w:lang w:eastAsia="en-US"/>
        </w:rPr>
        <w:t xml:space="preserve"> </w:t>
      </w:r>
      <w:r w:rsidR="00E442A5">
        <w:rPr>
          <w:lang w:eastAsia="en-US"/>
        </w:rPr>
        <w:t>The 8-h LDES</w:t>
      </w:r>
      <w:r>
        <w:rPr>
          <w:lang w:eastAsia="en-US"/>
        </w:rPr>
        <w:t xml:space="preserve"> </w:t>
      </w:r>
      <w:r w:rsidR="00E442A5">
        <w:rPr>
          <w:lang w:eastAsia="en-US"/>
        </w:rPr>
        <w:t xml:space="preserve">is well suited for </w:t>
      </w:r>
      <w:r>
        <w:rPr>
          <w:lang w:eastAsia="en-US"/>
        </w:rPr>
        <w:t xml:space="preserve">California in 2045 because solar electricity is likely to dominate the renewable energy build out. The 8-h </w:t>
      </w:r>
      <w:r w:rsidR="00E442A5">
        <w:rPr>
          <w:lang w:eastAsia="en-US"/>
        </w:rPr>
        <w:t>LDES</w:t>
      </w:r>
      <w:r>
        <w:rPr>
          <w:lang w:eastAsia="en-US"/>
        </w:rPr>
        <w:t xml:space="preserve"> will be charged while the sun is up, discharge quickly during peak demand in the early evening, and then discharge more slowly for the lower demand experienced during the night. </w:t>
      </w:r>
    </w:p>
    <w:p w14:paraId="0C5C4177" w14:textId="77777777" w:rsidR="007E63F5" w:rsidRDefault="007E63F5" w:rsidP="0031465D">
      <w:pPr>
        <w:rPr>
          <w:lang w:eastAsia="en-US"/>
        </w:rPr>
      </w:pPr>
    </w:p>
    <w:p w14:paraId="27DEA8AC" w14:textId="0BB1CC60" w:rsidR="007E63F5" w:rsidRPr="00AB54BA" w:rsidRDefault="00525DCA" w:rsidP="00525DCA">
      <w:pPr>
        <w:pStyle w:val="Caption"/>
      </w:pPr>
      <w:bookmarkStart w:id="10" w:name="_Toc149602295"/>
      <w:r>
        <w:t xml:space="preserve">Figure Exec. </w:t>
      </w:r>
      <w:r>
        <w:fldChar w:fldCharType="begin"/>
      </w:r>
      <w:r>
        <w:instrText xml:space="preserve"> SEQ Figure_Exec. \* ARABIC </w:instrText>
      </w:r>
      <w:r>
        <w:fldChar w:fldCharType="separate"/>
      </w:r>
      <w:r>
        <w:rPr>
          <w:noProof/>
        </w:rPr>
        <w:t>1</w:t>
      </w:r>
      <w:r>
        <w:fldChar w:fldCharType="end"/>
      </w:r>
      <w:r w:rsidR="007E63F5">
        <w:t xml:space="preserve">: </w:t>
      </w:r>
      <w:r w:rsidR="007E63F5" w:rsidRPr="00AB54BA">
        <w:t xml:space="preserve">Power and </w:t>
      </w:r>
      <w:r w:rsidR="007E63F5">
        <w:t>E</w:t>
      </w:r>
      <w:r w:rsidR="007E63F5" w:rsidRPr="00AB54BA">
        <w:t xml:space="preserve">nergy </w:t>
      </w:r>
      <w:r w:rsidR="007E63F5">
        <w:t>C</w:t>
      </w:r>
      <w:r w:rsidR="007E63F5" w:rsidRPr="00AB54BA">
        <w:t xml:space="preserve">apacity </w:t>
      </w:r>
      <w:r w:rsidR="007E63F5">
        <w:t>Selected</w:t>
      </w:r>
      <w:r w:rsidR="007E63F5" w:rsidRPr="00AB54BA">
        <w:t xml:space="preserve"> for RESOLVE </w:t>
      </w:r>
      <w:r w:rsidR="007E63F5">
        <w:t>B</w:t>
      </w:r>
      <w:r w:rsidR="007E63F5" w:rsidRPr="00AB54BA">
        <w:t xml:space="preserve">aseline </w:t>
      </w:r>
      <w:r w:rsidR="007E63F5">
        <w:t>S</w:t>
      </w:r>
      <w:r w:rsidR="007E63F5" w:rsidRPr="00AB54BA">
        <w:t>cenario</w:t>
      </w:r>
      <w:bookmarkEnd w:id="10"/>
      <w:r w:rsidR="007E63F5" w:rsidRPr="00AB54BA">
        <w:t xml:space="preserve"> </w:t>
      </w:r>
    </w:p>
    <w:p w14:paraId="23F98449" w14:textId="5F2BD657" w:rsidR="007E63F5" w:rsidRDefault="007E63F5" w:rsidP="007E63F5">
      <w:pPr>
        <w:jc w:val="center"/>
        <w:rPr>
          <w:rFonts w:ascii="Tahoma" w:eastAsia="Tahoma" w:hAnsi="Tahoma" w:cs="Tahoma"/>
        </w:rPr>
      </w:pPr>
      <w:r w:rsidRPr="007E63F5">
        <w:rPr>
          <w:rFonts w:ascii="Tahoma" w:eastAsia="Tahoma" w:hAnsi="Tahoma" w:cs="Tahoma"/>
          <w:noProof/>
        </w:rPr>
        <w:drawing>
          <wp:inline distT="0" distB="0" distL="0" distR="0" wp14:anchorId="2FCAA112" wp14:editId="0B9204BC">
            <wp:extent cx="5003800" cy="2628900"/>
            <wp:effectExtent l="0" t="0" r="0" b="0"/>
            <wp:docPr id="354976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76774"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003800" cy="2628900"/>
                    </a:xfrm>
                    <a:prstGeom prst="rect">
                      <a:avLst/>
                    </a:prstGeom>
                  </pic:spPr>
                </pic:pic>
              </a:graphicData>
            </a:graphic>
          </wp:inline>
        </w:drawing>
      </w:r>
    </w:p>
    <w:p w14:paraId="7C735174" w14:textId="77777777" w:rsidR="0031465D" w:rsidRDefault="0031465D" w:rsidP="0031465D">
      <w:pPr>
        <w:rPr>
          <w:lang w:eastAsia="en-US"/>
        </w:rPr>
      </w:pPr>
    </w:p>
    <w:p w14:paraId="6F08BE2F" w14:textId="4D717C17" w:rsidR="0031465D" w:rsidRDefault="0031465D" w:rsidP="0031465D">
      <w:pPr>
        <w:rPr>
          <w:lang w:eastAsia="en-US"/>
        </w:rPr>
      </w:pPr>
      <w:r>
        <w:rPr>
          <w:lang w:eastAsia="en-US"/>
        </w:rPr>
        <w:t>Approximately 70 GW of 8-h storage will be beneficial and may be cycled more than 300 times per year. The optimal duration for the most common type of storage may be as low as 7 hours when the entire WECC is considered or may increase to 10 to 12 hours when more wind generators are built or if the added cost of longer duration is quite small</w:t>
      </w:r>
      <w:r w:rsidR="00E442A5">
        <w:rPr>
          <w:lang w:eastAsia="en-US"/>
        </w:rPr>
        <w:t xml:space="preserve"> (Figure Exec.2)</w:t>
      </w:r>
      <w:r>
        <w:rPr>
          <w:lang w:eastAsia="en-US"/>
        </w:rPr>
        <w:t>.</w:t>
      </w:r>
    </w:p>
    <w:p w14:paraId="3D74F242" w14:textId="77777777" w:rsidR="0031465D" w:rsidRDefault="0031465D" w:rsidP="0031465D">
      <w:pPr>
        <w:rPr>
          <w:lang w:eastAsia="en-US"/>
        </w:rPr>
      </w:pPr>
    </w:p>
    <w:p w14:paraId="157EF88E" w14:textId="03CB3B3C" w:rsidR="00E442A5" w:rsidRPr="00F1372A" w:rsidRDefault="00525DCA" w:rsidP="00525DCA">
      <w:pPr>
        <w:pStyle w:val="Caption"/>
        <w:rPr>
          <w:lang w:eastAsia="en-US"/>
        </w:rPr>
      </w:pPr>
      <w:bookmarkStart w:id="11" w:name="_Toc149602296"/>
      <w:r>
        <w:t xml:space="preserve">Figure Exec. </w:t>
      </w:r>
      <w:r>
        <w:fldChar w:fldCharType="begin"/>
      </w:r>
      <w:r>
        <w:instrText xml:space="preserve"> SEQ Figure_Exec. \* ARABIC </w:instrText>
      </w:r>
      <w:r>
        <w:fldChar w:fldCharType="separate"/>
      </w:r>
      <w:r>
        <w:rPr>
          <w:noProof/>
        </w:rPr>
        <w:t>2</w:t>
      </w:r>
      <w:r>
        <w:fldChar w:fldCharType="end"/>
      </w:r>
      <w:r w:rsidR="00E442A5">
        <w:rPr>
          <w:lang w:eastAsia="en-US"/>
        </w:rPr>
        <w:t>:</w:t>
      </w:r>
      <w:r w:rsidR="00E442A5" w:rsidRPr="00F1372A">
        <w:rPr>
          <w:lang w:eastAsia="en-US"/>
        </w:rPr>
        <w:t xml:space="preserve"> Average </w:t>
      </w:r>
      <w:r w:rsidR="00E442A5">
        <w:rPr>
          <w:lang w:eastAsia="en-US"/>
        </w:rPr>
        <w:t>S</w:t>
      </w:r>
      <w:r w:rsidR="00E442A5" w:rsidRPr="00F1372A">
        <w:rPr>
          <w:lang w:eastAsia="en-US"/>
        </w:rPr>
        <w:t xml:space="preserve">torage </w:t>
      </w:r>
      <w:r w:rsidR="00E442A5">
        <w:rPr>
          <w:lang w:eastAsia="en-US"/>
        </w:rPr>
        <w:t>D</w:t>
      </w:r>
      <w:r w:rsidR="00E442A5" w:rsidRPr="00F1372A">
        <w:rPr>
          <w:lang w:eastAsia="en-US"/>
        </w:rPr>
        <w:t xml:space="preserve">uration in California </w:t>
      </w:r>
      <w:r w:rsidR="00E442A5">
        <w:rPr>
          <w:lang w:eastAsia="en-US"/>
        </w:rPr>
        <w:t>vs</w:t>
      </w:r>
      <w:r w:rsidR="00E442A5" w:rsidRPr="00F1372A">
        <w:rPr>
          <w:lang w:eastAsia="en-US"/>
        </w:rPr>
        <w:t xml:space="preserve"> </w:t>
      </w:r>
      <w:r w:rsidR="00E442A5">
        <w:rPr>
          <w:lang w:eastAsia="en-US"/>
        </w:rPr>
        <w:t>T</w:t>
      </w:r>
      <w:r w:rsidR="00E442A5" w:rsidRPr="00F1372A">
        <w:rPr>
          <w:lang w:eastAsia="en-US"/>
        </w:rPr>
        <w:t xml:space="preserve">ransmission </w:t>
      </w:r>
      <w:r w:rsidR="00E442A5">
        <w:rPr>
          <w:lang w:eastAsia="en-US"/>
        </w:rPr>
        <w:t>B</w:t>
      </w:r>
      <w:r w:rsidR="00E442A5" w:rsidRPr="00F1372A">
        <w:rPr>
          <w:lang w:eastAsia="en-US"/>
        </w:rPr>
        <w:t>uildout</w:t>
      </w:r>
      <w:bookmarkEnd w:id="11"/>
      <w:r w:rsidR="00E442A5" w:rsidRPr="00F1372A">
        <w:rPr>
          <w:lang w:eastAsia="en-US"/>
        </w:rPr>
        <w:t xml:space="preserve">  </w:t>
      </w:r>
    </w:p>
    <w:p w14:paraId="431228DE" w14:textId="77777777" w:rsidR="00E442A5" w:rsidRPr="00F1372A" w:rsidRDefault="00E442A5" w:rsidP="00E442A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2AB698DA" wp14:editId="4949E4EE">
            <wp:extent cx="5506720" cy="4646833"/>
            <wp:effectExtent l="0" t="0" r="5080" b="1905"/>
            <wp:docPr id="1100425865" name="Picture 110042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20783" cy="4658700"/>
                    </a:xfrm>
                    <a:prstGeom prst="rect">
                      <a:avLst/>
                    </a:prstGeom>
                    <a:noFill/>
                    <a:ln>
                      <a:noFill/>
                    </a:ln>
                  </pic:spPr>
                </pic:pic>
              </a:graphicData>
            </a:graphic>
          </wp:inline>
        </w:drawing>
      </w:r>
      <w:r w:rsidRPr="00F1372A">
        <w:rPr>
          <w:rFonts w:eastAsia="Times New Roman"/>
          <w:lang w:eastAsia="en-US"/>
        </w:rPr>
        <w:t> </w:t>
      </w:r>
    </w:p>
    <w:p w14:paraId="2538F796" w14:textId="77777777" w:rsidR="00E442A5" w:rsidRDefault="00E442A5" w:rsidP="0031465D">
      <w:pPr>
        <w:rPr>
          <w:lang w:eastAsia="en-US"/>
        </w:rPr>
      </w:pPr>
    </w:p>
    <w:p w14:paraId="4A7E9815" w14:textId="78334AF2" w:rsidR="0031465D" w:rsidRDefault="0031465D" w:rsidP="0031465D">
      <w:pPr>
        <w:rPr>
          <w:lang w:eastAsia="en-US"/>
        </w:rPr>
      </w:pPr>
      <w:r>
        <w:rPr>
          <w:lang w:eastAsia="en-US"/>
        </w:rPr>
        <w:t>In addition to the 8-h storage, the models found that a small amount of 100-h storage may be beneficial. For the scenarios modeled, the 100-h storage typically displaced a few percent of the 8-h storage</w:t>
      </w:r>
      <w:r w:rsidR="000553E7">
        <w:rPr>
          <w:lang w:eastAsia="en-US"/>
        </w:rPr>
        <w:t>,</w:t>
      </w:r>
      <w:r>
        <w:rPr>
          <w:lang w:eastAsia="en-US"/>
        </w:rPr>
        <w:t xml:space="preserve"> especially in 204</w:t>
      </w:r>
      <w:r w:rsidR="000553E7">
        <w:rPr>
          <w:lang w:eastAsia="en-US"/>
        </w:rPr>
        <w:t>5 (Figure Exec.3)</w:t>
      </w:r>
      <w:r>
        <w:rPr>
          <w:lang w:eastAsia="en-US"/>
        </w:rPr>
        <w:t xml:space="preserve">. </w:t>
      </w:r>
    </w:p>
    <w:p w14:paraId="759D29C1" w14:textId="77777777" w:rsidR="0031465D" w:rsidRDefault="0031465D" w:rsidP="0031465D">
      <w:pPr>
        <w:rPr>
          <w:lang w:eastAsia="en-US"/>
        </w:rPr>
      </w:pPr>
    </w:p>
    <w:p w14:paraId="3693DFA4" w14:textId="23B1D308" w:rsidR="00E442A5" w:rsidRPr="00AB54BA" w:rsidRDefault="00525DCA" w:rsidP="00525DCA">
      <w:pPr>
        <w:pStyle w:val="Caption"/>
      </w:pPr>
      <w:bookmarkStart w:id="12" w:name="_Toc149602297"/>
      <w:r>
        <w:lastRenderedPageBreak/>
        <w:t xml:space="preserve">Figure Exec. </w:t>
      </w:r>
      <w:r>
        <w:fldChar w:fldCharType="begin"/>
      </w:r>
      <w:r>
        <w:instrText xml:space="preserve"> SEQ Figure_Exec. \* ARABIC </w:instrText>
      </w:r>
      <w:r>
        <w:fldChar w:fldCharType="separate"/>
      </w:r>
      <w:r>
        <w:rPr>
          <w:noProof/>
        </w:rPr>
        <w:t>3</w:t>
      </w:r>
      <w:r>
        <w:fldChar w:fldCharType="end"/>
      </w:r>
      <w:r w:rsidR="00E442A5">
        <w:t xml:space="preserve">: </w:t>
      </w:r>
      <w:r w:rsidR="00E442A5" w:rsidRPr="00AB54BA">
        <w:t xml:space="preserve">Capacity </w:t>
      </w:r>
      <w:r w:rsidR="00E442A5">
        <w:t>E</w:t>
      </w:r>
      <w:r w:rsidR="00E442A5" w:rsidRPr="00AB54BA">
        <w:t xml:space="preserve">xpansion </w:t>
      </w:r>
      <w:r w:rsidR="00E442A5">
        <w:t>Selected</w:t>
      </w:r>
      <w:r w:rsidR="00E442A5" w:rsidRPr="00AB54BA">
        <w:t xml:space="preserve"> for</w:t>
      </w:r>
      <w:r w:rsidR="00E442A5">
        <w:t xml:space="preserve"> Example S</w:t>
      </w:r>
      <w:r w:rsidR="00E442A5" w:rsidRPr="00AB54BA">
        <w:t>cenario</w:t>
      </w:r>
      <w:r w:rsidR="0090363C">
        <w:t>s</w:t>
      </w:r>
      <w:bookmarkEnd w:id="12"/>
      <w:r w:rsidR="00E442A5" w:rsidRPr="00AB54BA">
        <w:t xml:space="preserve"> </w:t>
      </w:r>
    </w:p>
    <w:p w14:paraId="61F7616E" w14:textId="106BF0C8" w:rsidR="00E442A5" w:rsidRDefault="0090363C" w:rsidP="00E442A5">
      <w:pPr>
        <w:jc w:val="center"/>
        <w:rPr>
          <w:rFonts w:ascii="Tahoma" w:eastAsia="Tahoma" w:hAnsi="Tahoma" w:cs="Tahoma"/>
        </w:rPr>
      </w:pPr>
      <w:r w:rsidRPr="00B74BD2">
        <w:rPr>
          <w:rFonts w:ascii="Tahoma" w:eastAsia="Tahoma" w:hAnsi="Tahoma" w:cs="Tahoma"/>
          <w:noProof/>
        </w:rPr>
        <w:drawing>
          <wp:inline distT="0" distB="0" distL="0" distR="0" wp14:anchorId="1800D910" wp14:editId="481333AA">
            <wp:extent cx="6400800" cy="2272030"/>
            <wp:effectExtent l="0" t="0" r="0" b="1270"/>
            <wp:docPr id="737867803" name="Graphic 73786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94270" name=""/>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6400800" cy="2272030"/>
                    </a:xfrm>
                    <a:prstGeom prst="rect">
                      <a:avLst/>
                    </a:prstGeom>
                  </pic:spPr>
                </pic:pic>
              </a:graphicData>
            </a:graphic>
          </wp:inline>
        </w:drawing>
      </w:r>
    </w:p>
    <w:p w14:paraId="787EE13D" w14:textId="77777777" w:rsidR="00E442A5" w:rsidRDefault="00E442A5" w:rsidP="0031465D">
      <w:pPr>
        <w:rPr>
          <w:lang w:eastAsia="en-US"/>
        </w:rPr>
      </w:pPr>
    </w:p>
    <w:p w14:paraId="7E1EE8F3" w14:textId="62314B19" w:rsidR="00E47D30" w:rsidRDefault="00E47D30" w:rsidP="0031465D">
      <w:pPr>
        <w:rPr>
          <w:lang w:eastAsia="en-US"/>
        </w:rPr>
      </w:pPr>
      <w:r>
        <w:rPr>
          <w:lang w:eastAsia="en-US"/>
        </w:rPr>
        <w:t>The result</w:t>
      </w:r>
      <w:r w:rsidR="0090363C">
        <w:rPr>
          <w:lang w:eastAsia="en-US"/>
        </w:rPr>
        <w:t>s</w:t>
      </w:r>
      <w:r>
        <w:rPr>
          <w:lang w:eastAsia="en-US"/>
        </w:rPr>
        <w:t xml:space="preserve"> shown in Figure Exec.3 </w:t>
      </w:r>
      <w:r w:rsidR="0090363C">
        <w:rPr>
          <w:lang w:eastAsia="en-US"/>
        </w:rPr>
        <w:t>are</w:t>
      </w:r>
      <w:r>
        <w:rPr>
          <w:lang w:eastAsia="en-US"/>
        </w:rPr>
        <w:t xml:space="preserve"> highly dependent on the exact assumptions made for each LDES candidate. Recognizing that any new storage technology will need to compete with 4-h Li batteries, the cost of each LDES candidate was varied to identify the competitive price, as shown for an 8-h LDES in Figure Exec.4. From such graphs, the cost target to displace 4-h Li batteries was derived. </w:t>
      </w:r>
      <w:r w:rsidR="00FB1930">
        <w:rPr>
          <w:lang w:eastAsia="en-US"/>
        </w:rPr>
        <w:t xml:space="preserve">The determination of the cost target for each LDES candidate is dependent on the fraction of the market that is targeted. For example, in Figure Exec.4, the LDES cost target </w:t>
      </w:r>
      <w:r>
        <w:rPr>
          <w:lang w:eastAsia="en-US"/>
        </w:rPr>
        <w:t xml:space="preserve">to displace 100% </w:t>
      </w:r>
      <w:r w:rsidR="00FB1930">
        <w:rPr>
          <w:lang w:eastAsia="en-US"/>
        </w:rPr>
        <w:t xml:space="preserve">of 4-h Li batteries is 0.6 of the 4-h Li battery energy cost, while the cost target to displace 50% is closer to 0.95 of the 4-h Li battery energy cost. Given that the uncertainty in Li battery prices is a factor of 2, the calculated cost targets are presented here relative to the assumed Li battery cost. </w:t>
      </w:r>
      <w:r>
        <w:rPr>
          <w:lang w:eastAsia="en-US"/>
        </w:rPr>
        <w:t xml:space="preserve"> </w:t>
      </w:r>
    </w:p>
    <w:p w14:paraId="3F66C0EF" w14:textId="77777777" w:rsidR="00E47D30" w:rsidRDefault="00E47D30" w:rsidP="0031465D">
      <w:pPr>
        <w:rPr>
          <w:lang w:eastAsia="en-US"/>
        </w:rPr>
      </w:pPr>
    </w:p>
    <w:p w14:paraId="57140B59" w14:textId="73A0C973" w:rsidR="00E47D30" w:rsidRDefault="00525DCA" w:rsidP="00525DCA">
      <w:pPr>
        <w:pStyle w:val="Caption"/>
        <w:rPr>
          <w:rFonts w:eastAsia="Tahoma" w:cs="Tahoma"/>
        </w:rPr>
      </w:pPr>
      <w:bookmarkStart w:id="13" w:name="_Toc149602298"/>
      <w:r>
        <w:t xml:space="preserve">Figure Exec. </w:t>
      </w:r>
      <w:r>
        <w:fldChar w:fldCharType="begin"/>
      </w:r>
      <w:r>
        <w:instrText xml:space="preserve"> SEQ Figure_Exec. \* ARABIC </w:instrText>
      </w:r>
      <w:r>
        <w:fldChar w:fldCharType="separate"/>
      </w:r>
      <w:r>
        <w:rPr>
          <w:noProof/>
        </w:rPr>
        <w:t>4</w:t>
      </w:r>
      <w:r>
        <w:fldChar w:fldCharType="end"/>
      </w:r>
      <w:r w:rsidR="00E47D30">
        <w:t xml:space="preserve">: </w:t>
      </w:r>
      <w:r w:rsidR="00E47D30" w:rsidRPr="00AB54BA">
        <w:t>Selection of 4-h</w:t>
      </w:r>
      <w:r w:rsidR="00E47D30">
        <w:t xml:space="preserve"> Li Batteries vs LDES</w:t>
      </w:r>
      <w:bookmarkEnd w:id="13"/>
    </w:p>
    <w:p w14:paraId="3704335E" w14:textId="77777777" w:rsidR="00E47D30" w:rsidRDefault="00E47D30" w:rsidP="00E47D30">
      <w:pPr>
        <w:jc w:val="center"/>
        <w:rPr>
          <w:rFonts w:ascii="Tahoma" w:eastAsia="Tahoma" w:hAnsi="Tahoma" w:cs="Tahoma"/>
        </w:rPr>
      </w:pPr>
      <w:r>
        <w:rPr>
          <w:rFonts w:ascii="Tahoma" w:eastAsia="Tahoma" w:hAnsi="Tahoma" w:cs="Tahoma"/>
          <w:noProof/>
        </w:rPr>
        <w:drawing>
          <wp:inline distT="114300" distB="114300" distL="114300" distR="114300" wp14:anchorId="3733756A" wp14:editId="4C2C3C4C">
            <wp:extent cx="4706611" cy="2362200"/>
            <wp:effectExtent l="0" t="0" r="5715" b="0"/>
            <wp:docPr id="1354653696" name="Picture 1354653696"/>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753597" cy="2385782"/>
                    </a:xfrm>
                    <a:prstGeom prst="rect">
                      <a:avLst/>
                    </a:prstGeom>
                    <a:ln/>
                  </pic:spPr>
                </pic:pic>
              </a:graphicData>
            </a:graphic>
          </wp:inline>
        </w:drawing>
      </w:r>
    </w:p>
    <w:p w14:paraId="17B0CD9E" w14:textId="77777777" w:rsidR="00E47D30" w:rsidRDefault="00E47D30" w:rsidP="0031465D">
      <w:pPr>
        <w:rPr>
          <w:lang w:eastAsia="en-US"/>
        </w:rPr>
      </w:pPr>
    </w:p>
    <w:p w14:paraId="42062B5F" w14:textId="0136B77A" w:rsidR="008318DC" w:rsidRDefault="0031465D" w:rsidP="0031465D">
      <w:pPr>
        <w:rPr>
          <w:lang w:eastAsia="en-US"/>
        </w:rPr>
      </w:pPr>
      <w:r>
        <w:rPr>
          <w:lang w:eastAsia="en-US"/>
        </w:rPr>
        <w:t xml:space="preserve">The cost </w:t>
      </w:r>
      <w:r w:rsidR="008318DC">
        <w:rPr>
          <w:lang w:eastAsia="en-US"/>
        </w:rPr>
        <w:t>target for LDES to capture market share from lithium batteries is strongly dependent on the LDES efficiency (Figure Exec.5). The dependence on efficiency is less important if only 1% of the 4-h Li batteries are displaced</w:t>
      </w:r>
      <w:r w:rsidR="00A94C11">
        <w:rPr>
          <w:lang w:eastAsia="en-US"/>
        </w:rPr>
        <w:t>, reflecting the likelihood that these LDES are cycled less frequently</w:t>
      </w:r>
      <w:r w:rsidR="008318DC">
        <w:rPr>
          <w:lang w:eastAsia="en-US"/>
        </w:rPr>
        <w:t xml:space="preserve">. </w:t>
      </w:r>
    </w:p>
    <w:p w14:paraId="714800D3" w14:textId="77777777" w:rsidR="008318DC" w:rsidRDefault="008318DC" w:rsidP="0031465D">
      <w:pPr>
        <w:rPr>
          <w:lang w:eastAsia="en-US"/>
        </w:rPr>
      </w:pPr>
    </w:p>
    <w:p w14:paraId="759798DC" w14:textId="64B60437" w:rsidR="008318DC" w:rsidRDefault="00525DCA" w:rsidP="00525DCA">
      <w:pPr>
        <w:pStyle w:val="Caption"/>
      </w:pPr>
      <w:bookmarkStart w:id="14" w:name="_Toc149602299"/>
      <w:r>
        <w:lastRenderedPageBreak/>
        <w:t xml:space="preserve">Figure Exec. </w:t>
      </w:r>
      <w:r>
        <w:fldChar w:fldCharType="begin"/>
      </w:r>
      <w:r>
        <w:instrText xml:space="preserve"> SEQ Figure_Exec. \* ARABIC </w:instrText>
      </w:r>
      <w:r>
        <w:fldChar w:fldCharType="separate"/>
      </w:r>
      <w:r>
        <w:rPr>
          <w:noProof/>
        </w:rPr>
        <w:t>5</w:t>
      </w:r>
      <w:r>
        <w:fldChar w:fldCharType="end"/>
      </w:r>
      <w:r w:rsidR="008318DC">
        <w:t>: Cost Target for LDES vs Efficiency for 3 Penetration Levels</w:t>
      </w:r>
      <w:bookmarkEnd w:id="14"/>
    </w:p>
    <w:p w14:paraId="53D01B5E" w14:textId="77777777" w:rsidR="008318DC" w:rsidRDefault="008318DC" w:rsidP="008318DC">
      <w:r w:rsidRPr="00FF6A4F">
        <w:rPr>
          <w:noProof/>
        </w:rPr>
        <w:drawing>
          <wp:inline distT="0" distB="0" distL="0" distR="0" wp14:anchorId="71B6D11E" wp14:editId="0D81624A">
            <wp:extent cx="2980944" cy="2196485"/>
            <wp:effectExtent l="0" t="0" r="3810" b="635"/>
            <wp:docPr id="1428225398" name="Picture 142822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7120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80944" cy="2196485"/>
                    </a:xfrm>
                    <a:prstGeom prst="rect">
                      <a:avLst/>
                    </a:prstGeom>
                  </pic:spPr>
                </pic:pic>
              </a:graphicData>
            </a:graphic>
          </wp:inline>
        </w:drawing>
      </w:r>
      <w:r w:rsidRPr="00FF6A4F">
        <w:rPr>
          <w:noProof/>
        </w:rPr>
        <w:drawing>
          <wp:inline distT="0" distB="0" distL="0" distR="0" wp14:anchorId="37A4640F" wp14:editId="389F6F9D">
            <wp:extent cx="2980944" cy="2196485"/>
            <wp:effectExtent l="0" t="0" r="3810" b="635"/>
            <wp:docPr id="1286500645" name="Picture 12865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22048"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980944" cy="2196485"/>
                    </a:xfrm>
                    <a:prstGeom prst="rect">
                      <a:avLst/>
                    </a:prstGeom>
                  </pic:spPr>
                </pic:pic>
              </a:graphicData>
            </a:graphic>
          </wp:inline>
        </w:drawing>
      </w:r>
    </w:p>
    <w:p w14:paraId="3070E1EA" w14:textId="77777777" w:rsidR="008318DC" w:rsidRDefault="008318DC" w:rsidP="0031465D">
      <w:pPr>
        <w:rPr>
          <w:lang w:eastAsia="en-US"/>
        </w:rPr>
      </w:pPr>
    </w:p>
    <w:p w14:paraId="2957BFEF" w14:textId="6C7C4D3C" w:rsidR="0031465D" w:rsidRDefault="009373D6" w:rsidP="0031465D">
      <w:pPr>
        <w:rPr>
          <w:lang w:eastAsia="en-US"/>
        </w:rPr>
      </w:pPr>
      <w:r>
        <w:rPr>
          <w:lang w:eastAsia="en-US"/>
        </w:rPr>
        <w:t>The relative cost target may</w:t>
      </w:r>
      <w:r w:rsidR="008318DC">
        <w:rPr>
          <w:lang w:eastAsia="en-US"/>
        </w:rPr>
        <w:t xml:space="preserve"> change </w:t>
      </w:r>
      <w:r>
        <w:rPr>
          <w:lang w:eastAsia="en-US"/>
        </w:rPr>
        <w:t>in</w:t>
      </w:r>
      <w:r w:rsidR="008318DC">
        <w:rPr>
          <w:lang w:eastAsia="en-US"/>
        </w:rPr>
        <w:t xml:space="preserve"> the future. </w:t>
      </w:r>
      <w:r>
        <w:rPr>
          <w:lang w:eastAsia="en-US"/>
        </w:rPr>
        <w:t xml:space="preserve">Figure Exec.6 shows </w:t>
      </w:r>
      <w:r w:rsidR="0031465D">
        <w:rPr>
          <w:lang w:eastAsia="en-US"/>
        </w:rPr>
        <w:t xml:space="preserve">that </w:t>
      </w:r>
      <w:r>
        <w:rPr>
          <w:lang w:eastAsia="en-US"/>
        </w:rPr>
        <w:t>for</w:t>
      </w:r>
      <w:r w:rsidR="0031465D">
        <w:rPr>
          <w:lang w:eastAsia="en-US"/>
        </w:rPr>
        <w:t xml:space="preserve"> a LDES product to displace 50% of 4-h Li batteries </w:t>
      </w:r>
      <w:r>
        <w:rPr>
          <w:lang w:eastAsia="en-US"/>
        </w:rPr>
        <w:t xml:space="preserve">the cost target </w:t>
      </w:r>
      <w:r w:rsidR="0031465D">
        <w:rPr>
          <w:lang w:eastAsia="en-US"/>
        </w:rPr>
        <w:t>decrease</w:t>
      </w:r>
      <w:r>
        <w:rPr>
          <w:lang w:eastAsia="en-US"/>
        </w:rPr>
        <w:t>s</w:t>
      </w:r>
      <w:r w:rsidR="0031465D">
        <w:rPr>
          <w:lang w:eastAsia="en-US"/>
        </w:rPr>
        <w:t xml:space="preserve"> in the future, suggesting that, while 8 hours of storage is still needed to get through the night, reduced use of </w:t>
      </w:r>
      <w:proofErr w:type="spellStart"/>
      <w:r w:rsidR="0031465D">
        <w:rPr>
          <w:lang w:eastAsia="en-US"/>
        </w:rPr>
        <w:t>peaker</w:t>
      </w:r>
      <w:proofErr w:type="spellEnd"/>
      <w:r w:rsidR="0031465D">
        <w:rPr>
          <w:lang w:eastAsia="en-US"/>
        </w:rPr>
        <w:t xml:space="preserve"> plants to meet zero emissions targets may require an increased part of the storage fleet to function like </w:t>
      </w:r>
      <w:proofErr w:type="spellStart"/>
      <w:r w:rsidR="0031465D">
        <w:rPr>
          <w:lang w:eastAsia="en-US"/>
        </w:rPr>
        <w:t>peaker</w:t>
      </w:r>
      <w:proofErr w:type="spellEnd"/>
      <w:r w:rsidR="0031465D">
        <w:rPr>
          <w:lang w:eastAsia="en-US"/>
        </w:rPr>
        <w:t xml:space="preserve"> plants in 2045, increasing the attractiveness of 4-h storage. The opposite dependence on years into the future was found when considering displacement of 1% of Li batteries</w:t>
      </w:r>
      <w:r>
        <w:rPr>
          <w:lang w:eastAsia="en-US"/>
        </w:rPr>
        <w:t xml:space="preserve"> (Figure Exec.6)</w:t>
      </w:r>
      <w:r w:rsidR="0031465D">
        <w:rPr>
          <w:lang w:eastAsia="en-US"/>
        </w:rPr>
        <w:t xml:space="preserve">, demonstrating that the value of LDES relative to 4-h storage will increase in the future, but at approximately 1-GW scale rather than at tens of GW scale. </w:t>
      </w:r>
    </w:p>
    <w:p w14:paraId="266B002E" w14:textId="77777777" w:rsidR="0031465D" w:rsidRDefault="0031465D" w:rsidP="0031465D">
      <w:pPr>
        <w:rPr>
          <w:lang w:eastAsia="en-US"/>
        </w:rPr>
      </w:pPr>
    </w:p>
    <w:p w14:paraId="7A214FFC" w14:textId="65E24796" w:rsidR="009373D6" w:rsidRPr="00AB54BA" w:rsidRDefault="00525DCA" w:rsidP="00525DCA">
      <w:pPr>
        <w:pStyle w:val="Caption"/>
      </w:pPr>
      <w:bookmarkStart w:id="15" w:name="_Toc149602300"/>
      <w:r>
        <w:t xml:space="preserve">Figure Exec. </w:t>
      </w:r>
      <w:r>
        <w:fldChar w:fldCharType="begin"/>
      </w:r>
      <w:r>
        <w:instrText xml:space="preserve"> SEQ Figure_Exec. \* ARABIC </w:instrText>
      </w:r>
      <w:r>
        <w:fldChar w:fldCharType="separate"/>
      </w:r>
      <w:r>
        <w:rPr>
          <w:noProof/>
        </w:rPr>
        <w:t>6</w:t>
      </w:r>
      <w:r>
        <w:fldChar w:fldCharType="end"/>
      </w:r>
      <w:r w:rsidR="009373D6">
        <w:t xml:space="preserve">: Cost </w:t>
      </w:r>
      <w:r w:rsidR="009373D6" w:rsidRPr="00AB54BA">
        <w:t>Targets for</w:t>
      </w:r>
      <w:r w:rsidR="009373D6">
        <w:t xml:space="preserve"> </w:t>
      </w:r>
      <w:r w:rsidR="009373D6" w:rsidRPr="00AB54BA">
        <w:t xml:space="preserve">LDES as a </w:t>
      </w:r>
      <w:r w:rsidR="009373D6">
        <w:t>F</w:t>
      </w:r>
      <w:r w:rsidR="009373D6" w:rsidRPr="00AB54BA">
        <w:t xml:space="preserve">unction of </w:t>
      </w:r>
      <w:r w:rsidR="009373D6">
        <w:t>M</w:t>
      </w:r>
      <w:r w:rsidR="009373D6" w:rsidRPr="00AB54BA">
        <w:t xml:space="preserve">odeled </w:t>
      </w:r>
      <w:r w:rsidR="009373D6">
        <w:t>Y</w:t>
      </w:r>
      <w:r w:rsidR="009373D6" w:rsidRPr="00AB54BA">
        <w:t>ear</w:t>
      </w:r>
      <w:bookmarkEnd w:id="15"/>
    </w:p>
    <w:p w14:paraId="6B06776C" w14:textId="77777777" w:rsidR="009373D6" w:rsidRDefault="009373D6" w:rsidP="009373D6">
      <w:pPr>
        <w:jc w:val="center"/>
        <w:rPr>
          <w:rFonts w:ascii="Tahoma" w:eastAsia="Tahoma" w:hAnsi="Tahoma" w:cs="Tahoma"/>
        </w:rPr>
      </w:pPr>
      <w:r w:rsidRPr="00B74BD2">
        <w:rPr>
          <w:rFonts w:ascii="Tahoma" w:eastAsia="Tahoma" w:hAnsi="Tahoma" w:cs="Tahoma"/>
          <w:noProof/>
        </w:rPr>
        <w:drawing>
          <wp:inline distT="0" distB="0" distL="0" distR="0" wp14:anchorId="72205441" wp14:editId="5D4D42B7">
            <wp:extent cx="3835400" cy="3187700"/>
            <wp:effectExtent l="0" t="0" r="0" b="0"/>
            <wp:docPr id="854765958" name="Graphic 85476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1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3835400" cy="3187700"/>
                    </a:xfrm>
                    <a:prstGeom prst="rect">
                      <a:avLst/>
                    </a:prstGeom>
                  </pic:spPr>
                </pic:pic>
              </a:graphicData>
            </a:graphic>
          </wp:inline>
        </w:drawing>
      </w:r>
    </w:p>
    <w:p w14:paraId="074EEE86" w14:textId="77777777" w:rsidR="009373D6" w:rsidRDefault="009373D6" w:rsidP="0031465D">
      <w:pPr>
        <w:rPr>
          <w:lang w:eastAsia="en-US"/>
        </w:rPr>
      </w:pPr>
    </w:p>
    <w:p w14:paraId="2266EB80" w14:textId="428D13E6" w:rsidR="0031465D" w:rsidRDefault="0031465D" w:rsidP="0031465D">
      <w:pPr>
        <w:rPr>
          <w:lang w:eastAsia="en-US"/>
        </w:rPr>
      </w:pPr>
      <w:r>
        <w:rPr>
          <w:lang w:eastAsia="en-US"/>
        </w:rPr>
        <w:t xml:space="preserve">All modeled scenarios found that California will continue to be a net importer of electricity, though California will export electricity during the day when solar electricity is abundant. If additional transmission is built, the electricity generated in California may decrease even more </w:t>
      </w:r>
      <w:r>
        <w:rPr>
          <w:lang w:eastAsia="en-US"/>
        </w:rPr>
        <w:lastRenderedPageBreak/>
        <w:t>with California net importing more than 10% of its electricity on an annual basis</w:t>
      </w:r>
      <w:r w:rsidR="009373D6">
        <w:rPr>
          <w:lang w:eastAsia="en-US"/>
        </w:rPr>
        <w:t xml:space="preserve"> (Figure Exec.7)</w:t>
      </w:r>
      <w:r>
        <w:rPr>
          <w:lang w:eastAsia="en-US"/>
        </w:rPr>
        <w:t xml:space="preserve">. </w:t>
      </w:r>
    </w:p>
    <w:p w14:paraId="61654DF0" w14:textId="77777777" w:rsidR="0031465D" w:rsidRDefault="0031465D" w:rsidP="0031465D">
      <w:pPr>
        <w:rPr>
          <w:lang w:eastAsia="en-US"/>
        </w:rPr>
      </w:pPr>
    </w:p>
    <w:p w14:paraId="0DAE72D4" w14:textId="41759B07" w:rsidR="009373D6" w:rsidRPr="00F1372A" w:rsidRDefault="00525DCA" w:rsidP="00525DCA">
      <w:pPr>
        <w:pStyle w:val="Caption"/>
        <w:rPr>
          <w:lang w:eastAsia="en-US"/>
        </w:rPr>
      </w:pPr>
      <w:bookmarkStart w:id="16" w:name="_Toc149602301"/>
      <w:r>
        <w:t xml:space="preserve">Figure Exec. </w:t>
      </w:r>
      <w:r>
        <w:fldChar w:fldCharType="begin"/>
      </w:r>
      <w:r>
        <w:instrText xml:space="preserve"> SEQ Figure_Exec. \* ARABIC </w:instrText>
      </w:r>
      <w:r>
        <w:fldChar w:fldCharType="separate"/>
      </w:r>
      <w:r>
        <w:rPr>
          <w:noProof/>
        </w:rPr>
        <w:t>7</w:t>
      </w:r>
      <w:r>
        <w:fldChar w:fldCharType="end"/>
      </w:r>
      <w:r w:rsidR="009373D6">
        <w:rPr>
          <w:lang w:eastAsia="en-US"/>
        </w:rPr>
        <w:t>:</w:t>
      </w:r>
      <w:r w:rsidR="009373D6" w:rsidRPr="00F1372A">
        <w:rPr>
          <w:lang w:eastAsia="en-US"/>
        </w:rPr>
        <w:t xml:space="preserve"> </w:t>
      </w:r>
      <w:r w:rsidR="009373D6">
        <w:rPr>
          <w:lang w:eastAsia="en-US"/>
        </w:rPr>
        <w:t>Fraction of Annual California Load met by California Generation</w:t>
      </w:r>
      <w:bookmarkEnd w:id="16"/>
      <w:r w:rsidR="009373D6">
        <w:rPr>
          <w:lang w:eastAsia="en-US"/>
        </w:rPr>
        <w:t xml:space="preserve"> </w:t>
      </w:r>
    </w:p>
    <w:p w14:paraId="7877DA2C" w14:textId="77777777" w:rsidR="009373D6" w:rsidRPr="00F1372A" w:rsidRDefault="009373D6" w:rsidP="009373D6">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0FA67E05" wp14:editId="52D27836">
            <wp:extent cx="5330614" cy="4498227"/>
            <wp:effectExtent l="0" t="0" r="3810" b="0"/>
            <wp:docPr id="1332417046" name="Picture 133241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342991" cy="4508671"/>
                    </a:xfrm>
                    <a:prstGeom prst="rect">
                      <a:avLst/>
                    </a:prstGeom>
                    <a:noFill/>
                    <a:ln>
                      <a:noFill/>
                    </a:ln>
                  </pic:spPr>
                </pic:pic>
              </a:graphicData>
            </a:graphic>
          </wp:inline>
        </w:drawing>
      </w:r>
      <w:r w:rsidRPr="00F1372A">
        <w:rPr>
          <w:rFonts w:ascii="Tahoma" w:eastAsia="Times New Roman" w:hAnsi="Tahoma" w:cs="Tahoma"/>
          <w:lang w:eastAsia="en-US"/>
        </w:rPr>
        <w:t> </w:t>
      </w:r>
    </w:p>
    <w:p w14:paraId="28F9BBCD" w14:textId="77777777" w:rsidR="009373D6" w:rsidRPr="00F1372A" w:rsidRDefault="009373D6" w:rsidP="009373D6">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18E1134F" w14:textId="77777777" w:rsidR="009373D6" w:rsidRDefault="009373D6" w:rsidP="0031465D">
      <w:pPr>
        <w:rPr>
          <w:lang w:eastAsia="en-US"/>
        </w:rPr>
      </w:pPr>
    </w:p>
    <w:p w14:paraId="066BE920" w14:textId="5234D3DE" w:rsidR="0031465D" w:rsidRDefault="0031465D" w:rsidP="0031465D">
      <w:pPr>
        <w:rPr>
          <w:lang w:eastAsia="en-US"/>
        </w:rPr>
      </w:pPr>
      <w:r>
        <w:rPr>
          <w:lang w:eastAsia="en-US"/>
        </w:rPr>
        <w:t>For decreasing storage costs, the model chose to build fewer transmission lines, though some lines connecting California to its neighbors were selected for build to larger capacity when storage costs were decreased</w:t>
      </w:r>
      <w:r w:rsidR="00A56925">
        <w:rPr>
          <w:lang w:eastAsia="en-US"/>
        </w:rPr>
        <w:t xml:space="preserve"> (Figure Exec.8)</w:t>
      </w:r>
      <w:r>
        <w:rPr>
          <w:lang w:eastAsia="en-US"/>
        </w:rPr>
        <w:t>. Wider deployment of storage was found to both decrease the cost of electricity and decrease the variability of the cost of electricity.</w:t>
      </w:r>
      <w:r w:rsidR="00A56925">
        <w:rPr>
          <w:lang w:eastAsia="en-US"/>
        </w:rPr>
        <w:t xml:space="preserve"> (Figure Exec.9)</w:t>
      </w:r>
    </w:p>
    <w:p w14:paraId="74DB2A8B" w14:textId="77777777" w:rsidR="0031465D" w:rsidRDefault="0031465D" w:rsidP="0031465D">
      <w:pPr>
        <w:rPr>
          <w:lang w:eastAsia="en-US"/>
        </w:rPr>
      </w:pPr>
    </w:p>
    <w:p w14:paraId="464740AB" w14:textId="24A8243B" w:rsidR="00A56925" w:rsidRPr="00F1372A" w:rsidRDefault="00525DCA" w:rsidP="00525DCA">
      <w:pPr>
        <w:pStyle w:val="Caption"/>
        <w:rPr>
          <w:rFonts w:cs="Tahoma"/>
          <w:lang w:eastAsia="en-US"/>
        </w:rPr>
      </w:pPr>
      <w:bookmarkStart w:id="17" w:name="_Toc149602302"/>
      <w:r>
        <w:lastRenderedPageBreak/>
        <w:t xml:space="preserve">Figure Exec. </w:t>
      </w:r>
      <w:r>
        <w:fldChar w:fldCharType="begin"/>
      </w:r>
      <w:r>
        <w:instrText xml:space="preserve"> SEQ Figure_Exec. \* ARABIC </w:instrText>
      </w:r>
      <w:r>
        <w:fldChar w:fldCharType="separate"/>
      </w:r>
      <w:r>
        <w:rPr>
          <w:noProof/>
        </w:rPr>
        <w:t>8</w:t>
      </w:r>
      <w:r>
        <w:fldChar w:fldCharType="end"/>
      </w:r>
      <w:r w:rsidR="00A56925">
        <w:rPr>
          <w:lang w:eastAsia="en-US"/>
        </w:rPr>
        <w:t>:</w:t>
      </w:r>
      <w:r w:rsidR="00A56925" w:rsidRPr="00F1372A">
        <w:rPr>
          <w:lang w:eastAsia="en-US"/>
        </w:rPr>
        <w:t xml:space="preserve"> Annual </w:t>
      </w:r>
      <w:r w:rsidR="00A56925">
        <w:rPr>
          <w:lang w:eastAsia="en-US"/>
        </w:rPr>
        <w:t>E</w:t>
      </w:r>
      <w:r w:rsidR="00A56925" w:rsidRPr="00F1372A">
        <w:rPr>
          <w:lang w:eastAsia="en-US"/>
        </w:rPr>
        <w:t xml:space="preserve">lectricity </w:t>
      </w:r>
      <w:r w:rsidR="00A56925">
        <w:rPr>
          <w:lang w:eastAsia="en-US"/>
        </w:rPr>
        <w:t>G</w:t>
      </w:r>
      <w:r w:rsidR="00A56925" w:rsidRPr="00F1372A">
        <w:rPr>
          <w:lang w:eastAsia="en-US"/>
        </w:rPr>
        <w:t xml:space="preserve">eneration by </w:t>
      </w:r>
      <w:r w:rsidR="00A56925">
        <w:rPr>
          <w:lang w:eastAsia="en-US"/>
        </w:rPr>
        <w:t>S</w:t>
      </w:r>
      <w:r w:rsidR="00A56925" w:rsidRPr="00F1372A">
        <w:rPr>
          <w:lang w:eastAsia="en-US"/>
        </w:rPr>
        <w:t xml:space="preserve">tate and </w:t>
      </w:r>
      <w:r w:rsidR="00A56925">
        <w:rPr>
          <w:lang w:eastAsia="en-US"/>
        </w:rPr>
        <w:t>T</w:t>
      </w:r>
      <w:r w:rsidR="00A56925" w:rsidRPr="00F1372A">
        <w:rPr>
          <w:lang w:eastAsia="en-US"/>
        </w:rPr>
        <w:t xml:space="preserve">ransmission </w:t>
      </w:r>
      <w:r w:rsidR="00A56925">
        <w:rPr>
          <w:lang w:eastAsia="en-US"/>
        </w:rPr>
        <w:t>Capacities</w:t>
      </w:r>
      <w:bookmarkEnd w:id="17"/>
      <w:r w:rsidR="00A56925" w:rsidRPr="00F1372A">
        <w:rPr>
          <w:lang w:eastAsia="en-US"/>
        </w:rPr>
        <w:t> </w:t>
      </w:r>
    </w:p>
    <w:p w14:paraId="3688AF52" w14:textId="1949F994" w:rsidR="00A56925" w:rsidRPr="00F1372A" w:rsidRDefault="00A56925" w:rsidP="00A5692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4BAB668" wp14:editId="79F4708B">
            <wp:extent cx="6400800" cy="3093720"/>
            <wp:effectExtent l="0" t="0" r="0" b="5080"/>
            <wp:docPr id="1620166440" name="Picture 162016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00800" cy="3093720"/>
                    </a:xfrm>
                    <a:prstGeom prst="rect">
                      <a:avLst/>
                    </a:prstGeom>
                    <a:noFill/>
                    <a:ln>
                      <a:noFill/>
                    </a:ln>
                  </pic:spPr>
                </pic:pic>
              </a:graphicData>
            </a:graphic>
          </wp:inline>
        </w:drawing>
      </w:r>
    </w:p>
    <w:p w14:paraId="1FEACA18" w14:textId="50BB4797" w:rsidR="00A56925" w:rsidRPr="00F1372A" w:rsidRDefault="00525DCA" w:rsidP="00525DCA">
      <w:pPr>
        <w:pStyle w:val="Caption"/>
        <w:rPr>
          <w:lang w:eastAsia="en-US"/>
        </w:rPr>
      </w:pPr>
      <w:bookmarkStart w:id="18" w:name="_Toc149602303"/>
      <w:r>
        <w:lastRenderedPageBreak/>
        <w:t xml:space="preserve">Figure Exec. </w:t>
      </w:r>
      <w:r>
        <w:fldChar w:fldCharType="begin"/>
      </w:r>
      <w:r>
        <w:instrText xml:space="preserve"> SEQ Figure_Exec. \* ARABIC </w:instrText>
      </w:r>
      <w:r>
        <w:fldChar w:fldCharType="separate"/>
      </w:r>
      <w:r>
        <w:rPr>
          <w:noProof/>
        </w:rPr>
        <w:t>9</w:t>
      </w:r>
      <w:r>
        <w:fldChar w:fldCharType="end"/>
      </w:r>
      <w:r w:rsidR="00A56925">
        <w:rPr>
          <w:lang w:val="en-CA" w:eastAsia="en-US"/>
        </w:rPr>
        <w:t>:</w:t>
      </w:r>
      <w:r w:rsidR="00A56925" w:rsidRPr="00F1372A">
        <w:rPr>
          <w:lang w:val="en-CA" w:eastAsia="en-US"/>
        </w:rPr>
        <w:t xml:space="preserve"> Impact of LDES Mandates on the Marginal Price of Electricity</w:t>
      </w:r>
      <w:bookmarkEnd w:id="18"/>
      <w:r w:rsidR="00A56925" w:rsidRPr="00F1372A">
        <w:rPr>
          <w:lang w:eastAsia="en-US"/>
        </w:rPr>
        <w:t> </w:t>
      </w:r>
    </w:p>
    <w:p w14:paraId="0D57C6A0" w14:textId="77777777" w:rsidR="00A56925" w:rsidRPr="00F1372A" w:rsidRDefault="00A56925" w:rsidP="00A56925">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75ED4C1" wp14:editId="3CE40F2D">
            <wp:extent cx="6273800" cy="6273800"/>
            <wp:effectExtent l="0" t="0" r="4445" b="4445"/>
            <wp:docPr id="1517928021" name="Picture 15179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73800" cy="6273800"/>
                    </a:xfrm>
                    <a:prstGeom prst="rect">
                      <a:avLst/>
                    </a:prstGeom>
                    <a:noFill/>
                    <a:ln>
                      <a:noFill/>
                    </a:ln>
                  </pic:spPr>
                </pic:pic>
              </a:graphicData>
            </a:graphic>
          </wp:inline>
        </w:drawing>
      </w:r>
      <w:r w:rsidRPr="00F1372A">
        <w:rPr>
          <w:rFonts w:eastAsia="Times New Roman"/>
          <w:lang w:eastAsia="en-US"/>
        </w:rPr>
        <w:t> </w:t>
      </w:r>
    </w:p>
    <w:p w14:paraId="7B6B9BAC" w14:textId="77777777" w:rsidR="00A56925" w:rsidRPr="00F1372A" w:rsidRDefault="00A56925" w:rsidP="00A56925">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6FBFFFF" w14:textId="6EC6F302" w:rsidR="0031465D" w:rsidRDefault="0031465D" w:rsidP="0031465D">
      <w:pPr>
        <w:rPr>
          <w:lang w:eastAsia="en-US"/>
        </w:rPr>
      </w:pPr>
      <w:r>
        <w:rPr>
          <w:lang w:eastAsia="en-US"/>
        </w:rPr>
        <w:t>Today’s flexible loads are too small</w:t>
      </w:r>
      <w:r w:rsidR="00653435">
        <w:rPr>
          <w:lang w:eastAsia="en-US"/>
        </w:rPr>
        <w:t xml:space="preserve"> (</w:t>
      </w:r>
      <w:r w:rsidR="004267A2">
        <w:rPr>
          <w:lang w:eastAsia="en-US"/>
        </w:rPr>
        <w:t>with batteries sometime less expensive than installing load shifting equipment</w:t>
      </w:r>
      <w:r w:rsidR="00653435">
        <w:rPr>
          <w:lang w:eastAsia="en-US"/>
        </w:rPr>
        <w:t>)</w:t>
      </w:r>
      <w:r w:rsidR="004267A2">
        <w:rPr>
          <w:rStyle w:val="FootnoteReference"/>
          <w:lang w:eastAsia="en-US"/>
        </w:rPr>
        <w:footnoteReference w:id="2"/>
      </w:r>
      <w:r>
        <w:rPr>
          <w:lang w:eastAsia="en-US"/>
        </w:rPr>
        <w:t xml:space="preserve"> to balanc</w:t>
      </w:r>
      <w:r w:rsidR="004267A2">
        <w:rPr>
          <w:lang w:eastAsia="en-US"/>
        </w:rPr>
        <w:t>e</w:t>
      </w:r>
      <w:r>
        <w:rPr>
          <w:lang w:eastAsia="en-US"/>
        </w:rPr>
        <w:t xml:space="preserve"> supply and demand of electricity, but tomorrow will bring two very large flexible loads: electric vehicle charging and </w:t>
      </w:r>
      <w:proofErr w:type="spellStart"/>
      <w:r>
        <w:rPr>
          <w:lang w:eastAsia="en-US"/>
        </w:rPr>
        <w:t>electrolyzers</w:t>
      </w:r>
      <w:proofErr w:type="spellEnd"/>
      <w:r>
        <w:rPr>
          <w:lang w:eastAsia="en-US"/>
        </w:rPr>
        <w:t xml:space="preserve"> for hydrogen generation. </w:t>
      </w:r>
      <w:r w:rsidR="004267A2">
        <w:rPr>
          <w:lang w:eastAsia="en-US"/>
        </w:rPr>
        <w:t xml:space="preserve">If one considers that roughly 1/3 of energy is used for transportation (which may be largely met by electricity or hydrogen from electrolysis) and 1/3 for industrial processes (which may also be met with hydrogen), the potential flexible loads in the future may be comparable to today’s total electrical load. </w:t>
      </w:r>
      <w:r>
        <w:rPr>
          <w:lang w:eastAsia="en-US"/>
        </w:rPr>
        <w:t>The use of daytime charging of electric vehicles</w:t>
      </w:r>
      <w:r w:rsidR="004267A2">
        <w:rPr>
          <w:lang w:eastAsia="en-US"/>
        </w:rPr>
        <w:t xml:space="preserve"> in 2045</w:t>
      </w:r>
      <w:r>
        <w:rPr>
          <w:lang w:eastAsia="en-US"/>
        </w:rPr>
        <w:t xml:space="preserve"> was found </w:t>
      </w:r>
      <w:r>
        <w:rPr>
          <w:lang w:eastAsia="en-US"/>
        </w:rPr>
        <w:lastRenderedPageBreak/>
        <w:t>to reduce the selected storage by about 10%</w:t>
      </w:r>
      <w:r w:rsidR="00A56925">
        <w:rPr>
          <w:lang w:eastAsia="en-US"/>
        </w:rPr>
        <w:t xml:space="preserve"> (Figure Exec.10)</w:t>
      </w:r>
      <w:r>
        <w:rPr>
          <w:lang w:eastAsia="en-US"/>
        </w:rPr>
        <w:t>, saving on order of $1 billion</w:t>
      </w:r>
      <w:r w:rsidR="00A56925">
        <w:rPr>
          <w:lang w:eastAsia="en-US"/>
        </w:rPr>
        <w:t xml:space="preserve"> and motivating investment in daytime charging infrastructure</w:t>
      </w:r>
      <w:r>
        <w:rPr>
          <w:lang w:eastAsia="en-US"/>
        </w:rPr>
        <w:t xml:space="preserve">. </w:t>
      </w:r>
      <w:proofErr w:type="spellStart"/>
      <w:r>
        <w:rPr>
          <w:lang w:eastAsia="en-US"/>
        </w:rPr>
        <w:t>Electrolyzers</w:t>
      </w:r>
      <w:proofErr w:type="spellEnd"/>
      <w:r>
        <w:rPr>
          <w:lang w:eastAsia="en-US"/>
        </w:rPr>
        <w:t xml:space="preserve"> were found to contribute to seasonal load balancing by turning off during the winter. Surprisingly, the </w:t>
      </w:r>
      <w:proofErr w:type="spellStart"/>
      <w:r>
        <w:rPr>
          <w:lang w:eastAsia="en-US"/>
        </w:rPr>
        <w:t>electrolyzers</w:t>
      </w:r>
      <w:proofErr w:type="spellEnd"/>
      <w:r>
        <w:rPr>
          <w:lang w:eastAsia="en-US"/>
        </w:rPr>
        <w:t xml:space="preserve"> were found to operate at a capacity factor of 40%</w:t>
      </w:r>
      <w:r w:rsidR="00A56925">
        <w:rPr>
          <w:lang w:eastAsia="en-US"/>
        </w:rPr>
        <w:t xml:space="preserve"> (Figure Exec.11)</w:t>
      </w:r>
      <w:r>
        <w:rPr>
          <w:lang w:eastAsia="en-US"/>
        </w:rPr>
        <w:t xml:space="preserve">, exceeding the capacity factor of the solar plants that provided power for them, suggesting that batteries supply the </w:t>
      </w:r>
      <w:proofErr w:type="spellStart"/>
      <w:r>
        <w:rPr>
          <w:lang w:eastAsia="en-US"/>
        </w:rPr>
        <w:t>electrolyzers</w:t>
      </w:r>
      <w:proofErr w:type="spellEnd"/>
      <w:r>
        <w:rPr>
          <w:lang w:eastAsia="en-US"/>
        </w:rPr>
        <w:t xml:space="preserve"> with electricity at some hours. Thus, the availability of under-used assets (curtailed electricity combined with ample storage) may be enabling for green hydrogen.</w:t>
      </w:r>
    </w:p>
    <w:p w14:paraId="5C98A9E2" w14:textId="77777777" w:rsidR="0031465D" w:rsidRDefault="0031465D" w:rsidP="0031465D">
      <w:pPr>
        <w:rPr>
          <w:lang w:eastAsia="en-US"/>
        </w:rPr>
      </w:pPr>
    </w:p>
    <w:p w14:paraId="170EF978" w14:textId="454FC134" w:rsidR="00A56925" w:rsidRDefault="00525DCA" w:rsidP="00525DCA">
      <w:pPr>
        <w:pStyle w:val="Caption"/>
      </w:pPr>
      <w:bookmarkStart w:id="19" w:name="_Toc149602304"/>
      <w:r>
        <w:t xml:space="preserve">Figure Exec. </w:t>
      </w:r>
      <w:r>
        <w:fldChar w:fldCharType="begin"/>
      </w:r>
      <w:r>
        <w:instrText xml:space="preserve"> SEQ Figure_Exec. \* ARABIC </w:instrText>
      </w:r>
      <w:r>
        <w:fldChar w:fldCharType="separate"/>
      </w:r>
      <w:r>
        <w:rPr>
          <w:noProof/>
        </w:rPr>
        <w:t>10</w:t>
      </w:r>
      <w:r>
        <w:fldChar w:fldCharType="end"/>
      </w:r>
      <w:r w:rsidR="00A56925">
        <w:t>: Selected O</w:t>
      </w:r>
      <w:r w:rsidR="00A56925" w:rsidRPr="1C6D83F6">
        <w:t xml:space="preserve">perational </w:t>
      </w:r>
      <w:r w:rsidR="00A56925">
        <w:t>C</w:t>
      </w:r>
      <w:r w:rsidR="00A56925" w:rsidRPr="1C6D83F6">
        <w:t>apacit</w:t>
      </w:r>
      <w:r w:rsidR="00A56925">
        <w:t>ies</w:t>
      </w:r>
      <w:r w:rsidR="00A56925" w:rsidRPr="1C6D83F6">
        <w:t xml:space="preserve"> </w:t>
      </w:r>
      <w:r w:rsidR="00A56925">
        <w:t>for T</w:t>
      </w:r>
      <w:r w:rsidR="00A56925" w:rsidRPr="1C6D83F6">
        <w:t xml:space="preserve">hree </w:t>
      </w:r>
      <w:r w:rsidR="00A56925">
        <w:t>EV C</w:t>
      </w:r>
      <w:r w:rsidR="00A56925" w:rsidRPr="1C6D83F6">
        <w:t xml:space="preserve">harging </w:t>
      </w:r>
      <w:r w:rsidR="00A56925">
        <w:t>P</w:t>
      </w:r>
      <w:r w:rsidR="00A56925" w:rsidRPr="1C6D83F6">
        <w:t>rofiles</w:t>
      </w:r>
      <w:bookmarkEnd w:id="19"/>
    </w:p>
    <w:p w14:paraId="348522B9" w14:textId="77777777" w:rsidR="00A56925" w:rsidRDefault="00A56925" w:rsidP="00A56925">
      <w:pPr>
        <w:pBdr>
          <w:top w:val="nil"/>
          <w:left w:val="nil"/>
          <w:bottom w:val="nil"/>
          <w:right w:val="nil"/>
          <w:between w:val="nil"/>
        </w:pBdr>
        <w:ind w:left="720"/>
      </w:pPr>
      <w:r>
        <w:rPr>
          <w:noProof/>
        </w:rPr>
        <w:drawing>
          <wp:inline distT="0" distB="0" distL="0" distR="0" wp14:anchorId="6079B6F9" wp14:editId="386D5C61">
            <wp:extent cx="6094494" cy="3859848"/>
            <wp:effectExtent l="0" t="0" r="0" b="0"/>
            <wp:docPr id="1293535598" name="Picture 129353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094494" cy="3859848"/>
                    </a:xfrm>
                    <a:prstGeom prst="rect">
                      <a:avLst/>
                    </a:prstGeom>
                  </pic:spPr>
                </pic:pic>
              </a:graphicData>
            </a:graphic>
          </wp:inline>
        </w:drawing>
      </w:r>
    </w:p>
    <w:p w14:paraId="7291DA89" w14:textId="77777777" w:rsidR="00A56925" w:rsidRDefault="00A56925" w:rsidP="00A56925">
      <w:pPr>
        <w:pBdr>
          <w:top w:val="nil"/>
          <w:left w:val="nil"/>
          <w:bottom w:val="nil"/>
          <w:right w:val="nil"/>
          <w:between w:val="nil"/>
        </w:pBdr>
        <w:ind w:left="720"/>
      </w:pPr>
    </w:p>
    <w:p w14:paraId="3AB6ABC1" w14:textId="0C27388D" w:rsidR="00A56925" w:rsidRPr="00AB54BA" w:rsidRDefault="00525DCA" w:rsidP="00525DCA">
      <w:pPr>
        <w:pStyle w:val="Caption"/>
      </w:pPr>
      <w:bookmarkStart w:id="20" w:name="_Toc149602305"/>
      <w:r>
        <w:lastRenderedPageBreak/>
        <w:t xml:space="preserve">Figure Exec. </w:t>
      </w:r>
      <w:r>
        <w:fldChar w:fldCharType="begin"/>
      </w:r>
      <w:r>
        <w:instrText xml:space="preserve"> SEQ Figure_Exec. \* ARABIC </w:instrText>
      </w:r>
      <w:r>
        <w:fldChar w:fldCharType="separate"/>
      </w:r>
      <w:r>
        <w:rPr>
          <w:noProof/>
        </w:rPr>
        <w:t>11</w:t>
      </w:r>
      <w:r>
        <w:fldChar w:fldCharType="end"/>
      </w:r>
      <w:r w:rsidR="00A56925">
        <w:t xml:space="preserve">: </w:t>
      </w:r>
      <w:r w:rsidR="00A56925" w:rsidRPr="00AB54BA">
        <w:t xml:space="preserve">2045 </w:t>
      </w:r>
      <w:proofErr w:type="spellStart"/>
      <w:r w:rsidR="00A56925">
        <w:t>E</w:t>
      </w:r>
      <w:r w:rsidR="00A56925" w:rsidRPr="00AB54BA">
        <w:t>lectrolyzer</w:t>
      </w:r>
      <w:proofErr w:type="spellEnd"/>
      <w:r w:rsidR="00A56925" w:rsidRPr="00AB54BA">
        <w:t xml:space="preserve"> </w:t>
      </w:r>
      <w:r w:rsidR="00A56925">
        <w:t>C</w:t>
      </w:r>
      <w:r w:rsidR="00A56925" w:rsidRPr="00AB54BA">
        <w:t xml:space="preserve">apacity </w:t>
      </w:r>
      <w:r w:rsidR="00A56925">
        <w:t>F</w:t>
      </w:r>
      <w:r w:rsidR="00A56925" w:rsidRPr="00AB54BA">
        <w:t>actor</w:t>
      </w:r>
      <w:bookmarkEnd w:id="20"/>
      <w:r w:rsidR="00A56925" w:rsidRPr="00AB54BA">
        <w:t xml:space="preserve"> </w:t>
      </w:r>
    </w:p>
    <w:p w14:paraId="0CE7D1ED" w14:textId="77777777" w:rsidR="00A56925" w:rsidRDefault="00A56925" w:rsidP="00A56925">
      <w:pPr>
        <w:jc w:val="center"/>
      </w:pPr>
      <w:r>
        <w:rPr>
          <w:noProof/>
        </w:rPr>
        <w:drawing>
          <wp:inline distT="0" distB="0" distL="0" distR="0" wp14:anchorId="346D172A" wp14:editId="581E6439">
            <wp:extent cx="3893801" cy="3171825"/>
            <wp:effectExtent l="0" t="0" r="0" b="0"/>
            <wp:docPr id="822544524" name="Picture 82254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93801" cy="3171825"/>
                    </a:xfrm>
                    <a:prstGeom prst="rect">
                      <a:avLst/>
                    </a:prstGeom>
                  </pic:spPr>
                </pic:pic>
              </a:graphicData>
            </a:graphic>
          </wp:inline>
        </w:drawing>
      </w:r>
    </w:p>
    <w:p w14:paraId="2EDE0913" w14:textId="77777777" w:rsidR="00A56925" w:rsidRDefault="00A56925" w:rsidP="0031465D">
      <w:pPr>
        <w:rPr>
          <w:lang w:eastAsia="en-US"/>
        </w:rPr>
      </w:pPr>
    </w:p>
    <w:p w14:paraId="67BA318B" w14:textId="398D1B26" w:rsidR="0031465D" w:rsidRDefault="0031465D" w:rsidP="0031465D">
      <w:pPr>
        <w:rPr>
          <w:lang w:eastAsia="en-US"/>
        </w:rPr>
      </w:pPr>
      <w:r>
        <w:rPr>
          <w:lang w:eastAsia="en-US"/>
        </w:rPr>
        <w:t xml:space="preserve">The use of solar and wind generation profiles (by changing the solar mounting configuration </w:t>
      </w:r>
      <w:r w:rsidR="00A56925">
        <w:rPr>
          <w:lang w:eastAsia="en-US"/>
        </w:rPr>
        <w:t xml:space="preserve">(Figure Exec.12) </w:t>
      </w:r>
      <w:r>
        <w:rPr>
          <w:lang w:eastAsia="en-US"/>
        </w:rPr>
        <w:t xml:space="preserve">and selecting wind locations with stronger winter-time wind) </w:t>
      </w:r>
      <w:r w:rsidR="00A56925">
        <w:rPr>
          <w:lang w:eastAsia="en-US"/>
        </w:rPr>
        <w:t>with</w:t>
      </w:r>
      <w:r>
        <w:rPr>
          <w:lang w:eastAsia="en-US"/>
        </w:rPr>
        <w:t xml:space="preserve"> better seasonal match to the load profiles</w:t>
      </w:r>
      <w:r w:rsidR="00A56925">
        <w:rPr>
          <w:lang w:eastAsia="en-US"/>
        </w:rPr>
        <w:t>,</w:t>
      </w:r>
      <w:r>
        <w:rPr>
          <w:lang w:eastAsia="en-US"/>
        </w:rPr>
        <w:t xml:space="preserve"> reduced curtailment</w:t>
      </w:r>
      <w:r w:rsidR="00A56925">
        <w:rPr>
          <w:lang w:eastAsia="en-US"/>
        </w:rPr>
        <w:t xml:space="preserve">, </w:t>
      </w:r>
      <w:r>
        <w:rPr>
          <w:lang w:eastAsia="en-US"/>
        </w:rPr>
        <w:t xml:space="preserve">but the reduction in curtailment must be balanced with the potential increase in cost of the system. </w:t>
      </w:r>
    </w:p>
    <w:p w14:paraId="6D0B97A8" w14:textId="77777777" w:rsidR="0031465D" w:rsidRDefault="0031465D" w:rsidP="0031465D">
      <w:pPr>
        <w:rPr>
          <w:lang w:eastAsia="en-US"/>
        </w:rPr>
      </w:pPr>
    </w:p>
    <w:p w14:paraId="06097859" w14:textId="2C36DBC0" w:rsidR="00A56925" w:rsidRPr="00AB54BA" w:rsidRDefault="00525DCA" w:rsidP="00525DCA">
      <w:pPr>
        <w:pStyle w:val="Caption"/>
      </w:pPr>
      <w:bookmarkStart w:id="21" w:name="_Toc149602306"/>
      <w:r>
        <w:t xml:space="preserve">Figure Exec. </w:t>
      </w:r>
      <w:r>
        <w:fldChar w:fldCharType="begin"/>
      </w:r>
      <w:r>
        <w:instrText xml:space="preserve"> SEQ Figure_Exec. \* ARABIC </w:instrText>
      </w:r>
      <w:r>
        <w:fldChar w:fldCharType="separate"/>
      </w:r>
      <w:r>
        <w:rPr>
          <w:noProof/>
        </w:rPr>
        <w:t>12</w:t>
      </w:r>
      <w:r>
        <w:fldChar w:fldCharType="end"/>
      </w:r>
      <w:r w:rsidR="00A56925" w:rsidRPr="00AB54BA">
        <w:t xml:space="preserve">: Annual </w:t>
      </w:r>
      <w:r w:rsidR="00A56925">
        <w:t>S</w:t>
      </w:r>
      <w:r w:rsidR="00A56925" w:rsidRPr="00AB54BA">
        <w:t xml:space="preserve">olar </w:t>
      </w:r>
      <w:r w:rsidR="00A56925">
        <w:t>C</w:t>
      </w:r>
      <w:r w:rsidR="00A56925" w:rsidRPr="00AB54BA">
        <w:t xml:space="preserve">urtailment </w:t>
      </w:r>
      <w:r w:rsidR="00A56925">
        <w:t xml:space="preserve">for </w:t>
      </w:r>
      <w:r w:rsidR="001535A4">
        <w:t>Three</w:t>
      </w:r>
      <w:r w:rsidR="00A56925">
        <w:t xml:space="preserve"> Solar Configurations</w:t>
      </w:r>
      <w:bookmarkEnd w:id="21"/>
      <w:r w:rsidR="00A56925" w:rsidRPr="00AB54BA">
        <w:t xml:space="preserve"> </w:t>
      </w:r>
    </w:p>
    <w:p w14:paraId="345A9B84" w14:textId="3FC56970" w:rsidR="00A56925" w:rsidRDefault="00092F6B" w:rsidP="00A56925">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0" distB="0" distL="0" distR="0" wp14:anchorId="136AB4B9" wp14:editId="2569B57B">
            <wp:extent cx="5126885" cy="3297381"/>
            <wp:effectExtent l="0" t="0" r="4445" b="5080"/>
            <wp:docPr id="1680504782" name="Picture 168050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1507" name="Picture 1046141507"/>
                    <pic:cNvPicPr/>
                  </pic:nvPicPr>
                  <pic:blipFill>
                    <a:blip r:embed="rId28">
                      <a:extLst>
                        <a:ext uri="{28A0092B-C50C-407E-A947-70E740481C1C}">
                          <a14:useLocalDpi xmlns:a14="http://schemas.microsoft.com/office/drawing/2010/main"/>
                        </a:ext>
                      </a:extLst>
                    </a:blip>
                    <a:stretch>
                      <a:fillRect/>
                    </a:stretch>
                  </pic:blipFill>
                  <pic:spPr>
                    <a:xfrm>
                      <a:off x="0" y="0"/>
                      <a:ext cx="5138363" cy="3304763"/>
                    </a:xfrm>
                    <a:prstGeom prst="rect">
                      <a:avLst/>
                    </a:prstGeom>
                  </pic:spPr>
                </pic:pic>
              </a:graphicData>
            </a:graphic>
          </wp:inline>
        </w:drawing>
      </w:r>
    </w:p>
    <w:p w14:paraId="130CDEBD" w14:textId="4DE15CAF" w:rsidR="00A56925" w:rsidRDefault="00A56925" w:rsidP="00A56925">
      <w:pPr>
        <w:pBdr>
          <w:top w:val="nil"/>
          <w:left w:val="nil"/>
          <w:bottom w:val="nil"/>
          <w:right w:val="nil"/>
          <w:between w:val="nil"/>
        </w:pBdr>
        <w:jc w:val="center"/>
        <w:rPr>
          <w:rFonts w:ascii="Tahoma" w:eastAsia="Tahoma" w:hAnsi="Tahoma" w:cs="Tahoma"/>
          <w:b/>
        </w:rPr>
      </w:pPr>
    </w:p>
    <w:p w14:paraId="0A1295CC" w14:textId="77777777" w:rsidR="00A56925" w:rsidRDefault="00A56925" w:rsidP="0031465D">
      <w:pPr>
        <w:rPr>
          <w:lang w:eastAsia="en-US"/>
        </w:rPr>
      </w:pPr>
    </w:p>
    <w:p w14:paraId="70C5F307" w14:textId="77777777" w:rsidR="0031465D" w:rsidRDefault="0031465D" w:rsidP="0031465D">
      <w:pPr>
        <w:rPr>
          <w:lang w:eastAsia="en-US"/>
        </w:rPr>
      </w:pPr>
      <w:r>
        <w:rPr>
          <w:lang w:eastAsia="en-US"/>
        </w:rPr>
        <w:t>The use of oxy-combustion could help to reduce the need for storage, but questions remain about the rate of scale up of both the oxy-combustion generators and the infrastructure for sequestration of the generated carbon dioxide.</w:t>
      </w:r>
    </w:p>
    <w:p w14:paraId="75093C11" w14:textId="77777777" w:rsidR="0031465D" w:rsidRDefault="0031465D" w:rsidP="0031465D">
      <w:pPr>
        <w:rPr>
          <w:lang w:eastAsia="en-US"/>
        </w:rPr>
      </w:pPr>
    </w:p>
    <w:p w14:paraId="680B27A9" w14:textId="77777777" w:rsidR="00042789" w:rsidRDefault="001734F8">
      <w:pPr>
        <w:pStyle w:val="Heading2"/>
      </w:pPr>
      <w:bookmarkStart w:id="22" w:name="_5n74nipmwjbr" w:colFirst="0" w:colLast="0"/>
      <w:bookmarkStart w:id="23" w:name="_Toc149602266"/>
      <w:bookmarkEnd w:id="22"/>
      <w:r>
        <w:t>Knowledge Transfer and Next Steps</w:t>
      </w:r>
      <w:bookmarkEnd w:id="23"/>
      <w:r>
        <w:t xml:space="preserve"> </w:t>
      </w:r>
    </w:p>
    <w:p w14:paraId="0EFD5F5B" w14:textId="333FC003" w:rsidR="00042789" w:rsidRDefault="001734F8" w:rsidP="001502B1">
      <w:pPr>
        <w:rPr>
          <w:b/>
        </w:rPr>
      </w:pPr>
      <w:bookmarkStart w:id="24" w:name="_j2zdlavfsh1p" w:colFirst="0" w:colLast="0"/>
      <w:bookmarkEnd w:id="24"/>
      <w:r>
        <w:t>Results have been shared directly with CEC, with publications, presentations at conferences and through webinars</w:t>
      </w:r>
      <w:r w:rsidR="00525DCA">
        <w:t>, as documented in the Knowledge Transfer Report.</w:t>
      </w:r>
    </w:p>
    <w:p w14:paraId="1B5EFEB1" w14:textId="10557866" w:rsidR="00A56925" w:rsidRDefault="00525DCA" w:rsidP="00A56925">
      <w:pPr>
        <w:rPr>
          <w:lang w:eastAsia="en-US"/>
        </w:rPr>
      </w:pPr>
      <w:r>
        <w:rPr>
          <w:lang w:eastAsia="en-US"/>
        </w:rPr>
        <w:t>A m</w:t>
      </w:r>
      <w:r w:rsidR="00A56925">
        <w:rPr>
          <w:lang w:eastAsia="en-US"/>
        </w:rPr>
        <w:t xml:space="preserve">ore complete summary of the results of this study may be found </w:t>
      </w:r>
      <w:proofErr w:type="gramStart"/>
      <w:r w:rsidR="00A56925">
        <w:rPr>
          <w:lang w:eastAsia="en-US"/>
        </w:rPr>
        <w:t>on line</w:t>
      </w:r>
      <w:proofErr w:type="gramEnd"/>
      <w:r w:rsidR="00A56925">
        <w:rPr>
          <w:lang w:eastAsia="en-US"/>
        </w:rPr>
        <w:t>.</w:t>
      </w:r>
      <w:r w:rsidR="00A56925">
        <w:rPr>
          <w:rStyle w:val="FootnoteReference"/>
          <w:lang w:eastAsia="en-US"/>
        </w:rPr>
        <w:footnoteReference w:id="3"/>
      </w:r>
    </w:p>
    <w:p w14:paraId="293FDB2F"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19517CF7" w14:textId="77777777" w:rsidR="00EC0BBB" w:rsidRPr="0007312C" w:rsidRDefault="00EC0BBB" w:rsidP="00EC0BBB">
      <w:pPr>
        <w:pStyle w:val="Heading1"/>
      </w:pPr>
      <w:bookmarkStart w:id="25" w:name="_Toc109150946"/>
      <w:bookmarkStart w:id="26" w:name="_Toc109150998"/>
      <w:bookmarkStart w:id="27" w:name="_Toc116649591"/>
      <w:bookmarkStart w:id="28" w:name="_Toc117672863"/>
      <w:bookmarkStart w:id="29" w:name="_Toc147909809"/>
      <w:bookmarkStart w:id="30" w:name="_Toc149602267"/>
      <w:r>
        <w:lastRenderedPageBreak/>
        <w:t>CHAPTER 1:</w:t>
      </w:r>
      <w:r>
        <w:br/>
      </w:r>
      <w:r w:rsidRPr="0007312C">
        <w:t>Introduction</w:t>
      </w:r>
      <w:bookmarkEnd w:id="25"/>
      <w:bookmarkEnd w:id="26"/>
      <w:bookmarkEnd w:id="27"/>
      <w:bookmarkEnd w:id="28"/>
      <w:bookmarkEnd w:id="29"/>
      <w:bookmarkEnd w:id="30"/>
    </w:p>
    <w:p w14:paraId="32DEEA4C" w14:textId="77777777" w:rsidR="00AB67B6" w:rsidRDefault="001734F8">
      <w:pPr>
        <w:spacing w:line="300" w:lineRule="auto"/>
        <w:rPr>
          <w:rFonts w:ascii="Tahoma" w:eastAsia="Tahoma" w:hAnsi="Tahoma" w:cs="Tahoma"/>
        </w:rPr>
      </w:pPr>
      <w:r w:rsidRPr="2A33EF59">
        <w:rPr>
          <w:rFonts w:ascii="Tahoma" w:eastAsia="Tahoma" w:hAnsi="Tahoma" w:cs="Tahoma"/>
        </w:rPr>
        <w:t>This project’s goal is to understand the role and cost targets of long-duration energy storage (LDES) to reach zero-carbon</w:t>
      </w:r>
      <w:r w:rsidR="00754204">
        <w:rPr>
          <w:rFonts w:ascii="Tahoma" w:eastAsia="Tahoma" w:hAnsi="Tahoma" w:cs="Tahoma"/>
        </w:rPr>
        <w:t xml:space="preserve"> emissions</w:t>
      </w:r>
      <w:r w:rsidRPr="2A33EF59">
        <w:rPr>
          <w:rFonts w:ascii="Tahoma" w:eastAsia="Tahoma" w:hAnsi="Tahoma" w:cs="Tahoma"/>
        </w:rPr>
        <w:t xml:space="preserve"> and related goals by 2045. While</w:t>
      </w:r>
      <w:r w:rsidR="209A4B4C" w:rsidRPr="2A33EF59">
        <w:rPr>
          <w:rFonts w:ascii="Tahoma" w:eastAsia="Tahoma" w:hAnsi="Tahoma" w:cs="Tahoma"/>
        </w:rPr>
        <w:t>,</w:t>
      </w:r>
      <w:r w:rsidRPr="2A33EF59">
        <w:rPr>
          <w:rFonts w:ascii="Tahoma" w:eastAsia="Tahoma" w:hAnsi="Tahoma" w:cs="Tahoma"/>
        </w:rPr>
        <w:t xml:space="preserve"> </w:t>
      </w:r>
      <w:r w:rsidR="335AEAA0" w:rsidRPr="2A33EF59">
        <w:rPr>
          <w:rFonts w:ascii="Tahoma" w:eastAsia="Tahoma" w:hAnsi="Tahoma" w:cs="Tahoma"/>
        </w:rPr>
        <w:t>clearly,</w:t>
      </w:r>
      <w:r w:rsidRPr="2A33EF59">
        <w:rPr>
          <w:rFonts w:ascii="Tahoma" w:eastAsia="Tahoma" w:hAnsi="Tahoma" w:cs="Tahoma"/>
        </w:rPr>
        <w:t xml:space="preserve"> low-cost, efficient LDES is desirable, it is less clear what duration (hours of discharge that can be sustained at the LDES’ rated power) will be most beneficial. </w:t>
      </w:r>
    </w:p>
    <w:p w14:paraId="254C15C1" w14:textId="77777777" w:rsidR="00AB67B6" w:rsidRDefault="00AB67B6">
      <w:pPr>
        <w:spacing w:line="300" w:lineRule="auto"/>
        <w:rPr>
          <w:rFonts w:ascii="Tahoma" w:eastAsia="Tahoma" w:hAnsi="Tahoma" w:cs="Tahoma"/>
        </w:rPr>
      </w:pPr>
    </w:p>
    <w:p w14:paraId="485B7888" w14:textId="613A42F3" w:rsidR="00AB67B6" w:rsidRDefault="00AB67B6">
      <w:pPr>
        <w:spacing w:line="300" w:lineRule="auto"/>
        <w:rPr>
          <w:rFonts w:ascii="Tahoma" w:eastAsia="Tahoma" w:hAnsi="Tahoma" w:cs="Tahoma"/>
        </w:rPr>
      </w:pPr>
      <w:r>
        <w:rPr>
          <w:rFonts w:ascii="Tahoma" w:eastAsia="Tahoma" w:hAnsi="Tahoma" w:cs="Tahoma"/>
        </w:rPr>
        <w:t>The optimal solution for California is likely to include some LDES with durations suitable to provide power through the night and longer durations that will provide power during a few cloudy days and even longer durations that provide power during the most difficult seasons. The efficiencies of the LDES and other details of the system will affect this optimal mix.</w:t>
      </w:r>
    </w:p>
    <w:p w14:paraId="3054F4AF" w14:textId="77777777" w:rsidR="00AB67B6" w:rsidRDefault="00AB67B6">
      <w:pPr>
        <w:spacing w:line="300" w:lineRule="auto"/>
        <w:rPr>
          <w:rFonts w:ascii="Tahoma" w:eastAsia="Tahoma" w:hAnsi="Tahoma" w:cs="Tahoma"/>
        </w:rPr>
      </w:pPr>
    </w:p>
    <w:p w14:paraId="10081399" w14:textId="3C5C6490" w:rsidR="00042789" w:rsidRDefault="001734F8">
      <w:pPr>
        <w:spacing w:line="300" w:lineRule="auto"/>
        <w:rPr>
          <w:rFonts w:ascii="Tahoma" w:eastAsia="Tahoma" w:hAnsi="Tahoma" w:cs="Tahoma"/>
        </w:rPr>
      </w:pPr>
      <w:r w:rsidRPr="2A33EF59">
        <w:rPr>
          <w:rFonts w:ascii="Tahoma" w:eastAsia="Tahoma" w:hAnsi="Tahoma" w:cs="Tahoma"/>
        </w:rPr>
        <w:t xml:space="preserve">Understanding the combinations of attributes that will enable solar and wind to provide electricity round the clock will guide investments in the many </w:t>
      </w:r>
      <w:r w:rsidR="00754204">
        <w:rPr>
          <w:rFonts w:ascii="Tahoma" w:eastAsia="Tahoma" w:hAnsi="Tahoma" w:cs="Tahoma"/>
        </w:rPr>
        <w:t>promising</w:t>
      </w:r>
      <w:r w:rsidRPr="2A33EF59">
        <w:rPr>
          <w:rFonts w:ascii="Tahoma" w:eastAsia="Tahoma" w:hAnsi="Tahoma" w:cs="Tahoma"/>
        </w:rPr>
        <w:t xml:space="preserve"> LDES technologies. </w:t>
      </w:r>
      <w:r w:rsidR="00AB67B6">
        <w:rPr>
          <w:rFonts w:ascii="Tahoma" w:eastAsia="Tahoma" w:hAnsi="Tahoma" w:cs="Tahoma"/>
        </w:rPr>
        <w:t>A critical attribute will be the cost each type of LDES will need to reach to be able to capture market share.</w:t>
      </w:r>
    </w:p>
    <w:p w14:paraId="20E47C25" w14:textId="77777777" w:rsidR="00042789" w:rsidRDefault="00042789">
      <w:pPr>
        <w:spacing w:line="300" w:lineRule="auto"/>
        <w:rPr>
          <w:rFonts w:ascii="Tahoma" w:eastAsia="Tahoma" w:hAnsi="Tahoma" w:cs="Tahoma"/>
        </w:rPr>
      </w:pPr>
    </w:p>
    <w:p w14:paraId="787B6DAE" w14:textId="752CAFE1" w:rsidR="00042789" w:rsidRDefault="001734F8" w:rsidP="2A33EF59">
      <w:pPr>
        <w:spacing w:line="300" w:lineRule="auto"/>
        <w:rPr>
          <w:rFonts w:ascii="Tahoma" w:eastAsia="Tahoma" w:hAnsi="Tahoma" w:cs="Tahoma"/>
        </w:rPr>
      </w:pPr>
      <w:r w:rsidRPr="2A33EF59">
        <w:rPr>
          <w:rFonts w:ascii="Tahoma" w:eastAsia="Tahoma" w:hAnsi="Tahoma" w:cs="Tahoma"/>
        </w:rPr>
        <w:t xml:space="preserve">California is uniquely blessed with abundant solar </w:t>
      </w:r>
      <w:r w:rsidR="51FC6DEC" w:rsidRPr="2A33EF59">
        <w:rPr>
          <w:rFonts w:ascii="Tahoma" w:eastAsia="Tahoma" w:hAnsi="Tahoma" w:cs="Tahoma"/>
        </w:rPr>
        <w:t xml:space="preserve">energy </w:t>
      </w:r>
      <w:r w:rsidRPr="2A33EF59">
        <w:rPr>
          <w:rFonts w:ascii="Tahoma" w:eastAsia="Tahoma" w:hAnsi="Tahoma" w:cs="Tahoma"/>
        </w:rPr>
        <w:t xml:space="preserve">and </w:t>
      </w:r>
      <w:r w:rsidR="675ED9D6" w:rsidRPr="2A33EF59">
        <w:rPr>
          <w:rFonts w:ascii="Tahoma" w:eastAsia="Tahoma" w:hAnsi="Tahoma" w:cs="Tahoma"/>
        </w:rPr>
        <w:t xml:space="preserve">with </w:t>
      </w:r>
      <w:r w:rsidRPr="2A33EF59">
        <w:rPr>
          <w:rFonts w:ascii="Tahoma" w:eastAsia="Tahoma" w:hAnsi="Tahoma" w:cs="Tahoma"/>
        </w:rPr>
        <w:t xml:space="preserve">a wind resource that is stronger in summer than in winter. Thus, conclusions of </w:t>
      </w:r>
      <w:r w:rsidR="2505E5DF" w:rsidRPr="2A33EF59">
        <w:rPr>
          <w:rFonts w:ascii="Tahoma" w:eastAsia="Tahoma" w:hAnsi="Tahoma" w:cs="Tahoma"/>
        </w:rPr>
        <w:t xml:space="preserve">literature </w:t>
      </w:r>
      <w:r w:rsidRPr="2A33EF59">
        <w:rPr>
          <w:rFonts w:ascii="Tahoma" w:eastAsia="Tahoma" w:hAnsi="Tahoma" w:cs="Tahoma"/>
        </w:rPr>
        <w:t xml:space="preserve">studies </w:t>
      </w:r>
      <w:r w:rsidR="57DED22E" w:rsidRPr="2A33EF59">
        <w:rPr>
          <w:rFonts w:ascii="Tahoma" w:eastAsia="Tahoma" w:hAnsi="Tahoma" w:cs="Tahoma"/>
        </w:rPr>
        <w:t>elucidating how LDES attributes complement solar and wind generation</w:t>
      </w:r>
      <w:r w:rsidRPr="2A33EF59">
        <w:rPr>
          <w:rFonts w:ascii="Tahoma" w:eastAsia="Tahoma" w:hAnsi="Tahoma" w:cs="Tahoma"/>
        </w:rPr>
        <w:t xml:space="preserve"> may not elucidate the optimal solutions for California</w:t>
      </w:r>
      <w:r w:rsidR="002F48D8">
        <w:rPr>
          <w:rFonts w:ascii="Tahoma" w:eastAsia="Tahoma" w:hAnsi="Tahoma" w:cs="Tahoma"/>
        </w:rPr>
        <w:t>.</w:t>
      </w:r>
      <w:r w:rsidR="002F48D8">
        <w:rPr>
          <w:rStyle w:val="FootnoteReference"/>
          <w:rFonts w:ascii="Tahoma" w:eastAsia="Tahoma" w:hAnsi="Tahoma" w:cs="Tahoma"/>
        </w:rPr>
        <w:footnoteReference w:id="4"/>
      </w:r>
    </w:p>
    <w:p w14:paraId="175AC1D1" w14:textId="77777777" w:rsidR="00AB67B6" w:rsidRDefault="00AB67B6" w:rsidP="2A33EF59">
      <w:pPr>
        <w:spacing w:line="300" w:lineRule="auto"/>
        <w:rPr>
          <w:rFonts w:ascii="Tahoma" w:eastAsia="Tahoma" w:hAnsi="Tahoma" w:cs="Tahoma"/>
        </w:rPr>
      </w:pPr>
    </w:p>
    <w:p w14:paraId="50E6CBCD" w14:textId="66F5DC59" w:rsidR="00042789" w:rsidRDefault="001734F8">
      <w:pPr>
        <w:spacing w:line="300" w:lineRule="auto"/>
        <w:rPr>
          <w:rFonts w:ascii="Tahoma" w:eastAsia="Tahoma" w:hAnsi="Tahoma" w:cs="Tahoma"/>
        </w:rPr>
      </w:pPr>
      <w:r w:rsidRPr="2A33EF59">
        <w:rPr>
          <w:rFonts w:ascii="Tahoma" w:eastAsia="Tahoma" w:hAnsi="Tahoma" w:cs="Tahoma"/>
        </w:rPr>
        <w:t>Additionally, California is exploring investment in offshore wind, has the largest geothermal generation in the country</w:t>
      </w:r>
      <w:r w:rsidR="75D629F8" w:rsidRPr="2A33EF59">
        <w:rPr>
          <w:rFonts w:ascii="Tahoma" w:eastAsia="Tahoma" w:hAnsi="Tahoma" w:cs="Tahoma"/>
        </w:rPr>
        <w:t>,</w:t>
      </w:r>
      <w:r w:rsidRPr="2A33EF59">
        <w:rPr>
          <w:rFonts w:ascii="Tahoma" w:eastAsia="Tahoma" w:hAnsi="Tahoma" w:cs="Tahoma"/>
        </w:rPr>
        <w:t xml:space="preserve"> and could benefit from using wood from the forests for electricity generation as a means for reducing wildfires. If any of these </w:t>
      </w:r>
      <w:r w:rsidR="59813777" w:rsidRPr="2A33EF59">
        <w:rPr>
          <w:rFonts w:ascii="Tahoma" w:eastAsia="Tahoma" w:hAnsi="Tahoma" w:cs="Tahoma"/>
        </w:rPr>
        <w:t xml:space="preserve">were </w:t>
      </w:r>
      <w:r w:rsidRPr="2A33EF59">
        <w:rPr>
          <w:rFonts w:ascii="Tahoma" w:eastAsia="Tahoma" w:hAnsi="Tahoma" w:cs="Tahoma"/>
        </w:rPr>
        <w:t xml:space="preserve">installed at a multi-GW scale, the need for LDES would change. Electric vehicle (EV) charging, electrolysis, and heat pumps are examples of three loads that are anticipated to increase. These loads are significant because they </w:t>
      </w:r>
      <w:r w:rsidR="6FF3C5B6" w:rsidRPr="2A33EF59">
        <w:rPr>
          <w:rFonts w:ascii="Tahoma" w:eastAsia="Tahoma" w:hAnsi="Tahoma" w:cs="Tahoma"/>
        </w:rPr>
        <w:t>are</w:t>
      </w:r>
      <w:r w:rsidRPr="2A33EF59">
        <w:rPr>
          <w:rFonts w:ascii="Tahoma" w:eastAsia="Tahoma" w:hAnsi="Tahoma" w:cs="Tahoma"/>
        </w:rPr>
        <w:t xml:space="preserve"> more flexible than today’s loads, so may be more significantly influenced by state policy and actions. </w:t>
      </w:r>
    </w:p>
    <w:p w14:paraId="41256804" w14:textId="77777777" w:rsidR="00042789" w:rsidRDefault="00042789">
      <w:pPr>
        <w:spacing w:line="300" w:lineRule="auto"/>
        <w:rPr>
          <w:rFonts w:ascii="Tahoma" w:eastAsia="Tahoma" w:hAnsi="Tahoma" w:cs="Tahoma"/>
        </w:rPr>
      </w:pPr>
    </w:p>
    <w:p w14:paraId="5314348C" w14:textId="4038BFB6" w:rsidR="00042789" w:rsidRDefault="001734F8">
      <w:pPr>
        <w:spacing w:line="300" w:lineRule="auto"/>
        <w:rPr>
          <w:rFonts w:ascii="Tahoma" w:eastAsia="Tahoma" w:hAnsi="Tahoma" w:cs="Tahoma"/>
        </w:rPr>
      </w:pPr>
      <w:r w:rsidRPr="2A33EF59">
        <w:rPr>
          <w:rFonts w:ascii="Tahoma" w:eastAsia="Tahoma" w:hAnsi="Tahoma" w:cs="Tahoma"/>
        </w:rPr>
        <w:lastRenderedPageBreak/>
        <w:t>This study focuses on longer-term questions and a wide range of scenarios, differentiating it from the CEC’s Integrated Energy Policy Report (IEPR</w:t>
      </w:r>
      <w:r w:rsidR="002F48D8">
        <w:rPr>
          <w:rFonts w:ascii="Tahoma" w:eastAsia="Tahoma" w:hAnsi="Tahoma" w:cs="Tahoma"/>
        </w:rPr>
        <w:t>)</w:t>
      </w:r>
      <w:r w:rsidR="002F48D8">
        <w:rPr>
          <w:rStyle w:val="FootnoteReference"/>
          <w:rFonts w:ascii="Tahoma" w:eastAsia="Tahoma" w:hAnsi="Tahoma" w:cs="Tahoma"/>
        </w:rPr>
        <w:footnoteReference w:id="5"/>
      </w:r>
      <w:r w:rsidRPr="2A33EF59">
        <w:rPr>
          <w:rFonts w:ascii="Tahoma" w:eastAsia="Tahoma" w:hAnsi="Tahoma" w:cs="Tahoma"/>
        </w:rPr>
        <w:t xml:space="preserve"> which focuses more on pressing energy needs and issues. </w:t>
      </w:r>
      <w:r w:rsidR="624F288B" w:rsidRPr="2A33EF59">
        <w:rPr>
          <w:rFonts w:ascii="Tahoma" w:eastAsia="Tahoma" w:hAnsi="Tahoma" w:cs="Tahoma"/>
        </w:rPr>
        <w:t>C</w:t>
      </w:r>
      <w:r w:rsidRPr="2A33EF59">
        <w:rPr>
          <w:rFonts w:ascii="Tahoma" w:eastAsia="Tahoma" w:hAnsi="Tahoma" w:cs="Tahoma"/>
        </w:rPr>
        <w:t>omplement</w:t>
      </w:r>
      <w:r w:rsidR="0AAF7F11" w:rsidRPr="2A33EF59">
        <w:rPr>
          <w:rFonts w:ascii="Tahoma" w:eastAsia="Tahoma" w:hAnsi="Tahoma" w:cs="Tahoma"/>
        </w:rPr>
        <w:t>ing</w:t>
      </w:r>
      <w:r w:rsidRPr="2A33EF59">
        <w:rPr>
          <w:rFonts w:ascii="Tahoma" w:eastAsia="Tahoma" w:hAnsi="Tahoma" w:cs="Tahoma"/>
        </w:rPr>
        <w:t xml:space="preserve"> the related study</w:t>
      </w:r>
      <w:r w:rsidR="002F48D8">
        <w:rPr>
          <w:rStyle w:val="FootnoteReference"/>
          <w:rFonts w:ascii="Tahoma" w:eastAsia="Tahoma" w:hAnsi="Tahoma" w:cs="Tahoma"/>
        </w:rPr>
        <w:footnoteReference w:id="6"/>
      </w:r>
      <w:r w:rsidRPr="2A33EF59">
        <w:rPr>
          <w:rFonts w:ascii="Tahoma" w:eastAsia="Tahoma" w:hAnsi="Tahoma" w:cs="Tahoma"/>
        </w:rPr>
        <w:t xml:space="preserve"> by the Energy &amp; Environmental Economics, </w:t>
      </w:r>
      <w:proofErr w:type="gramStart"/>
      <w:r w:rsidRPr="2A33EF59">
        <w:rPr>
          <w:rFonts w:ascii="Tahoma" w:eastAsia="Tahoma" w:hAnsi="Tahoma" w:cs="Tahoma"/>
        </w:rPr>
        <w:t xml:space="preserve">Inc  </w:t>
      </w:r>
      <w:r w:rsidR="33ABCC63" w:rsidRPr="2A33EF59">
        <w:rPr>
          <w:rFonts w:ascii="Tahoma" w:eastAsia="Tahoma" w:hAnsi="Tahoma" w:cs="Tahoma"/>
        </w:rPr>
        <w:t>this</w:t>
      </w:r>
      <w:proofErr w:type="gramEnd"/>
      <w:r w:rsidR="33ABCC63" w:rsidRPr="2A33EF59">
        <w:rPr>
          <w:rFonts w:ascii="Tahoma" w:eastAsia="Tahoma" w:hAnsi="Tahoma" w:cs="Tahoma"/>
        </w:rPr>
        <w:t xml:space="preserve"> study </w:t>
      </w:r>
      <w:r w:rsidRPr="2A33EF59">
        <w:rPr>
          <w:rFonts w:ascii="Tahoma" w:eastAsia="Tahoma" w:hAnsi="Tahoma" w:cs="Tahoma"/>
        </w:rPr>
        <w:t>consider</w:t>
      </w:r>
      <w:r w:rsidR="5EDEA818" w:rsidRPr="2A33EF59">
        <w:rPr>
          <w:rFonts w:ascii="Tahoma" w:eastAsia="Tahoma" w:hAnsi="Tahoma" w:cs="Tahoma"/>
        </w:rPr>
        <w:t>s</w:t>
      </w:r>
      <w:r w:rsidRPr="2A33EF59">
        <w:rPr>
          <w:rFonts w:ascii="Tahoma" w:eastAsia="Tahoma" w:hAnsi="Tahoma" w:cs="Tahoma"/>
        </w:rPr>
        <w:t xml:space="preserve"> how solar and wind generation profiles may be designed to more closely match the load profiles, how loads may be shifted to reduce the need for storage</w:t>
      </w:r>
      <w:r w:rsidR="5A339070" w:rsidRPr="2A33EF59">
        <w:rPr>
          <w:rFonts w:ascii="Tahoma" w:eastAsia="Tahoma" w:hAnsi="Tahoma" w:cs="Tahoma"/>
        </w:rPr>
        <w:t>,</w:t>
      </w:r>
      <w:r w:rsidRPr="2A33EF59">
        <w:rPr>
          <w:rFonts w:ascii="Tahoma" w:eastAsia="Tahoma" w:hAnsi="Tahoma" w:cs="Tahoma"/>
        </w:rPr>
        <w:t xml:space="preserve"> and how the Western Electricity Coordinating Council (WECC) resources may </w:t>
      </w:r>
      <w:r w:rsidR="77A6B618" w:rsidRPr="2A33EF59">
        <w:rPr>
          <w:rFonts w:ascii="Tahoma" w:eastAsia="Tahoma" w:hAnsi="Tahoma" w:cs="Tahoma"/>
        </w:rPr>
        <w:t>interact with</w:t>
      </w:r>
      <w:r w:rsidRPr="2A33EF59">
        <w:rPr>
          <w:rFonts w:ascii="Tahoma" w:eastAsia="Tahoma" w:hAnsi="Tahoma" w:cs="Tahoma"/>
        </w:rPr>
        <w:t xml:space="preserve"> California</w:t>
      </w:r>
      <w:r w:rsidR="3F84101A" w:rsidRPr="2A33EF59">
        <w:rPr>
          <w:rFonts w:ascii="Tahoma" w:eastAsia="Tahoma" w:hAnsi="Tahoma" w:cs="Tahoma"/>
        </w:rPr>
        <w:t>’s resources</w:t>
      </w:r>
      <w:r w:rsidRPr="2A33EF59">
        <w:rPr>
          <w:rFonts w:ascii="Tahoma" w:eastAsia="Tahoma" w:hAnsi="Tahoma" w:cs="Tahoma"/>
        </w:rPr>
        <w:t xml:space="preserve">.  </w:t>
      </w:r>
    </w:p>
    <w:p w14:paraId="4930C98F" w14:textId="77777777" w:rsidR="00042789" w:rsidRDefault="00042789">
      <w:pPr>
        <w:spacing w:line="300" w:lineRule="auto"/>
        <w:rPr>
          <w:rFonts w:ascii="Tahoma" w:eastAsia="Tahoma" w:hAnsi="Tahoma" w:cs="Tahoma"/>
        </w:rPr>
      </w:pPr>
    </w:p>
    <w:p w14:paraId="6FB13F99" w14:textId="77777777" w:rsidR="00042789" w:rsidRDefault="001734F8">
      <w:pPr>
        <w:spacing w:line="300" w:lineRule="auto"/>
        <w:rPr>
          <w:rFonts w:ascii="Tahoma" w:eastAsia="Tahoma" w:hAnsi="Tahoma" w:cs="Tahoma"/>
        </w:rPr>
      </w:pPr>
      <w:r>
        <w:rPr>
          <w:rFonts w:ascii="Tahoma" w:eastAsia="Tahoma" w:hAnsi="Tahoma" w:cs="Tahoma"/>
        </w:rPr>
        <w:t>Thus, this study explores a wide variety of scenarios to understand how actions by the state may affect the need for and benefit of LDES in the future, aiding both policy makers and companies that are developing long-duration storage projects.</w:t>
      </w:r>
    </w:p>
    <w:p w14:paraId="06AE27AE" w14:textId="77777777" w:rsidR="00042789" w:rsidRDefault="00042789">
      <w:pPr>
        <w:pBdr>
          <w:top w:val="nil"/>
          <w:left w:val="nil"/>
          <w:bottom w:val="nil"/>
          <w:right w:val="nil"/>
          <w:between w:val="nil"/>
        </w:pBdr>
        <w:spacing w:after="140" w:line="300" w:lineRule="auto"/>
        <w:rPr>
          <w:rFonts w:ascii="Tahoma" w:eastAsia="Tahoma" w:hAnsi="Tahoma" w:cs="Tahoma"/>
        </w:rPr>
      </w:pPr>
    </w:p>
    <w:p w14:paraId="57D49F80" w14:textId="77777777" w:rsidR="00EC0BBB" w:rsidRPr="0007312C" w:rsidRDefault="00EC0BBB" w:rsidP="00EC0BBB">
      <w:pPr>
        <w:pStyle w:val="Heading1"/>
      </w:pPr>
      <w:bookmarkStart w:id="31" w:name="_Toc109150947"/>
      <w:bookmarkStart w:id="32" w:name="_Toc109150999"/>
      <w:bookmarkStart w:id="33" w:name="_Toc116649592"/>
      <w:bookmarkStart w:id="34" w:name="_Toc117672864"/>
      <w:bookmarkStart w:id="35" w:name="_Toc147909810"/>
      <w:bookmarkStart w:id="36" w:name="_Toc149602268"/>
      <w:r>
        <w:lastRenderedPageBreak/>
        <w:t>CHAPTER 2:</w:t>
      </w:r>
      <w:r>
        <w:br/>
      </w:r>
      <w:r w:rsidRPr="0007312C">
        <w:t>Project Approach</w:t>
      </w:r>
      <w:bookmarkEnd w:id="31"/>
      <w:bookmarkEnd w:id="32"/>
      <w:bookmarkEnd w:id="33"/>
      <w:bookmarkEnd w:id="34"/>
      <w:bookmarkEnd w:id="35"/>
      <w:bookmarkEnd w:id="36"/>
    </w:p>
    <w:p w14:paraId="3057B88F" w14:textId="446F3DC8" w:rsidR="00042789" w:rsidRDefault="001734F8" w:rsidP="00F86A35">
      <w:pPr>
        <w:pStyle w:val="Heading2"/>
        <w:numPr>
          <w:ilvl w:val="1"/>
          <w:numId w:val="33"/>
        </w:numPr>
        <w:ind w:left="720"/>
      </w:pPr>
      <w:bookmarkStart w:id="37" w:name="_Toc149602269"/>
      <w:r>
        <w:t xml:space="preserve">Project </w:t>
      </w:r>
      <w:r w:rsidR="00783D00">
        <w:t>T</w:t>
      </w:r>
      <w:r>
        <w:t xml:space="preserve">imeline and </w:t>
      </w:r>
      <w:r w:rsidR="00783D00">
        <w:t>A</w:t>
      </w:r>
      <w:r>
        <w:t>pproach</w:t>
      </w:r>
      <w:bookmarkEnd w:id="37"/>
    </w:p>
    <w:p w14:paraId="0A9034B3" w14:textId="37C17372"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 xml:space="preserve">The project was executed in two phases, as shown in Table </w:t>
      </w:r>
      <w:r w:rsidR="006A599D">
        <w:rPr>
          <w:rFonts w:ascii="Tahoma" w:eastAsia="Tahoma" w:hAnsi="Tahoma" w:cs="Tahoma"/>
        </w:rPr>
        <w:t>2.</w:t>
      </w:r>
      <w:r w:rsidRPr="2A33EF59">
        <w:rPr>
          <w:rFonts w:ascii="Tahoma" w:eastAsia="Tahoma" w:hAnsi="Tahoma" w:cs="Tahoma"/>
        </w:rPr>
        <w:t>1. An initial survey of the currently available LDES technologies identified the technology options and their attributes</w:t>
      </w:r>
      <w:r w:rsidR="00D0799F">
        <w:rPr>
          <w:rStyle w:val="FootnoteReference"/>
          <w:rFonts w:ascii="Tahoma" w:eastAsia="Tahoma" w:hAnsi="Tahoma" w:cs="Tahoma"/>
        </w:rPr>
        <w:footnoteReference w:id="7"/>
      </w:r>
      <w:r w:rsidRPr="2A33EF59">
        <w:rPr>
          <w:rFonts w:ascii="Tahoma" w:eastAsia="Tahoma" w:hAnsi="Tahoma" w:cs="Tahoma"/>
        </w:rPr>
        <w:t xml:space="preserve"> and later was used to refine the implementation of storage in the modeling. In discussion with the CEC, the scenarios were developed and analyzed. </w:t>
      </w:r>
    </w:p>
    <w:p w14:paraId="2B3BD363" w14:textId="77777777" w:rsidR="00AB54BA" w:rsidRDefault="00AB54BA">
      <w:pPr>
        <w:pBdr>
          <w:top w:val="nil"/>
          <w:left w:val="nil"/>
          <w:bottom w:val="nil"/>
          <w:right w:val="nil"/>
          <w:between w:val="nil"/>
        </w:pBdr>
        <w:rPr>
          <w:rFonts w:ascii="Tahoma" w:eastAsia="Tahoma" w:hAnsi="Tahoma" w:cs="Tahoma"/>
        </w:rPr>
      </w:pPr>
    </w:p>
    <w:p w14:paraId="0DE89945" w14:textId="6FC91FA9" w:rsidR="00AB54BA" w:rsidRDefault="006A599D" w:rsidP="006A599D">
      <w:pPr>
        <w:pStyle w:val="Caption"/>
      </w:pPr>
      <w:bookmarkStart w:id="38" w:name="_Toc149602412"/>
      <w:r>
        <w:t xml:space="preserve">Table 2. </w:t>
      </w:r>
      <w:r>
        <w:fldChar w:fldCharType="begin"/>
      </w:r>
      <w:r>
        <w:instrText xml:space="preserve"> SEQ Table_2. \* ARABIC </w:instrText>
      </w:r>
      <w:r>
        <w:fldChar w:fldCharType="separate"/>
      </w:r>
      <w:r w:rsidR="00327D33">
        <w:rPr>
          <w:noProof/>
        </w:rPr>
        <w:t>1</w:t>
      </w:r>
      <w:r>
        <w:fldChar w:fldCharType="end"/>
      </w:r>
      <w:r w:rsidR="00EB26B1">
        <w:t>:</w:t>
      </w:r>
      <w:r w:rsidR="00027D90">
        <w:t xml:space="preserve"> Project </w:t>
      </w:r>
      <w:r w:rsidR="00783D00">
        <w:t>T</w:t>
      </w:r>
      <w:r w:rsidR="00027D90">
        <w:t>imeline</w:t>
      </w:r>
      <w:r w:rsidR="00783D00">
        <w:t xml:space="preserve"> and Primary Tasks</w:t>
      </w:r>
      <w:bookmarkEnd w:id="38"/>
    </w:p>
    <w:tbl>
      <w:tblPr>
        <w:tblStyle w:val="TableGrid"/>
        <w:tblW w:w="0" w:type="auto"/>
        <w:tblLook w:val="04A0" w:firstRow="1" w:lastRow="0" w:firstColumn="1" w:lastColumn="0" w:noHBand="0" w:noVBand="1"/>
      </w:tblPr>
      <w:tblGrid>
        <w:gridCol w:w="2155"/>
        <w:gridCol w:w="3870"/>
        <w:gridCol w:w="4045"/>
      </w:tblGrid>
      <w:tr w:rsidR="00AB0544" w14:paraId="083D37B4" w14:textId="77777777" w:rsidTr="00323834">
        <w:tc>
          <w:tcPr>
            <w:tcW w:w="2155" w:type="dxa"/>
            <w:shd w:val="clear" w:color="auto" w:fill="DBE5F1" w:themeFill="accent1" w:themeFillTint="33"/>
          </w:tcPr>
          <w:p w14:paraId="5DEC2C60" w14:textId="428F607F" w:rsidR="00AB0544" w:rsidRDefault="00AB0544">
            <w:pPr>
              <w:rPr>
                <w:rFonts w:ascii="Tahoma" w:eastAsia="Tahoma" w:hAnsi="Tahoma" w:cs="Tahoma"/>
              </w:rPr>
            </w:pPr>
            <w:r>
              <w:rPr>
                <w:rFonts w:ascii="Tahoma" w:eastAsia="Tahoma" w:hAnsi="Tahoma" w:cs="Tahoma"/>
              </w:rPr>
              <w:t>Task</w:t>
            </w:r>
          </w:p>
        </w:tc>
        <w:tc>
          <w:tcPr>
            <w:tcW w:w="3870" w:type="dxa"/>
            <w:shd w:val="clear" w:color="auto" w:fill="DBE5F1" w:themeFill="accent1" w:themeFillTint="33"/>
          </w:tcPr>
          <w:p w14:paraId="486F39FD" w14:textId="40C3543D" w:rsidR="00AB0544" w:rsidRDefault="00AB0544">
            <w:pPr>
              <w:rPr>
                <w:rFonts w:ascii="Tahoma" w:eastAsia="Tahoma" w:hAnsi="Tahoma" w:cs="Tahoma"/>
              </w:rPr>
            </w:pPr>
            <w:r>
              <w:rPr>
                <w:rFonts w:ascii="Tahoma" w:eastAsia="Tahoma" w:hAnsi="Tahoma" w:cs="Tahoma"/>
              </w:rPr>
              <w:t>Phase 1</w:t>
            </w:r>
          </w:p>
        </w:tc>
        <w:tc>
          <w:tcPr>
            <w:tcW w:w="4045" w:type="dxa"/>
            <w:shd w:val="clear" w:color="auto" w:fill="DBE5F1" w:themeFill="accent1" w:themeFillTint="33"/>
          </w:tcPr>
          <w:p w14:paraId="6E1073F4" w14:textId="68FFF680" w:rsidR="00AB0544" w:rsidRDefault="00AB0544">
            <w:pPr>
              <w:rPr>
                <w:rFonts w:ascii="Tahoma" w:eastAsia="Tahoma" w:hAnsi="Tahoma" w:cs="Tahoma"/>
              </w:rPr>
            </w:pPr>
            <w:r>
              <w:rPr>
                <w:rFonts w:ascii="Tahoma" w:eastAsia="Tahoma" w:hAnsi="Tahoma" w:cs="Tahoma"/>
              </w:rPr>
              <w:t>Phase 2</w:t>
            </w:r>
          </w:p>
        </w:tc>
      </w:tr>
      <w:tr w:rsidR="00AB0544" w14:paraId="1AD0A527" w14:textId="77777777" w:rsidTr="00323834">
        <w:tc>
          <w:tcPr>
            <w:tcW w:w="2155" w:type="dxa"/>
            <w:shd w:val="clear" w:color="auto" w:fill="auto"/>
          </w:tcPr>
          <w:p w14:paraId="2F8EA2C6" w14:textId="6F5BFC2A" w:rsidR="00AB0544" w:rsidRDefault="00AB0544">
            <w:pPr>
              <w:rPr>
                <w:rFonts w:ascii="Tahoma" w:eastAsia="Tahoma" w:hAnsi="Tahoma" w:cs="Tahoma"/>
              </w:rPr>
            </w:pPr>
            <w:r>
              <w:rPr>
                <w:rFonts w:ascii="Tahoma" w:eastAsia="Tahoma" w:hAnsi="Tahoma" w:cs="Tahoma"/>
              </w:rPr>
              <w:t>Baseline</w:t>
            </w:r>
          </w:p>
        </w:tc>
        <w:tc>
          <w:tcPr>
            <w:tcW w:w="3870" w:type="dxa"/>
            <w:shd w:val="clear" w:color="auto" w:fill="92D050"/>
          </w:tcPr>
          <w:p w14:paraId="0E074A1E" w14:textId="4D6A48ED" w:rsidR="00AB0544" w:rsidRDefault="00AB0544">
            <w:pPr>
              <w:rPr>
                <w:rFonts w:ascii="Tahoma" w:eastAsia="Tahoma" w:hAnsi="Tahoma" w:cs="Tahoma"/>
              </w:rPr>
            </w:pPr>
            <w:r>
              <w:rPr>
                <w:rFonts w:ascii="Tahoma" w:eastAsia="Tahoma" w:hAnsi="Tahoma" w:cs="Tahoma"/>
              </w:rPr>
              <w:t>Assemble data</w:t>
            </w:r>
          </w:p>
        </w:tc>
        <w:tc>
          <w:tcPr>
            <w:tcW w:w="4045" w:type="dxa"/>
            <w:shd w:val="clear" w:color="auto" w:fill="auto"/>
          </w:tcPr>
          <w:p w14:paraId="48B31F9D" w14:textId="77777777" w:rsidR="00AB0544" w:rsidRDefault="00AB0544">
            <w:pPr>
              <w:rPr>
                <w:rFonts w:ascii="Tahoma" w:eastAsia="Tahoma" w:hAnsi="Tahoma" w:cs="Tahoma"/>
              </w:rPr>
            </w:pPr>
          </w:p>
        </w:tc>
      </w:tr>
      <w:tr w:rsidR="00AB0544" w14:paraId="534785D8" w14:textId="77777777" w:rsidTr="00323834">
        <w:tc>
          <w:tcPr>
            <w:tcW w:w="2155" w:type="dxa"/>
            <w:shd w:val="clear" w:color="auto" w:fill="auto"/>
          </w:tcPr>
          <w:p w14:paraId="515C77D9" w14:textId="7AC42821" w:rsidR="00AB0544" w:rsidRDefault="00AB0544">
            <w:pPr>
              <w:rPr>
                <w:rFonts w:ascii="Tahoma" w:eastAsia="Tahoma" w:hAnsi="Tahoma" w:cs="Tahoma"/>
              </w:rPr>
            </w:pPr>
            <w:r>
              <w:rPr>
                <w:rFonts w:ascii="Tahoma" w:eastAsia="Tahoma" w:hAnsi="Tahoma" w:cs="Tahoma"/>
              </w:rPr>
              <w:t>Technology assessment</w:t>
            </w:r>
          </w:p>
        </w:tc>
        <w:tc>
          <w:tcPr>
            <w:tcW w:w="3870" w:type="dxa"/>
            <w:shd w:val="clear" w:color="auto" w:fill="92D050"/>
          </w:tcPr>
          <w:p w14:paraId="636E9FE3" w14:textId="62671BD6" w:rsidR="00AB0544" w:rsidRDefault="00AB0544">
            <w:pPr>
              <w:rPr>
                <w:rFonts w:ascii="Tahoma" w:eastAsia="Tahoma" w:hAnsi="Tahoma" w:cs="Tahoma"/>
              </w:rPr>
            </w:pPr>
            <w:r>
              <w:rPr>
                <w:rFonts w:ascii="Tahoma" w:eastAsia="Tahoma" w:hAnsi="Tahoma" w:cs="Tahoma"/>
              </w:rPr>
              <w:t>Assess technology options</w:t>
            </w:r>
          </w:p>
        </w:tc>
        <w:tc>
          <w:tcPr>
            <w:tcW w:w="4045" w:type="dxa"/>
            <w:shd w:val="clear" w:color="auto" w:fill="92D050"/>
          </w:tcPr>
          <w:p w14:paraId="25F8C26D" w14:textId="6E96DBC4" w:rsidR="00AB0544" w:rsidRDefault="00AB0544">
            <w:pPr>
              <w:rPr>
                <w:rFonts w:ascii="Tahoma" w:eastAsia="Tahoma" w:hAnsi="Tahoma" w:cs="Tahoma"/>
              </w:rPr>
            </w:pPr>
            <w:r>
              <w:rPr>
                <w:rFonts w:ascii="Tahoma" w:eastAsia="Tahoma" w:hAnsi="Tahoma" w:cs="Tahoma"/>
              </w:rPr>
              <w:t>Refine technology implementation in model</w:t>
            </w:r>
          </w:p>
        </w:tc>
      </w:tr>
      <w:tr w:rsidR="00AB0544" w14:paraId="0C97D69B" w14:textId="77777777" w:rsidTr="00323834">
        <w:tc>
          <w:tcPr>
            <w:tcW w:w="2155" w:type="dxa"/>
            <w:shd w:val="clear" w:color="auto" w:fill="auto"/>
          </w:tcPr>
          <w:p w14:paraId="79E69CC9" w14:textId="4BDAEA6C" w:rsidR="00AB0544" w:rsidRDefault="00AB0544">
            <w:pPr>
              <w:rPr>
                <w:rFonts w:ascii="Tahoma" w:eastAsia="Tahoma" w:hAnsi="Tahoma" w:cs="Tahoma"/>
              </w:rPr>
            </w:pPr>
            <w:r>
              <w:rPr>
                <w:rFonts w:ascii="Tahoma" w:eastAsia="Tahoma" w:hAnsi="Tahoma" w:cs="Tahoma"/>
              </w:rPr>
              <w:t>Scenario development</w:t>
            </w:r>
          </w:p>
        </w:tc>
        <w:tc>
          <w:tcPr>
            <w:tcW w:w="3870" w:type="dxa"/>
            <w:shd w:val="clear" w:color="auto" w:fill="92D050"/>
          </w:tcPr>
          <w:p w14:paraId="1F19CBC0" w14:textId="65DFFCFF" w:rsidR="00AB0544" w:rsidRDefault="00AB0544">
            <w:pPr>
              <w:rPr>
                <w:rFonts w:ascii="Tahoma" w:eastAsia="Tahoma" w:hAnsi="Tahoma" w:cs="Tahoma"/>
              </w:rPr>
            </w:pPr>
            <w:r>
              <w:rPr>
                <w:rFonts w:ascii="Tahoma" w:eastAsia="Tahoma" w:hAnsi="Tahoma" w:cs="Tahoma"/>
              </w:rPr>
              <w:t>Assess data implications on scenario selection</w:t>
            </w:r>
          </w:p>
        </w:tc>
        <w:tc>
          <w:tcPr>
            <w:tcW w:w="4045" w:type="dxa"/>
            <w:shd w:val="clear" w:color="auto" w:fill="92D050"/>
          </w:tcPr>
          <w:p w14:paraId="3BAA3AA0" w14:textId="0E2E726D" w:rsidR="00AB0544" w:rsidRDefault="00AB0544">
            <w:pPr>
              <w:rPr>
                <w:rFonts w:ascii="Tahoma" w:eastAsia="Tahoma" w:hAnsi="Tahoma" w:cs="Tahoma"/>
              </w:rPr>
            </w:pPr>
            <w:r>
              <w:rPr>
                <w:rFonts w:ascii="Tahoma" w:eastAsia="Tahoma" w:hAnsi="Tahoma" w:cs="Tahoma"/>
              </w:rPr>
              <w:t>Define scenarios</w:t>
            </w:r>
          </w:p>
        </w:tc>
      </w:tr>
      <w:tr w:rsidR="00AB0544" w14:paraId="1970F7C9" w14:textId="77777777" w:rsidTr="00323834">
        <w:tc>
          <w:tcPr>
            <w:tcW w:w="2155" w:type="dxa"/>
            <w:shd w:val="clear" w:color="auto" w:fill="auto"/>
          </w:tcPr>
          <w:p w14:paraId="3810C0EA" w14:textId="7803BC30" w:rsidR="00AB0544" w:rsidRDefault="00AB0544">
            <w:pPr>
              <w:rPr>
                <w:rFonts w:ascii="Tahoma" w:eastAsia="Tahoma" w:hAnsi="Tahoma" w:cs="Tahoma"/>
              </w:rPr>
            </w:pPr>
            <w:r>
              <w:rPr>
                <w:rFonts w:ascii="Tahoma" w:eastAsia="Tahoma" w:hAnsi="Tahoma" w:cs="Tahoma"/>
              </w:rPr>
              <w:t>Scenario analysis</w:t>
            </w:r>
          </w:p>
        </w:tc>
        <w:tc>
          <w:tcPr>
            <w:tcW w:w="3870" w:type="dxa"/>
            <w:shd w:val="clear" w:color="auto" w:fill="auto"/>
          </w:tcPr>
          <w:p w14:paraId="75C5AB38" w14:textId="77777777" w:rsidR="00AB0544" w:rsidRDefault="00AB0544">
            <w:pPr>
              <w:rPr>
                <w:rFonts w:ascii="Tahoma" w:eastAsia="Tahoma" w:hAnsi="Tahoma" w:cs="Tahoma"/>
              </w:rPr>
            </w:pPr>
          </w:p>
        </w:tc>
        <w:tc>
          <w:tcPr>
            <w:tcW w:w="4045" w:type="dxa"/>
            <w:shd w:val="clear" w:color="auto" w:fill="92D050"/>
          </w:tcPr>
          <w:p w14:paraId="3B4677DC" w14:textId="27D7D0EF" w:rsidR="00AB0544" w:rsidRDefault="00AB0544">
            <w:pPr>
              <w:rPr>
                <w:rFonts w:ascii="Tahoma" w:eastAsia="Tahoma" w:hAnsi="Tahoma" w:cs="Tahoma"/>
              </w:rPr>
            </w:pPr>
            <w:r>
              <w:rPr>
                <w:rFonts w:ascii="Tahoma" w:eastAsia="Tahoma" w:hAnsi="Tahoma" w:cs="Tahoma"/>
              </w:rPr>
              <w:t>Analyze scenarios</w:t>
            </w:r>
          </w:p>
        </w:tc>
      </w:tr>
    </w:tbl>
    <w:p w14:paraId="744E9846" w14:textId="77777777" w:rsidR="00AB0544" w:rsidRDefault="00AB0544">
      <w:pPr>
        <w:pBdr>
          <w:top w:val="nil"/>
          <w:left w:val="nil"/>
          <w:bottom w:val="nil"/>
          <w:right w:val="nil"/>
          <w:between w:val="nil"/>
        </w:pBdr>
        <w:rPr>
          <w:rFonts w:ascii="Tahoma" w:eastAsia="Tahoma" w:hAnsi="Tahoma" w:cs="Tahoma"/>
        </w:rPr>
      </w:pPr>
    </w:p>
    <w:p w14:paraId="11EC2A64" w14:textId="740A8397" w:rsidR="00042789" w:rsidRPr="002E5FFA" w:rsidRDefault="001734F8" w:rsidP="00F86A35">
      <w:pPr>
        <w:pStyle w:val="Heading2"/>
        <w:numPr>
          <w:ilvl w:val="1"/>
          <w:numId w:val="34"/>
        </w:numPr>
        <w:ind w:left="720"/>
      </w:pPr>
      <w:bookmarkStart w:id="39" w:name="_Toc149602270"/>
      <w:r>
        <w:t xml:space="preserve">Project </w:t>
      </w:r>
      <w:r w:rsidR="00783D00">
        <w:t>P</w:t>
      </w:r>
      <w:r>
        <w:t xml:space="preserve">artners and </w:t>
      </w:r>
      <w:r w:rsidR="00783D00">
        <w:t>A</w:t>
      </w:r>
      <w:r>
        <w:t>dvisors</w:t>
      </w:r>
      <w:bookmarkEnd w:id="39"/>
    </w:p>
    <w:p w14:paraId="57C38A63" w14:textId="69A5EFB8"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project was led by UC Merced (Sarah Kurtz) with subcontracts to UC Berkeley (Dan </w:t>
      </w:r>
      <w:proofErr w:type="spellStart"/>
      <w:r>
        <w:rPr>
          <w:rFonts w:ascii="Tahoma" w:eastAsia="Tahoma" w:hAnsi="Tahoma" w:cs="Tahoma"/>
        </w:rPr>
        <w:t>Kammen</w:t>
      </w:r>
      <w:proofErr w:type="spellEnd"/>
      <w:r>
        <w:rPr>
          <w:rFonts w:ascii="Tahoma" w:eastAsia="Tahoma" w:hAnsi="Tahoma" w:cs="Tahoma"/>
        </w:rPr>
        <w:t xml:space="preserve">), UC San Diego (Patricia Hidalgo-Gonzalez), and the University of North Carolina Chapel Hill (Noah </w:t>
      </w:r>
      <w:proofErr w:type="spellStart"/>
      <w:r>
        <w:rPr>
          <w:rFonts w:ascii="Tahoma" w:eastAsia="Tahoma" w:hAnsi="Tahoma" w:cs="Tahoma"/>
        </w:rPr>
        <w:t>Kittner</w:t>
      </w:r>
      <w:proofErr w:type="spellEnd"/>
      <w:r>
        <w:rPr>
          <w:rFonts w:ascii="Tahoma" w:eastAsia="Tahoma" w:hAnsi="Tahoma" w:cs="Tahoma"/>
        </w:rPr>
        <w:t>). Sergio Castellanos was initially involved at UC Berkeley, then continued the collaboration after moving to Univ</w:t>
      </w:r>
      <w:r w:rsidR="006A599D">
        <w:rPr>
          <w:rFonts w:ascii="Tahoma" w:eastAsia="Tahoma" w:hAnsi="Tahoma" w:cs="Tahoma"/>
        </w:rPr>
        <w:t>ersity</w:t>
      </w:r>
      <w:r>
        <w:rPr>
          <w:rFonts w:ascii="Tahoma" w:eastAsia="Tahoma" w:hAnsi="Tahoma" w:cs="Tahoma"/>
        </w:rPr>
        <w:t xml:space="preserve"> of Texas Austin. </w:t>
      </w:r>
    </w:p>
    <w:p w14:paraId="40543403" w14:textId="77777777" w:rsidR="00323834" w:rsidRDefault="00323834">
      <w:pPr>
        <w:pBdr>
          <w:top w:val="nil"/>
          <w:left w:val="nil"/>
          <w:bottom w:val="nil"/>
          <w:right w:val="nil"/>
          <w:between w:val="nil"/>
        </w:pBdr>
        <w:rPr>
          <w:rFonts w:ascii="Tahoma" w:eastAsia="Tahoma" w:hAnsi="Tahoma" w:cs="Tahoma"/>
        </w:rPr>
      </w:pPr>
    </w:p>
    <w:p w14:paraId="03A0CD2A" w14:textId="54588533"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The Technical Advisory Committee included</w:t>
      </w:r>
      <w:r w:rsidR="00D32A9B">
        <w:rPr>
          <w:rFonts w:ascii="Tahoma" w:eastAsia="Tahoma" w:hAnsi="Tahoma" w:cs="Tahoma"/>
        </w:rPr>
        <w:t>:</w:t>
      </w:r>
    </w:p>
    <w:p w14:paraId="4AEB6587"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Priya </w:t>
      </w:r>
      <w:proofErr w:type="spellStart"/>
      <w:r>
        <w:rPr>
          <w:rFonts w:ascii="Tahoma" w:eastAsia="Tahoma" w:hAnsi="Tahoma" w:cs="Tahoma"/>
        </w:rPr>
        <w:t>Sreedharan</w:t>
      </w:r>
      <w:proofErr w:type="spellEnd"/>
      <w:r>
        <w:rPr>
          <w:rFonts w:ascii="Tahoma" w:eastAsia="Tahoma" w:hAnsi="Tahoma" w:cs="Tahoma"/>
        </w:rPr>
        <w:t xml:space="preserve">, </w:t>
      </w:r>
      <w:proofErr w:type="spellStart"/>
      <w:r>
        <w:rPr>
          <w:rFonts w:ascii="Tahoma" w:eastAsia="Tahoma" w:hAnsi="Tahoma" w:cs="Tahoma"/>
        </w:rPr>
        <w:t>Gridlab</w:t>
      </w:r>
      <w:proofErr w:type="spellEnd"/>
    </w:p>
    <w:p w14:paraId="43A2B865"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Erin Childs, </w:t>
      </w:r>
      <w:proofErr w:type="spellStart"/>
      <w:r>
        <w:rPr>
          <w:rFonts w:ascii="Tahoma" w:eastAsia="Tahoma" w:hAnsi="Tahoma" w:cs="Tahoma"/>
        </w:rPr>
        <w:t>Strategen</w:t>
      </w:r>
      <w:proofErr w:type="spellEnd"/>
    </w:p>
    <w:p w14:paraId="5488D80D"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Jennifer Dowdell, TURN</w:t>
      </w:r>
    </w:p>
    <w:p w14:paraId="20D55101" w14:textId="77777777" w:rsidR="00042789" w:rsidRDefault="001734F8">
      <w:pPr>
        <w:numPr>
          <w:ilvl w:val="0"/>
          <w:numId w:val="12"/>
        </w:numPr>
        <w:pBdr>
          <w:top w:val="nil"/>
          <w:left w:val="nil"/>
          <w:bottom w:val="nil"/>
          <w:right w:val="nil"/>
          <w:between w:val="nil"/>
        </w:pBdr>
        <w:rPr>
          <w:rFonts w:ascii="Tahoma" w:eastAsia="Tahoma" w:hAnsi="Tahoma" w:cs="Tahoma"/>
        </w:rPr>
      </w:pPr>
      <w:proofErr w:type="spellStart"/>
      <w:r>
        <w:rPr>
          <w:rFonts w:ascii="Tahoma" w:eastAsia="Tahoma" w:hAnsi="Tahoma" w:cs="Tahoma"/>
        </w:rPr>
        <w:t>Shucheng</w:t>
      </w:r>
      <w:proofErr w:type="spellEnd"/>
      <w:r>
        <w:rPr>
          <w:rFonts w:ascii="Tahoma" w:eastAsia="Tahoma" w:hAnsi="Tahoma" w:cs="Tahoma"/>
        </w:rPr>
        <w:t xml:space="preserve"> Liu, CAISO</w:t>
      </w:r>
    </w:p>
    <w:p w14:paraId="32914484"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Ron Sinton, Sinton Instruments</w:t>
      </w:r>
    </w:p>
    <w:p w14:paraId="09FE5BCA"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Julia </w:t>
      </w:r>
      <w:proofErr w:type="spellStart"/>
      <w:r>
        <w:rPr>
          <w:rFonts w:ascii="Tahoma" w:eastAsia="Tahoma" w:hAnsi="Tahoma" w:cs="Tahoma"/>
        </w:rPr>
        <w:t>Prochnik</w:t>
      </w:r>
      <w:proofErr w:type="spellEnd"/>
      <w:r>
        <w:rPr>
          <w:rFonts w:ascii="Tahoma" w:eastAsia="Tahoma" w:hAnsi="Tahoma" w:cs="Tahoma"/>
        </w:rPr>
        <w:t>, LDES Council</w:t>
      </w:r>
    </w:p>
    <w:p w14:paraId="7E141412" w14:textId="40CBF0FC"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Paul Denholm, </w:t>
      </w:r>
      <w:r w:rsidR="006A599D">
        <w:rPr>
          <w:rFonts w:ascii="Tahoma" w:eastAsia="Tahoma" w:hAnsi="Tahoma" w:cs="Tahoma"/>
        </w:rPr>
        <w:t>National Renewable Energy Laboratory</w:t>
      </w:r>
    </w:p>
    <w:p w14:paraId="6352DF83"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 xml:space="preserve">David Williams, </w:t>
      </w:r>
      <w:proofErr w:type="spellStart"/>
      <w:r>
        <w:rPr>
          <w:rFonts w:ascii="Tahoma" w:eastAsia="Tahoma" w:hAnsi="Tahoma" w:cs="Tahoma"/>
        </w:rPr>
        <w:t>Dissigno</w:t>
      </w:r>
      <w:proofErr w:type="spellEnd"/>
    </w:p>
    <w:p w14:paraId="7D5590DC"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Keith Parks, Xcel Energy</w:t>
      </w:r>
    </w:p>
    <w:p w14:paraId="56A333D1" w14:textId="77777777" w:rsidR="00042789" w:rsidRDefault="001734F8">
      <w:pPr>
        <w:numPr>
          <w:ilvl w:val="0"/>
          <w:numId w:val="12"/>
        </w:numPr>
        <w:pBdr>
          <w:top w:val="nil"/>
          <w:left w:val="nil"/>
          <w:bottom w:val="nil"/>
          <w:right w:val="nil"/>
          <w:between w:val="nil"/>
        </w:pBdr>
        <w:rPr>
          <w:rFonts w:ascii="Tahoma" w:eastAsia="Tahoma" w:hAnsi="Tahoma" w:cs="Tahoma"/>
        </w:rPr>
      </w:pPr>
      <w:r>
        <w:rPr>
          <w:rFonts w:ascii="Tahoma" w:eastAsia="Tahoma" w:hAnsi="Tahoma" w:cs="Tahoma"/>
        </w:rPr>
        <w:t>Jeffrey Reed, UC Irvine</w:t>
      </w:r>
    </w:p>
    <w:p w14:paraId="4E07C858" w14:textId="77777777" w:rsidR="00042789" w:rsidRDefault="00042789">
      <w:pPr>
        <w:pBdr>
          <w:top w:val="nil"/>
          <w:left w:val="nil"/>
          <w:bottom w:val="nil"/>
          <w:right w:val="nil"/>
          <w:between w:val="nil"/>
        </w:pBdr>
        <w:rPr>
          <w:rFonts w:ascii="Tahoma" w:eastAsia="Tahoma" w:hAnsi="Tahoma" w:cs="Tahoma"/>
        </w:rPr>
      </w:pPr>
    </w:p>
    <w:p w14:paraId="1B9DB5A2" w14:textId="4F0F34E1" w:rsidR="00042789" w:rsidRDefault="58D4698D" w:rsidP="2A33EF59">
      <w:pPr>
        <w:pBdr>
          <w:top w:val="nil"/>
          <w:left w:val="nil"/>
          <w:bottom w:val="nil"/>
          <w:right w:val="nil"/>
          <w:between w:val="nil"/>
        </w:pBdr>
        <w:rPr>
          <w:rFonts w:ascii="Tahoma" w:eastAsia="Tahoma" w:hAnsi="Tahoma" w:cs="Tahoma"/>
        </w:rPr>
      </w:pPr>
      <w:r w:rsidRPr="2A33EF59">
        <w:rPr>
          <w:rFonts w:ascii="Tahoma" w:eastAsia="Tahoma" w:hAnsi="Tahoma" w:cs="Tahoma"/>
        </w:rPr>
        <w:lastRenderedPageBreak/>
        <w:t>D</w:t>
      </w:r>
      <w:r w:rsidR="001734F8" w:rsidRPr="2A33EF59">
        <w:rPr>
          <w:rFonts w:ascii="Tahoma" w:eastAsia="Tahoma" w:hAnsi="Tahoma" w:cs="Tahoma"/>
        </w:rPr>
        <w:t>ozens of individuals and companies</w:t>
      </w:r>
      <w:r w:rsidR="01F5671B" w:rsidRPr="2A33EF59">
        <w:rPr>
          <w:rFonts w:ascii="Tahoma" w:eastAsia="Tahoma" w:hAnsi="Tahoma" w:cs="Tahoma"/>
        </w:rPr>
        <w:t xml:space="preserve"> provided input</w:t>
      </w:r>
      <w:r w:rsidR="001734F8" w:rsidRPr="2A33EF59">
        <w:rPr>
          <w:rFonts w:ascii="Tahoma" w:eastAsia="Tahoma" w:hAnsi="Tahoma" w:cs="Tahoma"/>
        </w:rPr>
        <w:t>. Space limitations prevent us from listing all individuals</w:t>
      </w:r>
      <w:r w:rsidR="7C3F5CEF" w:rsidRPr="2A33EF59">
        <w:rPr>
          <w:rFonts w:ascii="Tahoma" w:eastAsia="Tahoma" w:hAnsi="Tahoma" w:cs="Tahoma"/>
        </w:rPr>
        <w:t>.</w:t>
      </w:r>
      <w:r w:rsidR="001734F8" w:rsidRPr="2A33EF59">
        <w:rPr>
          <w:rFonts w:ascii="Tahoma" w:eastAsia="Tahoma" w:hAnsi="Tahoma" w:cs="Tahoma"/>
        </w:rPr>
        <w:t xml:space="preserve"> </w:t>
      </w:r>
      <w:r w:rsidR="278CDD4C" w:rsidRPr="2A33EF59">
        <w:rPr>
          <w:rFonts w:ascii="Tahoma" w:eastAsia="Tahoma" w:hAnsi="Tahoma" w:cs="Tahoma"/>
        </w:rPr>
        <w:t>K</w:t>
      </w:r>
      <w:r w:rsidR="001734F8" w:rsidRPr="2A33EF59">
        <w:rPr>
          <w:rFonts w:ascii="Tahoma" w:eastAsia="Tahoma" w:hAnsi="Tahoma" w:cs="Tahoma"/>
        </w:rPr>
        <w:t>ey contributors</w:t>
      </w:r>
      <w:r w:rsidR="300458D0" w:rsidRPr="2A33EF59">
        <w:rPr>
          <w:rFonts w:ascii="Tahoma" w:eastAsia="Tahoma" w:hAnsi="Tahoma" w:cs="Tahoma"/>
        </w:rPr>
        <w:t xml:space="preserve"> have been acknowledged in individual reports.</w:t>
      </w:r>
    </w:p>
    <w:p w14:paraId="1D6313D4" w14:textId="68B77001" w:rsidR="00042789" w:rsidRDefault="00D32A9B">
      <w:pPr>
        <w:pBdr>
          <w:top w:val="nil"/>
          <w:left w:val="nil"/>
          <w:bottom w:val="nil"/>
          <w:right w:val="nil"/>
          <w:between w:val="nil"/>
        </w:pBdr>
        <w:rPr>
          <w:rFonts w:ascii="Tahoma" w:eastAsia="Tahoma" w:hAnsi="Tahoma" w:cs="Tahoma"/>
        </w:rPr>
      </w:pPr>
      <w:r w:rsidRPr="00323834">
        <w:rPr>
          <w:rFonts w:ascii="Tahoma" w:eastAsia="Tahoma" w:hAnsi="Tahoma" w:cs="Tahoma"/>
        </w:rPr>
        <w:t>Students who contributed in addition to those listed as authors include:</w:t>
      </w:r>
    </w:p>
    <w:p w14:paraId="3AE0FDCB" w14:textId="77777777" w:rsidR="00D32A9B" w:rsidRDefault="00D32A9B">
      <w:pPr>
        <w:pBdr>
          <w:top w:val="nil"/>
          <w:left w:val="nil"/>
          <w:bottom w:val="nil"/>
          <w:right w:val="nil"/>
          <w:between w:val="nil"/>
        </w:pBdr>
        <w:rPr>
          <w:rFonts w:ascii="Tahoma" w:eastAsia="Tahoma" w:hAnsi="Tahoma" w:cs="Tahoma"/>
        </w:rPr>
      </w:pPr>
      <w:r>
        <w:rPr>
          <w:rFonts w:ascii="Tahoma" w:eastAsia="Tahoma" w:hAnsi="Tahoma" w:cs="Tahoma"/>
        </w:rPr>
        <w:t>Pedro Sanchez</w:t>
      </w:r>
    </w:p>
    <w:p w14:paraId="6157E5EC" w14:textId="7699A70A" w:rsidR="00323834" w:rsidRDefault="00323834">
      <w:pPr>
        <w:pBdr>
          <w:top w:val="nil"/>
          <w:left w:val="nil"/>
          <w:bottom w:val="nil"/>
          <w:right w:val="nil"/>
          <w:between w:val="nil"/>
        </w:pBdr>
        <w:rPr>
          <w:rFonts w:ascii="Tahoma" w:eastAsia="Tahoma" w:hAnsi="Tahoma" w:cs="Tahoma"/>
        </w:rPr>
      </w:pPr>
      <w:r>
        <w:rPr>
          <w:rFonts w:ascii="Tahoma" w:eastAsia="Tahoma" w:hAnsi="Tahoma" w:cs="Tahoma"/>
        </w:rPr>
        <w:t xml:space="preserve">Kenji </w:t>
      </w:r>
      <w:proofErr w:type="spellStart"/>
      <w:r>
        <w:rPr>
          <w:rFonts w:ascii="Tahoma" w:eastAsia="Tahoma" w:hAnsi="Tahoma" w:cs="Tahoma"/>
        </w:rPr>
        <w:t>Shiraishi</w:t>
      </w:r>
      <w:proofErr w:type="spellEnd"/>
    </w:p>
    <w:p w14:paraId="3C48DBCA" w14:textId="658323D5" w:rsidR="00323834" w:rsidRDefault="00323834">
      <w:pPr>
        <w:pBdr>
          <w:top w:val="nil"/>
          <w:left w:val="nil"/>
          <w:bottom w:val="nil"/>
          <w:right w:val="nil"/>
          <w:between w:val="nil"/>
        </w:pBdr>
        <w:rPr>
          <w:rFonts w:ascii="Tahoma" w:eastAsia="Tahoma" w:hAnsi="Tahoma" w:cs="Tahoma"/>
        </w:rPr>
      </w:pPr>
      <w:r>
        <w:rPr>
          <w:rFonts w:ascii="Tahoma" w:eastAsia="Tahoma" w:hAnsi="Tahoma" w:cs="Tahoma"/>
        </w:rPr>
        <w:t>Jeremiah Reagan</w:t>
      </w:r>
    </w:p>
    <w:p w14:paraId="4723FFCD" w14:textId="0F6DA439" w:rsidR="00323834" w:rsidRDefault="00323834">
      <w:pPr>
        <w:pBdr>
          <w:top w:val="nil"/>
          <w:left w:val="nil"/>
          <w:bottom w:val="nil"/>
          <w:right w:val="nil"/>
          <w:between w:val="nil"/>
        </w:pBdr>
        <w:rPr>
          <w:rFonts w:ascii="Tahoma" w:eastAsia="Tahoma" w:hAnsi="Tahoma" w:cs="Tahoma"/>
        </w:rPr>
      </w:pPr>
      <w:r>
        <w:rPr>
          <w:rFonts w:ascii="Tahoma" w:eastAsia="Tahoma" w:hAnsi="Tahoma" w:cs="Tahoma"/>
        </w:rPr>
        <w:t xml:space="preserve">Julia </w:t>
      </w:r>
      <w:proofErr w:type="spellStart"/>
      <w:r>
        <w:rPr>
          <w:rFonts w:ascii="Tahoma" w:eastAsia="Tahoma" w:hAnsi="Tahoma" w:cs="Tahoma"/>
        </w:rPr>
        <w:t>Szinai</w:t>
      </w:r>
      <w:proofErr w:type="spellEnd"/>
    </w:p>
    <w:p w14:paraId="15E5DCA4" w14:textId="761C687A" w:rsidR="00D32A9B" w:rsidRDefault="00D32A9B">
      <w:pPr>
        <w:pBdr>
          <w:top w:val="nil"/>
          <w:left w:val="nil"/>
          <w:bottom w:val="nil"/>
          <w:right w:val="nil"/>
          <w:between w:val="nil"/>
        </w:pBdr>
        <w:rPr>
          <w:rFonts w:ascii="Tahoma" w:eastAsia="Tahoma" w:hAnsi="Tahoma" w:cs="Tahoma"/>
        </w:rPr>
      </w:pPr>
      <w:r>
        <w:rPr>
          <w:rFonts w:ascii="Tahoma" w:eastAsia="Tahoma" w:hAnsi="Tahoma" w:cs="Tahoma"/>
        </w:rPr>
        <w:t xml:space="preserve">Natalia </w:t>
      </w:r>
      <w:r w:rsidRPr="00D32A9B">
        <w:rPr>
          <w:rFonts w:ascii="Tahoma" w:eastAsia="Tahoma" w:hAnsi="Tahoma" w:cs="Tahoma"/>
        </w:rPr>
        <w:t>Gonzalez</w:t>
      </w:r>
    </w:p>
    <w:p w14:paraId="049F0173" w14:textId="12A3442B" w:rsidR="00323834" w:rsidRDefault="00323834">
      <w:pPr>
        <w:pBdr>
          <w:top w:val="nil"/>
          <w:left w:val="nil"/>
          <w:bottom w:val="nil"/>
          <w:right w:val="nil"/>
          <w:between w:val="nil"/>
        </w:pBdr>
        <w:rPr>
          <w:rFonts w:ascii="Tahoma" w:eastAsia="Tahoma" w:hAnsi="Tahoma" w:cs="Tahoma"/>
        </w:rPr>
      </w:pPr>
      <w:r>
        <w:rPr>
          <w:rFonts w:ascii="Tahoma" w:eastAsia="Tahoma" w:hAnsi="Tahoma" w:cs="Tahoma"/>
        </w:rPr>
        <w:t>Tyler Lis</w:t>
      </w:r>
    </w:p>
    <w:p w14:paraId="2F158F32" w14:textId="5FB1B1AB" w:rsidR="00323834" w:rsidRDefault="00323834">
      <w:pPr>
        <w:pBdr>
          <w:top w:val="nil"/>
          <w:left w:val="nil"/>
          <w:bottom w:val="nil"/>
          <w:right w:val="nil"/>
          <w:between w:val="nil"/>
        </w:pBdr>
        <w:rPr>
          <w:rFonts w:ascii="Tahoma" w:eastAsia="Tahoma" w:hAnsi="Tahoma" w:cs="Tahoma"/>
        </w:rPr>
      </w:pPr>
      <w:proofErr w:type="spellStart"/>
      <w:r>
        <w:rPr>
          <w:rFonts w:ascii="Tahoma" w:eastAsia="Tahoma" w:hAnsi="Tahoma" w:cs="Tahoma"/>
        </w:rPr>
        <w:t>Aashika</w:t>
      </w:r>
      <w:proofErr w:type="spellEnd"/>
      <w:r>
        <w:rPr>
          <w:rFonts w:ascii="Tahoma" w:eastAsia="Tahoma" w:hAnsi="Tahoma" w:cs="Tahoma"/>
        </w:rPr>
        <w:t xml:space="preserve"> Nair</w:t>
      </w:r>
    </w:p>
    <w:p w14:paraId="70B169F1" w14:textId="597B5074" w:rsidR="00323834" w:rsidRDefault="00323834">
      <w:pPr>
        <w:pBdr>
          <w:top w:val="nil"/>
          <w:left w:val="nil"/>
          <w:bottom w:val="nil"/>
          <w:right w:val="nil"/>
          <w:between w:val="nil"/>
        </w:pBdr>
        <w:rPr>
          <w:rFonts w:ascii="Tahoma" w:eastAsia="Tahoma" w:hAnsi="Tahoma" w:cs="Tahoma"/>
        </w:rPr>
      </w:pPr>
      <w:r>
        <w:rPr>
          <w:rFonts w:ascii="Tahoma" w:eastAsia="Tahoma" w:hAnsi="Tahoma" w:cs="Tahoma"/>
        </w:rPr>
        <w:t>Jerry Potts</w:t>
      </w:r>
    </w:p>
    <w:p w14:paraId="0F135FE3" w14:textId="77777777" w:rsidR="00323834" w:rsidRDefault="00323834">
      <w:pPr>
        <w:pBdr>
          <w:top w:val="nil"/>
          <w:left w:val="nil"/>
          <w:bottom w:val="nil"/>
          <w:right w:val="nil"/>
          <w:between w:val="nil"/>
        </w:pBdr>
        <w:rPr>
          <w:rFonts w:ascii="Tahoma" w:eastAsia="Tahoma" w:hAnsi="Tahoma" w:cs="Tahoma"/>
        </w:rPr>
      </w:pPr>
    </w:p>
    <w:p w14:paraId="7CFC66FB" w14:textId="4D35F5FF" w:rsidR="00042789" w:rsidRPr="002E5FFA" w:rsidRDefault="001734F8" w:rsidP="00F86A35">
      <w:pPr>
        <w:pStyle w:val="Heading2"/>
        <w:numPr>
          <w:ilvl w:val="1"/>
          <w:numId w:val="34"/>
        </w:numPr>
        <w:ind w:left="720"/>
      </w:pPr>
      <w:bookmarkStart w:id="40" w:name="_Toc149602271"/>
      <w:r>
        <w:t xml:space="preserve">LDES </w:t>
      </w:r>
      <w:r w:rsidR="00783D00">
        <w:t>T</w:t>
      </w:r>
      <w:r>
        <w:t xml:space="preserve">echnology </w:t>
      </w:r>
      <w:r w:rsidR="00327D33">
        <w:t>Background</w:t>
      </w:r>
      <w:bookmarkEnd w:id="40"/>
    </w:p>
    <w:p w14:paraId="7A07A982" w14:textId="77777777" w:rsidR="00042789" w:rsidRDefault="00042789">
      <w:pPr>
        <w:pBdr>
          <w:top w:val="nil"/>
          <w:left w:val="nil"/>
          <w:bottom w:val="nil"/>
          <w:right w:val="nil"/>
          <w:between w:val="nil"/>
        </w:pBdr>
        <w:rPr>
          <w:rFonts w:ascii="Tahoma" w:eastAsia="Tahoma" w:hAnsi="Tahoma" w:cs="Tahoma"/>
          <w:b/>
        </w:rPr>
      </w:pPr>
    </w:p>
    <w:p w14:paraId="3BAA277B" w14:textId="2A2B0CD5"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Community feedback encouraged studies cover</w:t>
      </w:r>
      <w:r w:rsidR="1DDFE523" w:rsidRPr="2A33EF59">
        <w:rPr>
          <w:rFonts w:ascii="Tahoma" w:eastAsia="Tahoma" w:hAnsi="Tahoma" w:cs="Tahoma"/>
        </w:rPr>
        <w:t>ing</w:t>
      </w:r>
      <w:r w:rsidRPr="2A33EF59">
        <w:rPr>
          <w:rFonts w:ascii="Tahoma" w:eastAsia="Tahoma" w:hAnsi="Tahoma" w:cs="Tahoma"/>
        </w:rPr>
        <w:t xml:space="preserve"> the entire range of parameter space, reflecting the uncertainty of which technologies w</w:t>
      </w:r>
      <w:r w:rsidR="31F70606" w:rsidRPr="2A33EF59">
        <w:rPr>
          <w:rFonts w:ascii="Tahoma" w:eastAsia="Tahoma" w:hAnsi="Tahoma" w:cs="Tahoma"/>
        </w:rPr>
        <w:t xml:space="preserve">ill </w:t>
      </w:r>
      <w:r w:rsidRPr="2A33EF59">
        <w:rPr>
          <w:rFonts w:ascii="Tahoma" w:eastAsia="Tahoma" w:hAnsi="Tahoma" w:cs="Tahoma"/>
        </w:rPr>
        <w:t>succe</w:t>
      </w:r>
      <w:r w:rsidR="267FAF60" w:rsidRPr="2A33EF59">
        <w:rPr>
          <w:rFonts w:ascii="Tahoma" w:eastAsia="Tahoma" w:hAnsi="Tahoma" w:cs="Tahoma"/>
        </w:rPr>
        <w:t>ed</w:t>
      </w:r>
      <w:r w:rsidRPr="2A33EF59">
        <w:rPr>
          <w:rFonts w:ascii="Tahoma" w:eastAsia="Tahoma" w:hAnsi="Tahoma" w:cs="Tahoma"/>
        </w:rPr>
        <w:t>. In response to this feedback, the project explored the full range of durations, efficiencies, and cost, defining a large matrix to survey in competition with Li-ion batteries.</w:t>
      </w:r>
    </w:p>
    <w:p w14:paraId="09B97480" w14:textId="77777777" w:rsidR="00042789" w:rsidRDefault="00042789">
      <w:pPr>
        <w:pBdr>
          <w:top w:val="nil"/>
          <w:left w:val="nil"/>
          <w:bottom w:val="nil"/>
          <w:right w:val="nil"/>
          <w:between w:val="nil"/>
        </w:pBdr>
        <w:rPr>
          <w:rFonts w:ascii="Tahoma" w:eastAsia="Tahoma" w:hAnsi="Tahoma" w:cs="Tahoma"/>
        </w:rPr>
      </w:pPr>
    </w:p>
    <w:p w14:paraId="2AB70BAC" w14:textId="21BE766A" w:rsidR="00042789" w:rsidRDefault="001734F8" w:rsidP="2A33EF59">
      <w:pPr>
        <w:pBdr>
          <w:top w:val="nil"/>
          <w:left w:val="nil"/>
          <w:bottom w:val="nil"/>
          <w:right w:val="nil"/>
          <w:between w:val="nil"/>
        </w:pBdr>
        <w:rPr>
          <w:rFonts w:ascii="Tahoma" w:eastAsia="Tahoma" w:hAnsi="Tahoma" w:cs="Tahoma"/>
        </w:rPr>
      </w:pPr>
      <w:r w:rsidRPr="2A33EF59">
        <w:rPr>
          <w:rFonts w:ascii="Tahoma" w:eastAsia="Tahoma" w:hAnsi="Tahoma" w:cs="Tahoma"/>
        </w:rPr>
        <w:t xml:space="preserve">To underscore the challenge of predicting the future costs of energy storage technologies, </w:t>
      </w:r>
      <w:r w:rsidR="00AE61CE">
        <w:rPr>
          <w:rFonts w:ascii="Tahoma" w:eastAsia="Tahoma" w:hAnsi="Tahoma" w:cs="Tahoma"/>
        </w:rPr>
        <w:t xml:space="preserve">Figure </w:t>
      </w:r>
      <w:r w:rsidR="00327D33">
        <w:rPr>
          <w:rFonts w:ascii="Tahoma" w:eastAsia="Tahoma" w:hAnsi="Tahoma" w:cs="Tahoma"/>
        </w:rPr>
        <w:t>2.</w:t>
      </w:r>
      <w:r w:rsidR="00AE61CE">
        <w:rPr>
          <w:rFonts w:ascii="Tahoma" w:eastAsia="Tahoma" w:hAnsi="Tahoma" w:cs="Tahoma"/>
        </w:rPr>
        <w:t>1</w:t>
      </w:r>
      <w:r w:rsidRPr="2A33EF59">
        <w:rPr>
          <w:rFonts w:ascii="Tahoma" w:eastAsia="Tahoma" w:hAnsi="Tahoma" w:cs="Tahoma"/>
        </w:rPr>
        <w:t xml:space="preserve"> highlight</w:t>
      </w:r>
      <w:r w:rsidR="00AE61CE">
        <w:rPr>
          <w:rFonts w:ascii="Tahoma" w:eastAsia="Tahoma" w:hAnsi="Tahoma" w:cs="Tahoma"/>
        </w:rPr>
        <w:t>s</w:t>
      </w:r>
      <w:r w:rsidRPr="2A33EF59">
        <w:rPr>
          <w:rFonts w:ascii="Tahoma" w:eastAsia="Tahoma" w:hAnsi="Tahoma" w:cs="Tahoma"/>
        </w:rPr>
        <w:t xml:space="preserve"> how the 2022-2023 Integrated Resource Planning (IRP)</w:t>
      </w:r>
      <w:r w:rsidR="0030219D">
        <w:rPr>
          <w:rStyle w:val="FootnoteReference"/>
          <w:rFonts w:ascii="Tahoma" w:eastAsia="Tahoma" w:hAnsi="Tahoma" w:cs="Tahoma"/>
        </w:rPr>
        <w:footnoteReference w:id="8"/>
      </w:r>
      <w:r w:rsidRPr="2A33EF59">
        <w:rPr>
          <w:rFonts w:ascii="Tahoma" w:eastAsia="Tahoma" w:hAnsi="Tahoma" w:cs="Tahoma"/>
        </w:rPr>
        <w:t xml:space="preserve"> noted the decision to essentially double the modeled cost of Li batteries.</w:t>
      </w:r>
      <w:r w:rsidR="2D75471C" w:rsidRPr="2A33EF59">
        <w:rPr>
          <w:rFonts w:ascii="Tahoma" w:eastAsia="Tahoma" w:hAnsi="Tahoma" w:cs="Tahoma"/>
        </w:rPr>
        <w:t xml:space="preserve"> The uncertainty in LDES costs is </w:t>
      </w:r>
      <w:r w:rsidR="00181432">
        <w:rPr>
          <w:rFonts w:ascii="Tahoma" w:eastAsia="Tahoma" w:hAnsi="Tahoma" w:cs="Tahoma"/>
        </w:rPr>
        <w:t>even</w:t>
      </w:r>
      <w:r w:rsidR="2D75471C" w:rsidRPr="2A33EF59">
        <w:rPr>
          <w:rFonts w:ascii="Tahoma" w:eastAsia="Tahoma" w:hAnsi="Tahoma" w:cs="Tahoma"/>
        </w:rPr>
        <w:t xml:space="preserve"> greater.</w:t>
      </w:r>
    </w:p>
    <w:p w14:paraId="4B478FAA" w14:textId="77777777" w:rsidR="00042789" w:rsidRDefault="00042789">
      <w:pPr>
        <w:pBdr>
          <w:top w:val="nil"/>
          <w:left w:val="nil"/>
          <w:bottom w:val="nil"/>
          <w:right w:val="nil"/>
          <w:between w:val="nil"/>
        </w:pBdr>
        <w:rPr>
          <w:rFonts w:ascii="Tahoma" w:eastAsia="Tahoma" w:hAnsi="Tahoma" w:cs="Tahoma"/>
        </w:rPr>
      </w:pPr>
    </w:p>
    <w:p w14:paraId="379BFA03" w14:textId="2CE6F907" w:rsidR="00D3311A" w:rsidRDefault="006A599D" w:rsidP="006A599D">
      <w:pPr>
        <w:pStyle w:val="Caption"/>
      </w:pPr>
      <w:bookmarkStart w:id="41" w:name="_Toc149164254"/>
      <w:bookmarkStart w:id="42" w:name="_Toc149602344"/>
      <w:r>
        <w:t xml:space="preserve">Figure 2. </w:t>
      </w:r>
      <w:r>
        <w:fldChar w:fldCharType="begin"/>
      </w:r>
      <w:r>
        <w:instrText xml:space="preserve"> SEQ Figure_2. \* ARABIC </w:instrText>
      </w:r>
      <w:r>
        <w:fldChar w:fldCharType="separate"/>
      </w:r>
      <w:r>
        <w:rPr>
          <w:noProof/>
        </w:rPr>
        <w:t>1</w:t>
      </w:r>
      <w:r>
        <w:fldChar w:fldCharType="end"/>
      </w:r>
      <w:r w:rsidR="00EB26B1">
        <w:t>:</w:t>
      </w:r>
      <w:r w:rsidR="00D3311A">
        <w:t xml:space="preserve"> Revised 4-h Li Capital Cost from 2022-2023 IRP</w:t>
      </w:r>
      <w:bookmarkEnd w:id="41"/>
      <w:bookmarkEnd w:id="42"/>
    </w:p>
    <w:p w14:paraId="135F3FDB" w14:textId="77777777" w:rsidR="00042789" w:rsidRDefault="001734F8" w:rsidP="2A33EF59">
      <w:pPr>
        <w:pBdr>
          <w:top w:val="nil"/>
          <w:left w:val="nil"/>
          <w:bottom w:val="nil"/>
          <w:right w:val="nil"/>
          <w:between w:val="nil"/>
        </w:pBdr>
        <w:jc w:val="center"/>
        <w:rPr>
          <w:rFonts w:ascii="Tahoma" w:eastAsia="Tahoma" w:hAnsi="Tahoma" w:cs="Tahoma"/>
        </w:rPr>
      </w:pPr>
      <w:r>
        <w:rPr>
          <w:rFonts w:ascii="Tahoma" w:eastAsia="Tahoma" w:hAnsi="Tahoma" w:cs="Tahoma"/>
          <w:noProof/>
        </w:rPr>
        <w:drawing>
          <wp:inline distT="114300" distB="114300" distL="114300" distR="114300" wp14:anchorId="590E700D" wp14:editId="671733CA">
            <wp:extent cx="4453467" cy="2396067"/>
            <wp:effectExtent l="0" t="0" r="4445" b="4445"/>
            <wp:docPr id="9" name="Picture 9"/>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467637" cy="2403691"/>
                    </a:xfrm>
                    <a:prstGeom prst="rect">
                      <a:avLst/>
                    </a:prstGeom>
                    <a:ln/>
                  </pic:spPr>
                </pic:pic>
              </a:graphicData>
            </a:graphic>
          </wp:inline>
        </w:drawing>
      </w:r>
    </w:p>
    <w:p w14:paraId="4727B5D8" w14:textId="77777777" w:rsidR="00042789" w:rsidRDefault="00042789">
      <w:pPr>
        <w:pBdr>
          <w:top w:val="nil"/>
          <w:left w:val="nil"/>
          <w:bottom w:val="nil"/>
          <w:right w:val="nil"/>
          <w:between w:val="nil"/>
        </w:pBdr>
        <w:rPr>
          <w:rFonts w:ascii="Tahoma" w:eastAsia="Tahoma" w:hAnsi="Tahoma" w:cs="Tahoma"/>
        </w:rPr>
      </w:pPr>
    </w:p>
    <w:p w14:paraId="5977F257" w14:textId="4BA152A3" w:rsidR="00042789" w:rsidRPr="002E5FFA" w:rsidRDefault="00F86A35" w:rsidP="00F86A35">
      <w:pPr>
        <w:pStyle w:val="Heading2"/>
      </w:pPr>
      <w:bookmarkStart w:id="43" w:name="_Toc149602272"/>
      <w:r>
        <w:lastRenderedPageBreak/>
        <w:t xml:space="preserve">2.4 </w:t>
      </w:r>
      <w:r w:rsidR="00400DFA">
        <w:tab/>
      </w:r>
      <w:r w:rsidR="001734F8">
        <w:t xml:space="preserve">Research </w:t>
      </w:r>
      <w:r w:rsidR="00A06D01">
        <w:t>O</w:t>
      </w:r>
      <w:r w:rsidR="001734F8">
        <w:t>bjectives</w:t>
      </w:r>
      <w:bookmarkEnd w:id="43"/>
    </w:p>
    <w:p w14:paraId="6998C965" w14:textId="77777777" w:rsidR="00042789" w:rsidRDefault="00042789">
      <w:pPr>
        <w:rPr>
          <w:rFonts w:ascii="Tahoma" w:eastAsia="Tahoma" w:hAnsi="Tahoma" w:cs="Tahoma"/>
        </w:rPr>
      </w:pPr>
    </w:p>
    <w:p w14:paraId="25732712" w14:textId="14713B31" w:rsidR="00042789" w:rsidRDefault="001734F8">
      <w:pPr>
        <w:rPr>
          <w:rFonts w:ascii="Tahoma" w:eastAsia="Tahoma" w:hAnsi="Tahoma" w:cs="Tahoma"/>
        </w:rPr>
      </w:pPr>
      <w:r>
        <w:rPr>
          <w:rFonts w:ascii="Tahoma" w:eastAsia="Tahoma" w:hAnsi="Tahoma" w:cs="Tahoma"/>
        </w:rPr>
        <w:t>Understand the role and cost targets of long-duration energy storage to reach zero-carbon</w:t>
      </w:r>
      <w:r w:rsidR="00967DDA">
        <w:rPr>
          <w:rFonts w:ascii="Tahoma" w:eastAsia="Tahoma" w:hAnsi="Tahoma" w:cs="Tahoma"/>
        </w:rPr>
        <w:t xml:space="preserve"> emissions</w:t>
      </w:r>
      <w:r>
        <w:rPr>
          <w:rFonts w:ascii="Tahoma" w:eastAsia="Tahoma" w:hAnsi="Tahoma" w:cs="Tahoma"/>
        </w:rPr>
        <w:t xml:space="preserve"> and related goals by 2045</w:t>
      </w:r>
      <w:r w:rsidR="00967DDA">
        <w:rPr>
          <w:rFonts w:ascii="Tahoma" w:eastAsia="Tahoma" w:hAnsi="Tahoma" w:cs="Tahoma"/>
        </w:rPr>
        <w:t>, considering a broad context of the generation technologies that will be installed and the use of transmission to connect to the rest of the WECC</w:t>
      </w:r>
      <w:r>
        <w:rPr>
          <w:rFonts w:ascii="Tahoma" w:eastAsia="Tahoma" w:hAnsi="Tahoma" w:cs="Tahoma"/>
        </w:rPr>
        <w:t xml:space="preserve">. </w:t>
      </w:r>
    </w:p>
    <w:p w14:paraId="4DAEAF49" w14:textId="77777777" w:rsidR="00042789" w:rsidRDefault="00042789">
      <w:pPr>
        <w:rPr>
          <w:rFonts w:ascii="Tahoma" w:eastAsia="Tahoma" w:hAnsi="Tahoma" w:cs="Tahoma"/>
        </w:rPr>
      </w:pPr>
    </w:p>
    <w:p w14:paraId="418763E1" w14:textId="06EC0345" w:rsidR="00042789" w:rsidRPr="002E5FFA" w:rsidRDefault="006A599D" w:rsidP="006A599D">
      <w:pPr>
        <w:pStyle w:val="Heading2"/>
      </w:pPr>
      <w:bookmarkStart w:id="44" w:name="_Toc149602273"/>
      <w:r>
        <w:t xml:space="preserve">2.5 </w:t>
      </w:r>
      <w:r w:rsidR="00400DFA">
        <w:tab/>
      </w:r>
      <w:r w:rsidR="001734F8">
        <w:t xml:space="preserve">Core </w:t>
      </w:r>
      <w:r w:rsidR="00A06D01">
        <w:t>S</w:t>
      </w:r>
      <w:r w:rsidR="001734F8">
        <w:t xml:space="preserve">cenario </w:t>
      </w:r>
      <w:r w:rsidR="00A06D01">
        <w:t>D</w:t>
      </w:r>
      <w:r w:rsidR="001734F8">
        <w:t>escription</w:t>
      </w:r>
      <w:bookmarkEnd w:id="44"/>
    </w:p>
    <w:p w14:paraId="020F78D9" w14:textId="77777777" w:rsidR="00042789" w:rsidRDefault="00042789">
      <w:pPr>
        <w:rPr>
          <w:rFonts w:ascii="Tahoma" w:eastAsia="Tahoma" w:hAnsi="Tahoma" w:cs="Tahoma"/>
        </w:rPr>
      </w:pPr>
    </w:p>
    <w:p w14:paraId="269BC299" w14:textId="77777777" w:rsidR="00042789" w:rsidRDefault="001734F8">
      <w:pPr>
        <w:rPr>
          <w:rFonts w:ascii="Tahoma" w:eastAsia="Tahoma" w:hAnsi="Tahoma" w:cs="Tahoma"/>
        </w:rPr>
      </w:pPr>
      <w:r>
        <w:rPr>
          <w:rFonts w:ascii="Tahoma" w:eastAsia="Tahoma" w:hAnsi="Tahoma" w:cs="Tahoma"/>
        </w:rPr>
        <w:t xml:space="preserve">The Final Core Scenario includes baseline assumptions to reflect the 2021 CPUC IRP PSP and the 2020 PATHWAYS High Electrification analysis for the growth of EV loads. </w:t>
      </w:r>
    </w:p>
    <w:p w14:paraId="4085300A" w14:textId="77777777" w:rsidR="00042789" w:rsidRDefault="00042789">
      <w:pPr>
        <w:rPr>
          <w:rFonts w:ascii="Tahoma" w:eastAsia="Tahoma" w:hAnsi="Tahoma" w:cs="Tahoma"/>
        </w:rPr>
      </w:pPr>
    </w:p>
    <w:p w14:paraId="5090D2EA" w14:textId="77777777" w:rsidR="00042789" w:rsidRDefault="001734F8">
      <w:pPr>
        <w:rPr>
          <w:rFonts w:ascii="Tahoma" w:eastAsia="Tahoma" w:hAnsi="Tahoma" w:cs="Tahoma"/>
        </w:rPr>
      </w:pPr>
      <w:r>
        <w:rPr>
          <w:rFonts w:ascii="Tahoma" w:eastAsia="Tahoma" w:hAnsi="Tahoma" w:cs="Tahoma"/>
        </w:rPr>
        <w:t>Additionally:</w:t>
      </w:r>
    </w:p>
    <w:p w14:paraId="5EF82855" w14:textId="7777777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Use fixed hydropower profiles for dry </w:t>
      </w:r>
      <w:proofErr w:type="gramStart"/>
      <w:r>
        <w:rPr>
          <w:rFonts w:ascii="Tahoma" w:eastAsia="Tahoma" w:hAnsi="Tahoma" w:cs="Tahoma"/>
          <w:color w:val="000000"/>
        </w:rPr>
        <w:t>year</w:t>
      </w:r>
      <w:proofErr w:type="gramEnd"/>
    </w:p>
    <w:p w14:paraId="71303019" w14:textId="7777777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Offer 85%-efficient lithium batteries with specified 4-hour duration (model does not adjust the duration)</w:t>
      </w:r>
    </w:p>
    <w:p w14:paraId="60B22C83" w14:textId="7777777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Vary the duration and efficiency of candidate storage resources without assigning to specific </w:t>
      </w:r>
      <w:proofErr w:type="gramStart"/>
      <w:r>
        <w:rPr>
          <w:rFonts w:ascii="Tahoma" w:eastAsia="Tahoma" w:hAnsi="Tahoma" w:cs="Tahoma"/>
          <w:color w:val="000000"/>
        </w:rPr>
        <w:t>technology</w:t>
      </w:r>
      <w:proofErr w:type="gramEnd"/>
    </w:p>
    <w:p w14:paraId="2E627A21" w14:textId="4E028C07" w:rsidR="00042789" w:rsidRDefault="001734F8">
      <w:pPr>
        <w:numPr>
          <w:ilvl w:val="0"/>
          <w:numId w:val="7"/>
        </w:numPr>
        <w:pBdr>
          <w:top w:val="nil"/>
          <w:left w:val="nil"/>
          <w:bottom w:val="nil"/>
          <w:right w:val="nil"/>
          <w:between w:val="nil"/>
        </w:pBdr>
        <w:rPr>
          <w:color w:val="000000"/>
        </w:rPr>
      </w:pPr>
      <w:r>
        <w:rPr>
          <w:rFonts w:ascii="Tahoma" w:eastAsia="Tahoma" w:hAnsi="Tahoma" w:cs="Tahoma"/>
          <w:color w:val="000000"/>
        </w:rPr>
        <w:t xml:space="preserve">Use the Critical-time-steps approach </w:t>
      </w:r>
      <w:r w:rsidR="00AF590D">
        <w:rPr>
          <w:rFonts w:ascii="Tahoma" w:eastAsia="Tahoma" w:hAnsi="Tahoma" w:cs="Tahoma"/>
          <w:color w:val="000000"/>
        </w:rPr>
        <w:t>that</w:t>
      </w:r>
      <w:r>
        <w:rPr>
          <w:rFonts w:ascii="Tahoma" w:eastAsia="Tahoma" w:hAnsi="Tahoma" w:cs="Tahoma"/>
          <w:color w:val="000000"/>
        </w:rPr>
        <w:t xml:space="preserve"> enable</w:t>
      </w:r>
      <w:r w:rsidR="00AF590D">
        <w:rPr>
          <w:rFonts w:ascii="Tahoma" w:eastAsia="Tahoma" w:hAnsi="Tahoma" w:cs="Tahoma"/>
          <w:color w:val="000000"/>
        </w:rPr>
        <w:t>s</w:t>
      </w:r>
      <w:r>
        <w:rPr>
          <w:rFonts w:ascii="Tahoma" w:eastAsia="Tahoma" w:hAnsi="Tahoma" w:cs="Tahoma"/>
          <w:color w:val="000000"/>
        </w:rPr>
        <w:t xml:space="preserve"> many calculations</w:t>
      </w:r>
      <w:r w:rsidR="00B728E9">
        <w:rPr>
          <w:rStyle w:val="FootnoteReference"/>
          <w:rFonts w:ascii="Tahoma" w:eastAsia="Tahoma" w:hAnsi="Tahoma" w:cs="Tahoma"/>
          <w:color w:val="000000"/>
        </w:rPr>
        <w:footnoteReference w:id="9"/>
      </w:r>
      <w:r w:rsidR="00AF590D">
        <w:rPr>
          <w:rFonts w:ascii="Tahoma" w:eastAsia="Tahoma" w:hAnsi="Tahoma" w:cs="Tahoma"/>
          <w:color w:val="000000"/>
        </w:rPr>
        <w:t xml:space="preserve"> </w:t>
      </w:r>
    </w:p>
    <w:p w14:paraId="12F403FB" w14:textId="77777777" w:rsidR="00042789" w:rsidRDefault="001734F8" w:rsidP="2A33EF59">
      <w:pPr>
        <w:numPr>
          <w:ilvl w:val="0"/>
          <w:numId w:val="7"/>
        </w:numPr>
        <w:pBdr>
          <w:top w:val="nil"/>
          <w:left w:val="nil"/>
          <w:bottom w:val="nil"/>
          <w:right w:val="nil"/>
          <w:between w:val="nil"/>
        </w:pBdr>
        <w:rPr>
          <w:color w:val="000000"/>
        </w:rPr>
      </w:pPr>
      <w:r w:rsidRPr="2A33EF59">
        <w:rPr>
          <w:rFonts w:ascii="Tahoma" w:eastAsia="Tahoma" w:hAnsi="Tahoma" w:cs="Tahoma"/>
          <w:color w:val="000000" w:themeColor="text1"/>
        </w:rPr>
        <w:t xml:space="preserve">No planning reserve margin </w:t>
      </w:r>
    </w:p>
    <w:p w14:paraId="4F2B63DD" w14:textId="4EFFBBF7" w:rsidR="2A33EF59" w:rsidRDefault="2A33EF59" w:rsidP="00AA61D6">
      <w:pPr>
        <w:pBdr>
          <w:top w:val="nil"/>
          <w:left w:val="nil"/>
          <w:bottom w:val="nil"/>
          <w:right w:val="nil"/>
          <w:between w:val="nil"/>
        </w:pBdr>
        <w:rPr>
          <w:color w:val="000000" w:themeColor="text1"/>
        </w:rPr>
      </w:pPr>
    </w:p>
    <w:p w14:paraId="36496C4E" w14:textId="6AF504EC" w:rsidR="00042789" w:rsidRDefault="29EEB6A5" w:rsidP="2A33EF59">
      <w:pPr>
        <w:rPr>
          <w:rFonts w:ascii="Tahoma" w:eastAsia="Tahoma" w:hAnsi="Tahoma" w:cs="Tahoma"/>
        </w:rPr>
      </w:pPr>
      <w:r w:rsidRPr="2A33EF59">
        <w:rPr>
          <w:rFonts w:ascii="Tahoma" w:eastAsia="Tahoma" w:hAnsi="Tahoma" w:cs="Tahoma"/>
        </w:rPr>
        <w:t xml:space="preserve">In the case of the Western Electricity Coordinating Council (WECC) </w:t>
      </w:r>
      <w:r w:rsidR="00AF590D">
        <w:rPr>
          <w:rFonts w:ascii="Tahoma" w:eastAsia="Tahoma" w:hAnsi="Tahoma" w:cs="Tahoma"/>
        </w:rPr>
        <w:t>the</w:t>
      </w:r>
      <w:r w:rsidRPr="2A33EF59">
        <w:rPr>
          <w:rFonts w:ascii="Tahoma" w:eastAsia="Tahoma" w:hAnsi="Tahoma" w:cs="Tahoma"/>
        </w:rPr>
        <w:t xml:space="preserve"> model</w:t>
      </w:r>
      <w:r w:rsidR="00AF590D">
        <w:rPr>
          <w:rFonts w:ascii="Tahoma" w:eastAsia="Tahoma" w:hAnsi="Tahoma" w:cs="Tahoma"/>
        </w:rPr>
        <w:t xml:space="preserve"> includes</w:t>
      </w:r>
      <w:r w:rsidRPr="2A33EF59">
        <w:rPr>
          <w:rFonts w:ascii="Tahoma" w:eastAsia="Tahoma" w:hAnsi="Tahoma" w:cs="Tahoma"/>
        </w:rPr>
        <w:t xml:space="preserve"> all 365 days in 2050, sampling every four hours</w:t>
      </w:r>
      <w:r w:rsidR="007E0F8E">
        <w:rPr>
          <w:rFonts w:ascii="Tahoma" w:eastAsia="Tahoma" w:hAnsi="Tahoma" w:cs="Tahoma"/>
        </w:rPr>
        <w:t xml:space="preserve"> and</w:t>
      </w:r>
      <w:r w:rsidRPr="2A33EF59">
        <w:rPr>
          <w:rFonts w:ascii="Tahoma" w:eastAsia="Tahoma" w:hAnsi="Tahoma" w:cs="Tahoma"/>
        </w:rPr>
        <w:t xml:space="preserve"> impose</w:t>
      </w:r>
      <w:r w:rsidR="007E0F8E">
        <w:rPr>
          <w:rFonts w:ascii="Tahoma" w:eastAsia="Tahoma" w:hAnsi="Tahoma" w:cs="Tahoma"/>
        </w:rPr>
        <w:t>s</w:t>
      </w:r>
      <w:r w:rsidRPr="2A33EF59">
        <w:rPr>
          <w:rFonts w:ascii="Tahoma" w:eastAsia="Tahoma" w:hAnsi="Tahoma" w:cs="Tahoma"/>
        </w:rPr>
        <w:t xml:space="preserve"> a </w:t>
      </w:r>
      <w:r w:rsidR="3C9E47AF" w:rsidRPr="2A33EF59">
        <w:rPr>
          <w:rFonts w:ascii="Tahoma" w:eastAsia="Tahoma" w:hAnsi="Tahoma" w:cs="Tahoma"/>
        </w:rPr>
        <w:t xml:space="preserve">zero-emissions carbon cap constraint. </w:t>
      </w:r>
      <w:r w:rsidR="007E0F8E">
        <w:rPr>
          <w:rFonts w:ascii="Tahoma" w:eastAsia="Tahoma" w:hAnsi="Tahoma" w:cs="Tahoma"/>
        </w:rPr>
        <w:t>The model</w:t>
      </w:r>
      <w:r w:rsidR="3C9E47AF" w:rsidRPr="2A33EF59">
        <w:rPr>
          <w:rFonts w:ascii="Tahoma" w:eastAsia="Tahoma" w:hAnsi="Tahoma" w:cs="Tahoma"/>
        </w:rPr>
        <w:t xml:space="preserve"> consider</w:t>
      </w:r>
      <w:r w:rsidR="007E0F8E">
        <w:rPr>
          <w:rFonts w:ascii="Tahoma" w:eastAsia="Tahoma" w:hAnsi="Tahoma" w:cs="Tahoma"/>
        </w:rPr>
        <w:t>s</w:t>
      </w:r>
      <w:r w:rsidR="3C9E47AF" w:rsidRPr="2A33EF59">
        <w:rPr>
          <w:rFonts w:ascii="Tahoma" w:eastAsia="Tahoma" w:hAnsi="Tahoma" w:cs="Tahoma"/>
        </w:rPr>
        <w:t xml:space="preserve"> 7,000+ possible candidate projects </w:t>
      </w:r>
      <w:r w:rsidR="542F0915" w:rsidRPr="2A33EF59">
        <w:rPr>
          <w:rFonts w:ascii="Tahoma" w:eastAsia="Tahoma" w:hAnsi="Tahoma" w:cs="Tahoma"/>
        </w:rPr>
        <w:t xml:space="preserve">geolocated </w:t>
      </w:r>
      <w:r w:rsidR="3C9E47AF" w:rsidRPr="2A33EF59">
        <w:rPr>
          <w:rFonts w:ascii="Tahoma" w:eastAsia="Tahoma" w:hAnsi="Tahoma" w:cs="Tahoma"/>
        </w:rPr>
        <w:t xml:space="preserve">for </w:t>
      </w:r>
      <w:r w:rsidR="133442EB" w:rsidRPr="2A33EF59">
        <w:rPr>
          <w:rFonts w:ascii="Tahoma" w:eastAsia="Tahoma" w:hAnsi="Tahoma" w:cs="Tahoma"/>
        </w:rPr>
        <w:t xml:space="preserve">deployment of </w:t>
      </w:r>
      <w:r w:rsidR="3C9E47AF" w:rsidRPr="2A33EF59">
        <w:rPr>
          <w:rFonts w:ascii="Tahoma" w:eastAsia="Tahoma" w:hAnsi="Tahoma" w:cs="Tahoma"/>
        </w:rPr>
        <w:t>solar, wind, geothermal, etc.</w:t>
      </w:r>
      <w:r w:rsidR="79A7B32B" w:rsidRPr="2A33EF59">
        <w:rPr>
          <w:rFonts w:ascii="Tahoma" w:eastAsia="Tahoma" w:hAnsi="Tahoma" w:cs="Tahoma"/>
        </w:rPr>
        <w:t xml:space="preserve"> (considering land and environmental constraints). The optimization model is free to choose power capacity and energy capacity for the installed storage assets, </w:t>
      </w:r>
      <w:r w:rsidR="6F7D54EF" w:rsidRPr="2A33EF59">
        <w:rPr>
          <w:rFonts w:ascii="Tahoma" w:eastAsia="Tahoma" w:hAnsi="Tahoma" w:cs="Tahoma"/>
        </w:rPr>
        <w:t>i</w:t>
      </w:r>
      <w:r w:rsidR="79A7B32B" w:rsidRPr="2A33EF59">
        <w:rPr>
          <w:rFonts w:ascii="Tahoma" w:eastAsia="Tahoma" w:hAnsi="Tahoma" w:cs="Tahoma"/>
        </w:rPr>
        <w:t xml:space="preserve">.e., duration is </w:t>
      </w:r>
      <w:r w:rsidR="7F2979B1" w:rsidRPr="2A33EF59">
        <w:rPr>
          <w:rFonts w:ascii="Tahoma" w:eastAsia="Tahoma" w:hAnsi="Tahoma" w:cs="Tahoma"/>
        </w:rPr>
        <w:t>not predetermined but it is an optimal output.</w:t>
      </w:r>
    </w:p>
    <w:p w14:paraId="390C6734" w14:textId="77777777" w:rsidR="00AA61D6" w:rsidRDefault="00AA61D6" w:rsidP="2A33EF59">
      <w:pPr>
        <w:rPr>
          <w:rFonts w:ascii="Tahoma" w:eastAsia="Tahoma" w:hAnsi="Tahoma" w:cs="Tahoma"/>
        </w:rPr>
      </w:pPr>
    </w:p>
    <w:p w14:paraId="39CCC80D" w14:textId="3D240D34" w:rsidR="00042789" w:rsidRPr="002E5FFA" w:rsidRDefault="001734F8" w:rsidP="006A599D">
      <w:pPr>
        <w:pStyle w:val="Heading2"/>
        <w:numPr>
          <w:ilvl w:val="1"/>
          <w:numId w:val="35"/>
        </w:numPr>
      </w:pPr>
      <w:bookmarkStart w:id="45" w:name="_Toc149602274"/>
      <w:r w:rsidRPr="002E5FFA">
        <w:t>California</w:t>
      </w:r>
      <w:r w:rsidR="12313F12" w:rsidRPr="002E5FFA">
        <w:t xml:space="preserve"> and the Western Interconnect</w:t>
      </w:r>
      <w:r w:rsidRPr="002E5FFA">
        <w:t xml:space="preserve"> </w:t>
      </w:r>
      <w:r w:rsidR="00A06D01">
        <w:t>G</w:t>
      </w:r>
      <w:r w:rsidRPr="002E5FFA">
        <w:t xml:space="preserve">rid </w:t>
      </w:r>
      <w:r w:rsidR="00A06D01">
        <w:t>M</w:t>
      </w:r>
      <w:r w:rsidRPr="002E5FFA">
        <w:t>odeling</w:t>
      </w:r>
      <w:bookmarkEnd w:id="45"/>
    </w:p>
    <w:p w14:paraId="046FB205" w14:textId="136E2F1A" w:rsidR="2A33EF59" w:rsidRDefault="2A33EF59" w:rsidP="2A33EF59">
      <w:pPr>
        <w:pBdr>
          <w:top w:val="nil"/>
          <w:left w:val="nil"/>
          <w:bottom w:val="nil"/>
          <w:right w:val="nil"/>
          <w:between w:val="nil"/>
        </w:pBdr>
        <w:rPr>
          <w:rFonts w:ascii="Tahoma" w:eastAsia="Tahoma" w:hAnsi="Tahoma" w:cs="Tahoma"/>
          <w:b/>
          <w:bCs/>
          <w:color w:val="000000" w:themeColor="text1"/>
        </w:rPr>
      </w:pPr>
    </w:p>
    <w:p w14:paraId="1A39F935" w14:textId="384B9FE2" w:rsidR="7808DFF6" w:rsidRDefault="7808DFF6" w:rsidP="2A33EF59">
      <w:pPr>
        <w:pBdr>
          <w:top w:val="nil"/>
          <w:left w:val="nil"/>
          <w:bottom w:val="nil"/>
          <w:right w:val="nil"/>
          <w:between w:val="nil"/>
        </w:pBdr>
        <w:rPr>
          <w:rFonts w:ascii="Tahoma" w:eastAsia="Tahoma" w:hAnsi="Tahoma" w:cs="Tahoma"/>
        </w:rPr>
      </w:pPr>
      <w:r w:rsidRPr="2A33EF59">
        <w:rPr>
          <w:rFonts w:ascii="Tahoma" w:eastAsia="Tahoma" w:hAnsi="Tahoma" w:cs="Tahoma"/>
        </w:rPr>
        <w:t>Two capacity expansion models optimize investment and dispatch decisions to minimize the cost of meeting decarbonization targets and other system goals required by grids with high penetration levels of renewable energy</w:t>
      </w:r>
      <w:r w:rsidR="3BED5F60" w:rsidRPr="2A33EF59">
        <w:rPr>
          <w:rFonts w:ascii="Tahoma" w:eastAsia="Tahoma" w:hAnsi="Tahoma" w:cs="Tahoma"/>
        </w:rPr>
        <w:t>:</w:t>
      </w:r>
    </w:p>
    <w:p w14:paraId="659A340C" w14:textId="59DEC094" w:rsidR="2A33EF59" w:rsidRDefault="2A33EF59" w:rsidP="2A33EF59">
      <w:pPr>
        <w:pBdr>
          <w:top w:val="nil"/>
          <w:left w:val="nil"/>
          <w:bottom w:val="nil"/>
          <w:right w:val="nil"/>
          <w:between w:val="nil"/>
        </w:pBdr>
        <w:rPr>
          <w:rFonts w:ascii="Tahoma" w:eastAsia="Tahoma" w:hAnsi="Tahoma" w:cs="Tahoma"/>
          <w:b/>
          <w:bCs/>
          <w:color w:val="000000" w:themeColor="text1"/>
        </w:rPr>
      </w:pPr>
    </w:p>
    <w:p w14:paraId="00235ACA" w14:textId="77777777" w:rsidR="00042789" w:rsidRDefault="001734F8" w:rsidP="00C34235">
      <w:pPr>
        <w:pStyle w:val="Heading3"/>
      </w:pPr>
      <w:bookmarkStart w:id="46" w:name="_Toc149602275"/>
      <w:r w:rsidRPr="2A33EF59">
        <w:t>RESOLVE (UC Merced)</w:t>
      </w:r>
      <w:bookmarkEnd w:id="46"/>
    </w:p>
    <w:p w14:paraId="675EB678" w14:textId="77777777" w:rsidR="00042789" w:rsidRDefault="00042789" w:rsidP="005B34D0">
      <w:pPr>
        <w:rPr>
          <w:rFonts w:ascii="Tahoma" w:eastAsia="Tahoma" w:hAnsi="Tahoma" w:cs="Tahoma"/>
        </w:rPr>
      </w:pPr>
    </w:p>
    <w:p w14:paraId="378B178D" w14:textId="09CCA576" w:rsidR="00042789" w:rsidRDefault="001734F8" w:rsidP="005B34D0">
      <w:pPr>
        <w:jc w:val="both"/>
        <w:rPr>
          <w:rFonts w:ascii="Tahoma" w:eastAsia="Tahoma" w:hAnsi="Tahoma" w:cs="Tahoma"/>
        </w:rPr>
      </w:pPr>
      <w:r w:rsidRPr="2A33EF59">
        <w:rPr>
          <w:rFonts w:ascii="Tahoma" w:eastAsia="Tahoma" w:hAnsi="Tahoma" w:cs="Tahoma"/>
        </w:rPr>
        <w:lastRenderedPageBreak/>
        <w:t>RESOLVE</w:t>
      </w:r>
      <w:r w:rsidR="00327D33">
        <w:rPr>
          <w:rStyle w:val="FootnoteReference"/>
          <w:rFonts w:ascii="Tahoma" w:eastAsia="Tahoma" w:hAnsi="Tahoma" w:cs="Tahoma"/>
        </w:rPr>
        <w:footnoteReference w:id="10"/>
      </w:r>
      <w:r w:rsidRPr="2A33EF59">
        <w:rPr>
          <w:rFonts w:ascii="Tahoma" w:eastAsia="Tahoma" w:hAnsi="Tahoma" w:cs="Tahoma"/>
        </w:rPr>
        <w:t xml:space="preserve"> </w:t>
      </w:r>
      <w:r w:rsidR="664C49B8" w:rsidRPr="2A33EF59">
        <w:rPr>
          <w:rFonts w:ascii="Tahoma" w:eastAsia="Tahoma" w:hAnsi="Tahoma" w:cs="Tahoma"/>
        </w:rPr>
        <w:t xml:space="preserve">was developed by </w:t>
      </w:r>
      <w:r w:rsidR="006A599D">
        <w:rPr>
          <w:rFonts w:ascii="Tahoma" w:eastAsia="Tahoma" w:hAnsi="Tahoma" w:cs="Tahoma"/>
        </w:rPr>
        <w:t>Energy and Environmental Economics</w:t>
      </w:r>
      <w:r w:rsidR="664C49B8" w:rsidRPr="2A33EF59">
        <w:rPr>
          <w:rFonts w:ascii="Tahoma" w:eastAsia="Tahoma" w:hAnsi="Tahoma" w:cs="Tahoma"/>
        </w:rPr>
        <w:t xml:space="preserve"> and models expansion of the CAISO grid, while retaining generation and load for surrounding states</w:t>
      </w:r>
      <w:r w:rsidRPr="2A33EF59">
        <w:rPr>
          <w:rFonts w:ascii="Tahoma" w:eastAsia="Tahoma" w:hAnsi="Tahoma" w:cs="Tahoma"/>
        </w:rPr>
        <w:t xml:space="preserve">. </w:t>
      </w:r>
    </w:p>
    <w:p w14:paraId="03398B33" w14:textId="77777777" w:rsidR="008A3871" w:rsidRDefault="008A3871" w:rsidP="005B34D0">
      <w:pPr>
        <w:jc w:val="both"/>
        <w:rPr>
          <w:rFonts w:ascii="Tahoma" w:eastAsia="Tahoma" w:hAnsi="Tahoma" w:cs="Tahoma"/>
        </w:rPr>
      </w:pPr>
    </w:p>
    <w:p w14:paraId="0923472A" w14:textId="77777777" w:rsidR="00D8536D" w:rsidRDefault="00D8536D" w:rsidP="005B34D0">
      <w:pPr>
        <w:jc w:val="both"/>
        <w:rPr>
          <w:rFonts w:ascii="Tahoma" w:eastAsia="Tahoma" w:hAnsi="Tahoma" w:cs="Tahoma"/>
        </w:rPr>
      </w:pPr>
      <w:r>
        <w:rPr>
          <w:rFonts w:ascii="Tahoma" w:eastAsia="Tahoma" w:hAnsi="Tahoma" w:cs="Tahoma"/>
        </w:rPr>
        <w:t>F</w:t>
      </w:r>
      <w:r w:rsidR="00901772">
        <w:rPr>
          <w:rFonts w:ascii="Tahoma" w:eastAsia="Tahoma" w:hAnsi="Tahoma" w:cs="Tahoma"/>
        </w:rPr>
        <w:t>or the RESOLVE scenarios</w:t>
      </w:r>
      <w:r>
        <w:rPr>
          <w:rFonts w:ascii="Tahoma" w:eastAsia="Tahoma" w:hAnsi="Tahoma" w:cs="Tahoma"/>
        </w:rPr>
        <w:t xml:space="preserve"> the LDES was modeled with a predefined duration using three approaches:</w:t>
      </w:r>
    </w:p>
    <w:p w14:paraId="4C5581D3" w14:textId="740C65DD" w:rsidR="00D8536D" w:rsidRDefault="00D8536D" w:rsidP="00D8536D">
      <w:pPr>
        <w:pStyle w:val="ListParagraph"/>
        <w:numPr>
          <w:ilvl w:val="0"/>
          <w:numId w:val="21"/>
        </w:numPr>
        <w:jc w:val="both"/>
        <w:rPr>
          <w:rFonts w:ascii="Tahoma" w:eastAsia="Tahoma" w:hAnsi="Tahoma" w:cs="Tahoma"/>
        </w:rPr>
      </w:pPr>
      <w:r>
        <w:rPr>
          <w:rFonts w:ascii="Tahoma" w:eastAsia="Tahoma" w:hAnsi="Tahoma" w:cs="Tahoma"/>
        </w:rPr>
        <w:t>Fixed duration and efficiency of a single LDES type with cost varied to identify the cost</w:t>
      </w:r>
      <w:r w:rsidR="00F238D9">
        <w:rPr>
          <w:rFonts w:ascii="Tahoma" w:eastAsia="Tahoma" w:hAnsi="Tahoma" w:cs="Tahoma"/>
        </w:rPr>
        <w:t xml:space="preserve"> target</w:t>
      </w:r>
      <w:r>
        <w:rPr>
          <w:rFonts w:ascii="Tahoma" w:eastAsia="Tahoma" w:hAnsi="Tahoma" w:cs="Tahoma"/>
        </w:rPr>
        <w:t xml:space="preserve"> that would result in selection of the LDES</w:t>
      </w:r>
      <w:r w:rsidR="00F238D9">
        <w:rPr>
          <w:rFonts w:ascii="Tahoma" w:eastAsia="Tahoma" w:hAnsi="Tahoma" w:cs="Tahoma"/>
        </w:rPr>
        <w:t xml:space="preserve"> at a target penetration level,</w:t>
      </w:r>
    </w:p>
    <w:p w14:paraId="5413DC43" w14:textId="3311612F" w:rsidR="008A3871" w:rsidRDefault="00D8536D" w:rsidP="00D8536D">
      <w:pPr>
        <w:pStyle w:val="ListParagraph"/>
        <w:numPr>
          <w:ilvl w:val="0"/>
          <w:numId w:val="21"/>
        </w:numPr>
        <w:jc w:val="both"/>
        <w:rPr>
          <w:rFonts w:ascii="Tahoma" w:eastAsia="Tahoma" w:hAnsi="Tahoma" w:cs="Tahoma"/>
        </w:rPr>
      </w:pPr>
      <w:r>
        <w:rPr>
          <w:rFonts w:ascii="Tahoma" w:eastAsia="Tahoma" w:hAnsi="Tahoma" w:cs="Tahoma"/>
        </w:rPr>
        <w:t xml:space="preserve">Fixed duration, </w:t>
      </w:r>
      <w:proofErr w:type="gramStart"/>
      <w:r>
        <w:rPr>
          <w:rFonts w:ascii="Tahoma" w:eastAsia="Tahoma" w:hAnsi="Tahoma" w:cs="Tahoma"/>
        </w:rPr>
        <w:t>efficiency</w:t>
      </w:r>
      <w:proofErr w:type="gramEnd"/>
      <w:r>
        <w:rPr>
          <w:rFonts w:ascii="Tahoma" w:eastAsia="Tahoma" w:hAnsi="Tahoma" w:cs="Tahoma"/>
        </w:rPr>
        <w:t xml:space="preserve"> and cost for a single LDES type selected from Table </w:t>
      </w:r>
      <w:r w:rsidR="00327D33">
        <w:rPr>
          <w:rFonts w:ascii="Tahoma" w:eastAsia="Tahoma" w:hAnsi="Tahoma" w:cs="Tahoma"/>
        </w:rPr>
        <w:t>2.2</w:t>
      </w:r>
      <w:r>
        <w:rPr>
          <w:rFonts w:ascii="Tahoma" w:eastAsia="Tahoma" w:hAnsi="Tahoma" w:cs="Tahoma"/>
        </w:rPr>
        <w:t xml:space="preserve"> in competition with 4-h lithium batteries from the baseline</w:t>
      </w:r>
      <w:r w:rsidR="00901772" w:rsidRPr="00D8536D">
        <w:rPr>
          <w:rFonts w:ascii="Tahoma" w:eastAsia="Tahoma" w:hAnsi="Tahoma" w:cs="Tahoma"/>
        </w:rPr>
        <w:t xml:space="preserve"> </w:t>
      </w:r>
      <w:r w:rsidR="00F238D9">
        <w:rPr>
          <w:rFonts w:ascii="Tahoma" w:eastAsia="Tahoma" w:hAnsi="Tahoma" w:cs="Tahoma"/>
        </w:rPr>
        <w:t>to quantify the selected adoption for the least-cost solution, and</w:t>
      </w:r>
    </w:p>
    <w:p w14:paraId="1F948719" w14:textId="4100C570" w:rsidR="00D8536D" w:rsidRPr="00D8536D" w:rsidRDefault="00D8536D" w:rsidP="00D8536D">
      <w:pPr>
        <w:pStyle w:val="ListParagraph"/>
        <w:numPr>
          <w:ilvl w:val="0"/>
          <w:numId w:val="21"/>
        </w:numPr>
        <w:jc w:val="both"/>
        <w:rPr>
          <w:rFonts w:ascii="Tahoma" w:eastAsia="Tahoma" w:hAnsi="Tahoma" w:cs="Tahoma"/>
        </w:rPr>
      </w:pPr>
      <w:r>
        <w:rPr>
          <w:rFonts w:ascii="Tahoma" w:eastAsia="Tahoma" w:hAnsi="Tahoma" w:cs="Tahoma"/>
        </w:rPr>
        <w:t xml:space="preserve">Four LDES types with duration, efficiency and cost defined as in Table </w:t>
      </w:r>
      <w:r w:rsidR="00327D33">
        <w:rPr>
          <w:rFonts w:ascii="Tahoma" w:eastAsia="Tahoma" w:hAnsi="Tahoma" w:cs="Tahoma"/>
        </w:rPr>
        <w:t>2.3</w:t>
      </w:r>
      <w:r>
        <w:rPr>
          <w:rFonts w:ascii="Tahoma" w:eastAsia="Tahoma" w:hAnsi="Tahoma" w:cs="Tahoma"/>
        </w:rPr>
        <w:t xml:space="preserve"> in competition with each other and with 4-h Li batteries. The “Vary </w:t>
      </w:r>
      <w:r w:rsidR="00F238D9">
        <w:rPr>
          <w:rFonts w:ascii="Tahoma" w:eastAsia="Tahoma" w:hAnsi="Tahoma" w:cs="Tahoma"/>
        </w:rPr>
        <w:t>cost</w:t>
      </w:r>
      <w:r>
        <w:rPr>
          <w:rFonts w:ascii="Tahoma" w:eastAsia="Tahoma" w:hAnsi="Tahoma" w:cs="Tahoma"/>
        </w:rPr>
        <w:t xml:space="preserve">” </w:t>
      </w:r>
      <w:r w:rsidR="00F238D9">
        <w:rPr>
          <w:rFonts w:ascii="Tahoma" w:eastAsia="Tahoma" w:hAnsi="Tahoma" w:cs="Tahoma"/>
        </w:rPr>
        <w:t>scenario</w:t>
      </w:r>
      <w:r>
        <w:rPr>
          <w:rFonts w:ascii="Tahoma" w:eastAsia="Tahoma" w:hAnsi="Tahoma" w:cs="Tahoma"/>
        </w:rPr>
        <w:t xml:space="preserve"> </w:t>
      </w:r>
      <w:r w:rsidR="00F238D9">
        <w:rPr>
          <w:rFonts w:ascii="Tahoma" w:eastAsia="Tahoma" w:hAnsi="Tahoma" w:cs="Tahoma"/>
        </w:rPr>
        <w:t xml:space="preserve">defined in Table </w:t>
      </w:r>
      <w:r w:rsidR="00327D33">
        <w:rPr>
          <w:rFonts w:ascii="Tahoma" w:eastAsia="Tahoma" w:hAnsi="Tahoma" w:cs="Tahoma"/>
        </w:rPr>
        <w:t>2.3</w:t>
      </w:r>
      <w:r w:rsidR="00F238D9">
        <w:rPr>
          <w:rFonts w:ascii="Tahoma" w:eastAsia="Tahoma" w:hAnsi="Tahoma" w:cs="Tahoma"/>
        </w:rPr>
        <w:t xml:space="preserve"> can be implemented with a range of efficiencies, denoted as “X” in the Table, where the same “X” efficiency is used for all 4 LDES types.</w:t>
      </w:r>
    </w:p>
    <w:p w14:paraId="6DE5727B" w14:textId="77777777" w:rsidR="00D3311A" w:rsidRDefault="00D3311A" w:rsidP="005B34D0">
      <w:pPr>
        <w:jc w:val="both"/>
        <w:rPr>
          <w:rFonts w:ascii="Tahoma" w:eastAsia="Tahoma" w:hAnsi="Tahoma" w:cs="Tahoma"/>
        </w:rPr>
      </w:pPr>
    </w:p>
    <w:p w14:paraId="230570FE" w14:textId="77777777" w:rsidR="00D3311A" w:rsidRDefault="00D3311A" w:rsidP="00D3311A">
      <w:pPr>
        <w:pBdr>
          <w:top w:val="nil"/>
          <w:left w:val="nil"/>
          <w:bottom w:val="nil"/>
          <w:right w:val="nil"/>
          <w:between w:val="nil"/>
        </w:pBdr>
        <w:jc w:val="both"/>
        <w:rPr>
          <w:rFonts w:ascii="Tahoma" w:eastAsia="Tahoma" w:hAnsi="Tahoma" w:cs="Tahoma"/>
        </w:rPr>
      </w:pPr>
    </w:p>
    <w:p w14:paraId="22CC82BD" w14:textId="2E97714A" w:rsidR="00D3311A" w:rsidRDefault="00327D33" w:rsidP="00327D33">
      <w:pPr>
        <w:pStyle w:val="Caption"/>
        <w:rPr>
          <w:rFonts w:eastAsia="Tahoma" w:cs="Tahoma"/>
        </w:rPr>
      </w:pPr>
      <w:bookmarkStart w:id="47" w:name="_Toc149164187"/>
      <w:bookmarkStart w:id="48" w:name="_Toc149602413"/>
      <w:r>
        <w:t xml:space="preserve">Table 2. </w:t>
      </w:r>
      <w:r>
        <w:fldChar w:fldCharType="begin"/>
      </w:r>
      <w:r>
        <w:instrText xml:space="preserve"> SEQ Table_2. \* ARABIC </w:instrText>
      </w:r>
      <w:r>
        <w:fldChar w:fldCharType="separate"/>
      </w:r>
      <w:r>
        <w:rPr>
          <w:noProof/>
        </w:rPr>
        <w:t>2</w:t>
      </w:r>
      <w:r>
        <w:fldChar w:fldCharType="end"/>
      </w:r>
      <w:r w:rsidR="00D3311A">
        <w:t>: LDES Assumptions</w:t>
      </w:r>
      <w:r w:rsidR="00D8536D">
        <w:t xml:space="preserve"> for Adoption of a Single LDES Type</w:t>
      </w:r>
      <w:bookmarkEnd w:id="47"/>
      <w:bookmarkEnd w:id="48"/>
    </w:p>
    <w:tbl>
      <w:tblPr>
        <w:tblStyle w:val="TableGrid"/>
        <w:tblW w:w="5000" w:type="pct"/>
        <w:tblLook w:val="04A0" w:firstRow="1" w:lastRow="0" w:firstColumn="1" w:lastColumn="0" w:noHBand="0" w:noVBand="1"/>
      </w:tblPr>
      <w:tblGrid>
        <w:gridCol w:w="1864"/>
        <w:gridCol w:w="4103"/>
        <w:gridCol w:w="4103"/>
      </w:tblGrid>
      <w:tr w:rsidR="00D3311A" w14:paraId="5179503F" w14:textId="77777777" w:rsidTr="006A599D">
        <w:trPr>
          <w:tblHeader/>
        </w:trPr>
        <w:tc>
          <w:tcPr>
            <w:tcW w:w="926" w:type="pct"/>
            <w:shd w:val="clear" w:color="auto" w:fill="DBE5F1" w:themeFill="accent1" w:themeFillTint="33"/>
          </w:tcPr>
          <w:p w14:paraId="1AC0448F" w14:textId="77777777" w:rsidR="00D3311A" w:rsidRPr="00323834" w:rsidRDefault="00D3311A" w:rsidP="000856F9">
            <w:pPr>
              <w:jc w:val="center"/>
              <w:rPr>
                <w:rFonts w:ascii="Tahoma" w:hAnsi="Tahoma" w:cs="Tahoma"/>
              </w:rPr>
            </w:pPr>
            <w:r w:rsidRPr="00323834">
              <w:rPr>
                <w:rFonts w:ascii="Tahoma" w:hAnsi="Tahoma" w:cs="Tahoma"/>
              </w:rPr>
              <w:t>Duration</w:t>
            </w:r>
          </w:p>
        </w:tc>
        <w:tc>
          <w:tcPr>
            <w:tcW w:w="2037" w:type="pct"/>
            <w:shd w:val="clear" w:color="auto" w:fill="DBE5F1" w:themeFill="accent1" w:themeFillTint="33"/>
          </w:tcPr>
          <w:p w14:paraId="5D12E8C1" w14:textId="77777777" w:rsidR="00D3311A" w:rsidRPr="00323834" w:rsidRDefault="00D3311A" w:rsidP="000856F9">
            <w:pPr>
              <w:jc w:val="center"/>
              <w:rPr>
                <w:rFonts w:ascii="Tahoma" w:hAnsi="Tahoma" w:cs="Tahoma"/>
              </w:rPr>
            </w:pPr>
            <w:r w:rsidRPr="00323834">
              <w:rPr>
                <w:rFonts w:ascii="Tahoma" w:hAnsi="Tahoma" w:cs="Tahoma"/>
              </w:rPr>
              <w:t>60% Efficient</w:t>
            </w:r>
          </w:p>
        </w:tc>
        <w:tc>
          <w:tcPr>
            <w:tcW w:w="2037" w:type="pct"/>
            <w:shd w:val="clear" w:color="auto" w:fill="DBE5F1" w:themeFill="accent1" w:themeFillTint="33"/>
          </w:tcPr>
          <w:p w14:paraId="397826E7" w14:textId="77777777" w:rsidR="00D3311A" w:rsidRPr="00323834" w:rsidRDefault="00D3311A" w:rsidP="000856F9">
            <w:pPr>
              <w:jc w:val="center"/>
              <w:rPr>
                <w:rFonts w:ascii="Tahoma" w:hAnsi="Tahoma" w:cs="Tahoma"/>
              </w:rPr>
            </w:pPr>
            <w:r w:rsidRPr="00323834">
              <w:rPr>
                <w:rFonts w:ascii="Tahoma" w:hAnsi="Tahoma" w:cs="Tahoma"/>
              </w:rPr>
              <w:t>80% Efficient</w:t>
            </w:r>
          </w:p>
        </w:tc>
      </w:tr>
      <w:tr w:rsidR="00D3311A" w14:paraId="4E7B8DD0" w14:textId="77777777" w:rsidTr="00D8536D">
        <w:tc>
          <w:tcPr>
            <w:tcW w:w="926" w:type="pct"/>
            <w:vAlign w:val="center"/>
          </w:tcPr>
          <w:p w14:paraId="3608630B" w14:textId="77777777" w:rsidR="00D3311A" w:rsidRPr="00323834" w:rsidRDefault="00D3311A" w:rsidP="000856F9">
            <w:pPr>
              <w:jc w:val="center"/>
              <w:rPr>
                <w:rFonts w:ascii="Tahoma" w:hAnsi="Tahoma" w:cs="Tahoma"/>
              </w:rPr>
            </w:pPr>
            <w:r w:rsidRPr="00323834">
              <w:rPr>
                <w:rFonts w:ascii="Tahoma" w:hAnsi="Tahoma" w:cs="Tahoma"/>
              </w:rPr>
              <w:t>8 h</w:t>
            </w:r>
          </w:p>
        </w:tc>
        <w:tc>
          <w:tcPr>
            <w:tcW w:w="2037" w:type="pct"/>
          </w:tcPr>
          <w:p w14:paraId="7ACC74E2" w14:textId="77777777" w:rsidR="00D3311A" w:rsidRPr="00323834" w:rsidRDefault="00D3311A" w:rsidP="000856F9">
            <w:pPr>
              <w:jc w:val="center"/>
              <w:rPr>
                <w:rFonts w:ascii="Tahoma" w:hAnsi="Tahoma" w:cs="Tahoma"/>
              </w:rPr>
            </w:pPr>
            <w:r w:rsidRPr="00323834">
              <w:rPr>
                <w:rFonts w:ascii="Tahoma" w:hAnsi="Tahoma" w:cs="Tahoma"/>
              </w:rPr>
              <w:t xml:space="preserve">1.2 X Li power </w:t>
            </w:r>
            <w:proofErr w:type="gramStart"/>
            <w:r w:rsidRPr="00323834">
              <w:rPr>
                <w:rFonts w:ascii="Tahoma" w:hAnsi="Tahoma" w:cs="Tahoma"/>
              </w:rPr>
              <w:t>cost;</w:t>
            </w:r>
            <w:proofErr w:type="gramEnd"/>
            <w:r w:rsidRPr="00323834">
              <w:rPr>
                <w:rFonts w:ascii="Tahoma" w:hAnsi="Tahoma" w:cs="Tahoma"/>
              </w:rPr>
              <w:t xml:space="preserve"> </w:t>
            </w:r>
          </w:p>
          <w:p w14:paraId="10AD04C8" w14:textId="77777777" w:rsidR="00D3311A" w:rsidRPr="00323834" w:rsidRDefault="00D3311A" w:rsidP="000856F9">
            <w:pPr>
              <w:jc w:val="center"/>
              <w:rPr>
                <w:rFonts w:ascii="Tahoma" w:hAnsi="Tahoma" w:cs="Tahoma"/>
              </w:rPr>
            </w:pPr>
            <w:r w:rsidRPr="00323834">
              <w:rPr>
                <w:rFonts w:ascii="Tahoma" w:hAnsi="Tahoma" w:cs="Tahoma"/>
              </w:rPr>
              <w:t>0.6 X Li energy cost</w:t>
            </w:r>
          </w:p>
        </w:tc>
        <w:tc>
          <w:tcPr>
            <w:tcW w:w="2037" w:type="pct"/>
          </w:tcPr>
          <w:p w14:paraId="589D17BD" w14:textId="77777777" w:rsidR="00D3311A" w:rsidRPr="00323834" w:rsidRDefault="00D3311A" w:rsidP="000856F9">
            <w:pPr>
              <w:jc w:val="center"/>
              <w:rPr>
                <w:rFonts w:ascii="Tahoma" w:hAnsi="Tahoma" w:cs="Tahoma"/>
              </w:rPr>
            </w:pPr>
            <w:r w:rsidRPr="00323834">
              <w:rPr>
                <w:rFonts w:ascii="Tahoma" w:hAnsi="Tahoma" w:cs="Tahoma"/>
              </w:rPr>
              <w:t xml:space="preserve">1.2 X Li power </w:t>
            </w:r>
            <w:proofErr w:type="gramStart"/>
            <w:r w:rsidRPr="00323834">
              <w:rPr>
                <w:rFonts w:ascii="Tahoma" w:hAnsi="Tahoma" w:cs="Tahoma"/>
              </w:rPr>
              <w:t>cost;</w:t>
            </w:r>
            <w:proofErr w:type="gramEnd"/>
            <w:r w:rsidRPr="00323834">
              <w:rPr>
                <w:rFonts w:ascii="Tahoma" w:hAnsi="Tahoma" w:cs="Tahoma"/>
              </w:rPr>
              <w:t xml:space="preserve"> </w:t>
            </w:r>
          </w:p>
          <w:p w14:paraId="1DA49883" w14:textId="77777777" w:rsidR="00D3311A" w:rsidRPr="00323834" w:rsidRDefault="00D3311A" w:rsidP="000856F9">
            <w:pPr>
              <w:jc w:val="center"/>
              <w:rPr>
                <w:rFonts w:ascii="Tahoma" w:hAnsi="Tahoma" w:cs="Tahoma"/>
              </w:rPr>
            </w:pPr>
            <w:r w:rsidRPr="00323834">
              <w:rPr>
                <w:rFonts w:ascii="Tahoma" w:hAnsi="Tahoma" w:cs="Tahoma"/>
              </w:rPr>
              <w:t>0.6 X Li energy cost</w:t>
            </w:r>
          </w:p>
        </w:tc>
      </w:tr>
      <w:tr w:rsidR="00D3311A" w14:paraId="607270BA" w14:textId="77777777" w:rsidTr="00D8536D">
        <w:tc>
          <w:tcPr>
            <w:tcW w:w="926" w:type="pct"/>
            <w:vAlign w:val="center"/>
          </w:tcPr>
          <w:p w14:paraId="74FC558D" w14:textId="77777777" w:rsidR="00D3311A" w:rsidRPr="00323834" w:rsidRDefault="00D3311A" w:rsidP="000856F9">
            <w:pPr>
              <w:jc w:val="center"/>
              <w:rPr>
                <w:rFonts w:ascii="Tahoma" w:hAnsi="Tahoma" w:cs="Tahoma"/>
              </w:rPr>
            </w:pPr>
            <w:r w:rsidRPr="00323834">
              <w:rPr>
                <w:rFonts w:ascii="Tahoma" w:hAnsi="Tahoma" w:cs="Tahoma"/>
              </w:rPr>
              <w:t>12 h</w:t>
            </w:r>
          </w:p>
        </w:tc>
        <w:tc>
          <w:tcPr>
            <w:tcW w:w="2037" w:type="pct"/>
          </w:tcPr>
          <w:p w14:paraId="0F6AFF22" w14:textId="77777777" w:rsidR="00D3311A" w:rsidRPr="00323834" w:rsidRDefault="00D3311A" w:rsidP="000856F9">
            <w:pPr>
              <w:jc w:val="center"/>
              <w:rPr>
                <w:rFonts w:ascii="Tahoma" w:hAnsi="Tahoma" w:cs="Tahoma"/>
              </w:rPr>
            </w:pPr>
            <w:r w:rsidRPr="00323834">
              <w:rPr>
                <w:rFonts w:ascii="Tahoma" w:hAnsi="Tahoma" w:cs="Tahoma"/>
              </w:rPr>
              <w:t xml:space="preserve">1.4 X Li power </w:t>
            </w:r>
            <w:proofErr w:type="gramStart"/>
            <w:r w:rsidRPr="00323834">
              <w:rPr>
                <w:rFonts w:ascii="Tahoma" w:hAnsi="Tahoma" w:cs="Tahoma"/>
              </w:rPr>
              <w:t>cost;</w:t>
            </w:r>
            <w:proofErr w:type="gramEnd"/>
            <w:r w:rsidRPr="00323834">
              <w:rPr>
                <w:rFonts w:ascii="Tahoma" w:hAnsi="Tahoma" w:cs="Tahoma"/>
              </w:rPr>
              <w:t xml:space="preserve"> </w:t>
            </w:r>
          </w:p>
          <w:p w14:paraId="16CA670A" w14:textId="77777777" w:rsidR="00D3311A" w:rsidRPr="00323834" w:rsidRDefault="00D3311A" w:rsidP="000856F9">
            <w:pPr>
              <w:jc w:val="center"/>
              <w:rPr>
                <w:rFonts w:ascii="Tahoma" w:hAnsi="Tahoma" w:cs="Tahoma"/>
              </w:rPr>
            </w:pPr>
            <w:r w:rsidRPr="00323834">
              <w:rPr>
                <w:rFonts w:ascii="Tahoma" w:hAnsi="Tahoma" w:cs="Tahoma"/>
              </w:rPr>
              <w:t>0.47 X Li energy cost</w:t>
            </w:r>
          </w:p>
        </w:tc>
        <w:tc>
          <w:tcPr>
            <w:tcW w:w="2037" w:type="pct"/>
          </w:tcPr>
          <w:p w14:paraId="6DDF9A23" w14:textId="77777777" w:rsidR="00D3311A" w:rsidRPr="00323834" w:rsidRDefault="00D3311A" w:rsidP="000856F9">
            <w:pPr>
              <w:jc w:val="center"/>
              <w:rPr>
                <w:rFonts w:ascii="Tahoma" w:hAnsi="Tahoma" w:cs="Tahoma"/>
              </w:rPr>
            </w:pPr>
            <w:r w:rsidRPr="00323834">
              <w:rPr>
                <w:rFonts w:ascii="Tahoma" w:hAnsi="Tahoma" w:cs="Tahoma"/>
              </w:rPr>
              <w:t xml:space="preserve">1.4 X Li power </w:t>
            </w:r>
            <w:proofErr w:type="gramStart"/>
            <w:r w:rsidRPr="00323834">
              <w:rPr>
                <w:rFonts w:ascii="Tahoma" w:hAnsi="Tahoma" w:cs="Tahoma"/>
              </w:rPr>
              <w:t>cost;</w:t>
            </w:r>
            <w:proofErr w:type="gramEnd"/>
            <w:r w:rsidRPr="00323834">
              <w:rPr>
                <w:rFonts w:ascii="Tahoma" w:hAnsi="Tahoma" w:cs="Tahoma"/>
              </w:rPr>
              <w:t xml:space="preserve"> </w:t>
            </w:r>
          </w:p>
          <w:p w14:paraId="362910B3" w14:textId="77777777" w:rsidR="00D3311A" w:rsidRPr="00323834" w:rsidRDefault="00D3311A" w:rsidP="000856F9">
            <w:pPr>
              <w:jc w:val="center"/>
              <w:rPr>
                <w:rFonts w:ascii="Tahoma" w:hAnsi="Tahoma" w:cs="Tahoma"/>
              </w:rPr>
            </w:pPr>
            <w:r w:rsidRPr="00323834">
              <w:rPr>
                <w:rFonts w:ascii="Tahoma" w:hAnsi="Tahoma" w:cs="Tahoma"/>
              </w:rPr>
              <w:t>0.47 X Li energy cost</w:t>
            </w:r>
          </w:p>
        </w:tc>
      </w:tr>
      <w:tr w:rsidR="00D8536D" w14:paraId="35BDB3A1" w14:textId="77777777" w:rsidTr="00D8536D">
        <w:tc>
          <w:tcPr>
            <w:tcW w:w="926" w:type="pct"/>
            <w:vAlign w:val="center"/>
          </w:tcPr>
          <w:p w14:paraId="0997E356" w14:textId="239A47F7" w:rsidR="00D8536D" w:rsidRPr="00323834" w:rsidRDefault="00D8536D" w:rsidP="000856F9">
            <w:pPr>
              <w:jc w:val="center"/>
              <w:rPr>
                <w:rFonts w:ascii="Tahoma" w:hAnsi="Tahoma" w:cs="Tahoma"/>
              </w:rPr>
            </w:pPr>
            <w:r w:rsidRPr="00323834">
              <w:rPr>
                <w:rFonts w:ascii="Tahoma" w:hAnsi="Tahoma" w:cs="Tahoma"/>
              </w:rPr>
              <w:t>100 h</w:t>
            </w:r>
          </w:p>
        </w:tc>
        <w:tc>
          <w:tcPr>
            <w:tcW w:w="2037" w:type="pct"/>
          </w:tcPr>
          <w:p w14:paraId="2D513B67" w14:textId="77777777" w:rsidR="00D8536D" w:rsidRPr="00323834" w:rsidRDefault="00D8536D" w:rsidP="000856F9">
            <w:pPr>
              <w:jc w:val="center"/>
              <w:rPr>
                <w:rFonts w:ascii="Tahoma" w:hAnsi="Tahoma" w:cs="Tahoma"/>
              </w:rPr>
            </w:pPr>
            <w:r w:rsidRPr="00323834">
              <w:rPr>
                <w:rFonts w:ascii="Tahoma" w:hAnsi="Tahoma" w:cs="Tahoma"/>
              </w:rPr>
              <w:t xml:space="preserve">1.8 X Li power </w:t>
            </w:r>
            <w:proofErr w:type="gramStart"/>
            <w:r w:rsidRPr="00323834">
              <w:rPr>
                <w:rFonts w:ascii="Tahoma" w:hAnsi="Tahoma" w:cs="Tahoma"/>
              </w:rPr>
              <w:t>cost;</w:t>
            </w:r>
            <w:proofErr w:type="gramEnd"/>
          </w:p>
          <w:p w14:paraId="22F91510" w14:textId="32936E38" w:rsidR="00D8536D" w:rsidRPr="00323834" w:rsidRDefault="00D8536D" w:rsidP="000856F9">
            <w:pPr>
              <w:jc w:val="center"/>
              <w:rPr>
                <w:rFonts w:ascii="Tahoma" w:hAnsi="Tahoma" w:cs="Tahoma"/>
              </w:rPr>
            </w:pPr>
            <w:r w:rsidRPr="00323834">
              <w:rPr>
                <w:rFonts w:ascii="Tahoma" w:hAnsi="Tahoma" w:cs="Tahoma"/>
              </w:rPr>
              <w:t>0.072 X Li energy cost</w:t>
            </w:r>
          </w:p>
        </w:tc>
        <w:tc>
          <w:tcPr>
            <w:tcW w:w="2037" w:type="pct"/>
          </w:tcPr>
          <w:p w14:paraId="6F38C3C0" w14:textId="77777777" w:rsidR="00D8536D" w:rsidRPr="00323834" w:rsidRDefault="00D8536D" w:rsidP="00D8536D">
            <w:pPr>
              <w:jc w:val="center"/>
              <w:rPr>
                <w:rFonts w:ascii="Tahoma" w:hAnsi="Tahoma" w:cs="Tahoma"/>
              </w:rPr>
            </w:pPr>
            <w:r w:rsidRPr="00323834">
              <w:rPr>
                <w:rFonts w:ascii="Tahoma" w:hAnsi="Tahoma" w:cs="Tahoma"/>
              </w:rPr>
              <w:t xml:space="preserve">1.8 X Li power </w:t>
            </w:r>
            <w:proofErr w:type="gramStart"/>
            <w:r w:rsidRPr="00323834">
              <w:rPr>
                <w:rFonts w:ascii="Tahoma" w:hAnsi="Tahoma" w:cs="Tahoma"/>
              </w:rPr>
              <w:t>cost;</w:t>
            </w:r>
            <w:proofErr w:type="gramEnd"/>
          </w:p>
          <w:p w14:paraId="48A9D0D7" w14:textId="04D322FB" w:rsidR="00D8536D" w:rsidRPr="00323834" w:rsidRDefault="00D8536D" w:rsidP="000856F9">
            <w:pPr>
              <w:jc w:val="center"/>
              <w:rPr>
                <w:rFonts w:ascii="Tahoma" w:hAnsi="Tahoma" w:cs="Tahoma"/>
              </w:rPr>
            </w:pPr>
            <w:r w:rsidRPr="00323834">
              <w:rPr>
                <w:rFonts w:ascii="Tahoma" w:hAnsi="Tahoma" w:cs="Tahoma"/>
              </w:rPr>
              <w:t>0.072 X Li Energy cost</w:t>
            </w:r>
          </w:p>
        </w:tc>
      </w:tr>
    </w:tbl>
    <w:p w14:paraId="2BDC47B1" w14:textId="77777777" w:rsidR="00901772" w:rsidRDefault="00901772" w:rsidP="00901772">
      <w:pPr>
        <w:rPr>
          <w:rFonts w:ascii="Tahoma" w:eastAsia="Tahoma" w:hAnsi="Tahoma" w:cs="Tahoma"/>
        </w:rPr>
      </w:pPr>
    </w:p>
    <w:p w14:paraId="3CB72871" w14:textId="4D87F06A" w:rsidR="00901772" w:rsidRPr="00AB54BA" w:rsidRDefault="00327D33" w:rsidP="00327D33">
      <w:pPr>
        <w:pStyle w:val="Caption"/>
      </w:pPr>
      <w:bookmarkStart w:id="49" w:name="_Toc149164188"/>
      <w:bookmarkStart w:id="50" w:name="_Toc149602414"/>
      <w:r>
        <w:t xml:space="preserve">Table 2. </w:t>
      </w:r>
      <w:r>
        <w:fldChar w:fldCharType="begin"/>
      </w:r>
      <w:r>
        <w:instrText xml:space="preserve"> SEQ Table_2. \* ARABIC </w:instrText>
      </w:r>
      <w:r>
        <w:fldChar w:fldCharType="separate"/>
      </w:r>
      <w:r>
        <w:rPr>
          <w:noProof/>
        </w:rPr>
        <w:t>3</w:t>
      </w:r>
      <w:r>
        <w:fldChar w:fldCharType="end"/>
      </w:r>
      <w:r w:rsidR="00EB26B1">
        <w:t>:</w:t>
      </w:r>
      <w:r w:rsidR="00901772">
        <w:t xml:space="preserve"> </w:t>
      </w:r>
      <w:r w:rsidR="00901772" w:rsidRPr="00AB54BA">
        <w:t xml:space="preserve">Scenarios </w:t>
      </w:r>
      <w:r w:rsidR="00901772">
        <w:t>O</w:t>
      </w:r>
      <w:r w:rsidR="00901772" w:rsidRPr="00AB54BA">
        <w:t xml:space="preserve">ffering 4 types of LDES </w:t>
      </w:r>
      <w:r w:rsidR="00901772">
        <w:t>S</w:t>
      </w:r>
      <w:r w:rsidR="00901772" w:rsidRPr="00AB54BA">
        <w:t>imultaneously</w:t>
      </w:r>
      <w:bookmarkEnd w:id="49"/>
      <w:bookmarkEnd w:id="50"/>
    </w:p>
    <w:tbl>
      <w:tblPr>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088"/>
        <w:gridCol w:w="4323"/>
        <w:gridCol w:w="4649"/>
      </w:tblGrid>
      <w:tr w:rsidR="00901772" w:rsidRPr="00B74BD2" w14:paraId="4C1BB9CE" w14:textId="77777777" w:rsidTr="006A599D">
        <w:trPr>
          <w:tblHeader/>
        </w:trPr>
        <w:tc>
          <w:tcPr>
            <w:tcW w:w="302" w:type="pct"/>
            <w:shd w:val="clear" w:color="auto" w:fill="DBE5F1" w:themeFill="accent1" w:themeFillTint="33"/>
            <w:tcMar>
              <w:top w:w="15" w:type="dxa"/>
              <w:left w:w="15" w:type="dxa"/>
              <w:bottom w:w="0" w:type="dxa"/>
              <w:right w:w="15" w:type="dxa"/>
            </w:tcMar>
            <w:vAlign w:val="center"/>
            <w:hideMark/>
          </w:tcPr>
          <w:p w14:paraId="59975A68" w14:textId="77777777" w:rsidR="00901772" w:rsidRPr="00323834" w:rsidRDefault="00901772" w:rsidP="000856F9">
            <w:pPr>
              <w:jc w:val="center"/>
              <w:rPr>
                <w:rFonts w:ascii="Tahoma" w:eastAsia="Tahoma" w:hAnsi="Tahoma" w:cs="Tahoma"/>
              </w:rPr>
            </w:pPr>
            <w:r w:rsidRPr="00323834">
              <w:rPr>
                <w:rFonts w:ascii="Tahoma" w:eastAsia="Tahoma" w:hAnsi="Tahoma" w:cs="Tahoma"/>
                <w:b/>
                <w:bCs/>
              </w:rPr>
              <w:t>Duration</w:t>
            </w:r>
          </w:p>
        </w:tc>
        <w:tc>
          <w:tcPr>
            <w:tcW w:w="2268" w:type="pct"/>
            <w:shd w:val="clear" w:color="auto" w:fill="DBE5F1" w:themeFill="accent1" w:themeFillTint="33"/>
            <w:tcMar>
              <w:top w:w="15" w:type="dxa"/>
              <w:left w:w="15" w:type="dxa"/>
              <w:bottom w:w="0" w:type="dxa"/>
              <w:right w:w="15" w:type="dxa"/>
            </w:tcMar>
            <w:hideMark/>
          </w:tcPr>
          <w:p w14:paraId="722C95C8"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efficiency, </w:t>
            </w:r>
          </w:p>
          <w:p w14:paraId="1E741C14" w14:textId="51D4F7A0" w:rsidR="00901772" w:rsidRPr="00323834" w:rsidRDefault="00901772" w:rsidP="000856F9">
            <w:pPr>
              <w:jc w:val="center"/>
              <w:rPr>
                <w:rFonts w:ascii="Tahoma" w:eastAsia="Tahoma" w:hAnsi="Tahoma" w:cs="Tahoma"/>
              </w:rPr>
            </w:pPr>
            <w:r w:rsidRPr="00323834">
              <w:rPr>
                <w:rFonts w:ascii="Tahoma" w:eastAsia="Tahoma" w:hAnsi="Tahoma" w:cs="Tahoma"/>
                <w:b/>
                <w:bCs/>
              </w:rPr>
              <w:t>constant power cost</w:t>
            </w:r>
          </w:p>
        </w:tc>
        <w:tc>
          <w:tcPr>
            <w:tcW w:w="2430" w:type="pct"/>
            <w:shd w:val="clear" w:color="auto" w:fill="DBE5F1" w:themeFill="accent1" w:themeFillTint="33"/>
            <w:tcMar>
              <w:top w:w="15" w:type="dxa"/>
              <w:left w:w="15" w:type="dxa"/>
              <w:bottom w:w="0" w:type="dxa"/>
              <w:right w:w="15" w:type="dxa"/>
            </w:tcMar>
            <w:hideMark/>
          </w:tcPr>
          <w:p w14:paraId="0E614AC1" w14:textId="77777777" w:rsidR="00323834" w:rsidRDefault="00901772" w:rsidP="000856F9">
            <w:pPr>
              <w:jc w:val="center"/>
              <w:rPr>
                <w:rFonts w:ascii="Tahoma" w:eastAsia="Tahoma" w:hAnsi="Tahoma" w:cs="Tahoma"/>
                <w:b/>
                <w:bCs/>
              </w:rPr>
            </w:pPr>
            <w:r w:rsidRPr="00323834">
              <w:rPr>
                <w:rFonts w:ascii="Tahoma" w:eastAsia="Tahoma" w:hAnsi="Tahoma" w:cs="Tahoma"/>
                <w:b/>
                <w:bCs/>
              </w:rPr>
              <w:t xml:space="preserve">Vary cost, </w:t>
            </w:r>
          </w:p>
          <w:p w14:paraId="6765EC00" w14:textId="75065113" w:rsidR="00901772" w:rsidRPr="00323834" w:rsidRDefault="00901772" w:rsidP="000856F9">
            <w:pPr>
              <w:jc w:val="center"/>
              <w:rPr>
                <w:rFonts w:ascii="Tahoma" w:eastAsia="Tahoma" w:hAnsi="Tahoma" w:cs="Tahoma"/>
              </w:rPr>
            </w:pPr>
            <w:r w:rsidRPr="00323834">
              <w:rPr>
                <w:rFonts w:ascii="Tahoma" w:eastAsia="Tahoma" w:hAnsi="Tahoma" w:cs="Tahoma"/>
                <w:b/>
                <w:bCs/>
              </w:rPr>
              <w:t xml:space="preserve">constant </w:t>
            </w:r>
            <w:r w:rsidR="00F238D9" w:rsidRPr="00323834">
              <w:rPr>
                <w:rFonts w:ascii="Tahoma" w:eastAsia="Tahoma" w:hAnsi="Tahoma" w:cs="Tahoma"/>
                <w:b/>
                <w:bCs/>
              </w:rPr>
              <w:t xml:space="preserve">“X” </w:t>
            </w:r>
            <w:r w:rsidRPr="00323834">
              <w:rPr>
                <w:rFonts w:ascii="Tahoma" w:eastAsia="Tahoma" w:hAnsi="Tahoma" w:cs="Tahoma"/>
                <w:b/>
                <w:bCs/>
              </w:rPr>
              <w:t>efficiency</w:t>
            </w:r>
          </w:p>
        </w:tc>
      </w:tr>
      <w:tr w:rsidR="00901772" w:rsidRPr="00B74BD2" w14:paraId="1816F559" w14:textId="77777777" w:rsidTr="00323834">
        <w:tc>
          <w:tcPr>
            <w:tcW w:w="302" w:type="pct"/>
            <w:shd w:val="clear" w:color="auto" w:fill="auto"/>
            <w:tcMar>
              <w:top w:w="15" w:type="dxa"/>
              <w:left w:w="15" w:type="dxa"/>
              <w:bottom w:w="0" w:type="dxa"/>
              <w:right w:w="15" w:type="dxa"/>
            </w:tcMar>
            <w:vAlign w:val="center"/>
            <w:hideMark/>
          </w:tcPr>
          <w:p w14:paraId="5EB3ECB3" w14:textId="77777777" w:rsidR="00901772" w:rsidRPr="00323834" w:rsidRDefault="00901772" w:rsidP="000856F9">
            <w:pPr>
              <w:jc w:val="center"/>
              <w:rPr>
                <w:rFonts w:ascii="Tahoma" w:eastAsia="Tahoma" w:hAnsi="Tahoma" w:cs="Tahoma"/>
              </w:rPr>
            </w:pPr>
            <w:r w:rsidRPr="00323834">
              <w:rPr>
                <w:rFonts w:ascii="Tahoma" w:eastAsia="Tahoma" w:hAnsi="Tahoma" w:cs="Tahoma"/>
              </w:rPr>
              <w:t>4 h Li</w:t>
            </w:r>
          </w:p>
        </w:tc>
        <w:tc>
          <w:tcPr>
            <w:tcW w:w="2268" w:type="pct"/>
            <w:shd w:val="clear" w:color="auto" w:fill="auto"/>
            <w:tcMar>
              <w:top w:w="15" w:type="dxa"/>
              <w:left w:w="15" w:type="dxa"/>
              <w:bottom w:w="0" w:type="dxa"/>
              <w:right w:w="15" w:type="dxa"/>
            </w:tcMar>
            <w:hideMark/>
          </w:tcPr>
          <w:p w14:paraId="7B2C0C29" w14:textId="77777777" w:rsidR="00323834" w:rsidRDefault="00901772" w:rsidP="000856F9">
            <w:pPr>
              <w:jc w:val="center"/>
              <w:rPr>
                <w:rFonts w:ascii="Tahoma" w:eastAsia="Tahoma" w:hAnsi="Tahoma" w:cs="Tahoma"/>
              </w:rPr>
            </w:pPr>
            <w:r w:rsidRPr="00323834">
              <w:rPr>
                <w:rFonts w:ascii="Tahoma" w:eastAsia="Tahoma" w:hAnsi="Tahoma" w:cs="Tahoma"/>
              </w:rPr>
              <w:t xml:space="preserve">1 X Li power cost or </w:t>
            </w:r>
          </w:p>
          <w:p w14:paraId="378C7934" w14:textId="457D838A" w:rsidR="00901772" w:rsidRPr="00323834" w:rsidRDefault="00901772" w:rsidP="000856F9">
            <w:pPr>
              <w:jc w:val="center"/>
              <w:rPr>
                <w:rFonts w:ascii="Tahoma" w:eastAsia="Tahoma" w:hAnsi="Tahoma" w:cs="Tahoma"/>
              </w:rPr>
            </w:pPr>
            <w:r w:rsidRPr="00323834">
              <w:rPr>
                <w:rFonts w:ascii="Tahoma" w:eastAsia="Tahoma" w:hAnsi="Tahoma" w:cs="Tahoma"/>
              </w:rPr>
              <w:t>1 X Li energy cost; 85%</w:t>
            </w:r>
          </w:p>
        </w:tc>
        <w:tc>
          <w:tcPr>
            <w:tcW w:w="2430" w:type="pct"/>
            <w:shd w:val="clear" w:color="auto" w:fill="auto"/>
            <w:tcMar>
              <w:top w:w="15" w:type="dxa"/>
              <w:left w:w="15" w:type="dxa"/>
              <w:bottom w:w="0" w:type="dxa"/>
              <w:right w:w="15" w:type="dxa"/>
            </w:tcMar>
            <w:hideMark/>
          </w:tcPr>
          <w:p w14:paraId="798FF237" w14:textId="77777777" w:rsidR="00323834" w:rsidRDefault="00901772" w:rsidP="000856F9">
            <w:pPr>
              <w:jc w:val="center"/>
              <w:rPr>
                <w:rFonts w:ascii="Tahoma" w:eastAsia="Tahoma" w:hAnsi="Tahoma" w:cs="Tahoma"/>
              </w:rPr>
            </w:pPr>
            <w:r w:rsidRPr="00323834">
              <w:rPr>
                <w:rFonts w:ascii="Tahoma" w:eastAsia="Tahoma" w:hAnsi="Tahoma" w:cs="Tahoma"/>
              </w:rPr>
              <w:t xml:space="preserve">1 X Li power cost or </w:t>
            </w:r>
          </w:p>
          <w:p w14:paraId="23128221" w14:textId="2F94C680" w:rsidR="00901772" w:rsidRPr="00323834" w:rsidRDefault="00901772" w:rsidP="000856F9">
            <w:pPr>
              <w:jc w:val="center"/>
              <w:rPr>
                <w:rFonts w:ascii="Tahoma" w:eastAsia="Tahoma" w:hAnsi="Tahoma" w:cs="Tahoma"/>
              </w:rPr>
            </w:pPr>
            <w:r w:rsidRPr="00323834">
              <w:rPr>
                <w:rFonts w:ascii="Tahoma" w:eastAsia="Tahoma" w:hAnsi="Tahoma" w:cs="Tahoma"/>
              </w:rPr>
              <w:t>1 X Li energy cost; 85%</w:t>
            </w:r>
          </w:p>
        </w:tc>
      </w:tr>
      <w:tr w:rsidR="00901772" w:rsidRPr="00B74BD2" w14:paraId="60BF4798" w14:textId="77777777" w:rsidTr="00323834">
        <w:tc>
          <w:tcPr>
            <w:tcW w:w="302" w:type="pct"/>
            <w:shd w:val="clear" w:color="auto" w:fill="auto"/>
            <w:tcMar>
              <w:top w:w="15" w:type="dxa"/>
              <w:left w:w="15" w:type="dxa"/>
              <w:bottom w:w="0" w:type="dxa"/>
              <w:right w:w="15" w:type="dxa"/>
            </w:tcMar>
            <w:vAlign w:val="center"/>
            <w:hideMark/>
          </w:tcPr>
          <w:p w14:paraId="43CF0424" w14:textId="77777777" w:rsidR="00901772" w:rsidRPr="00323834" w:rsidRDefault="00901772" w:rsidP="000856F9">
            <w:pPr>
              <w:jc w:val="center"/>
              <w:rPr>
                <w:rFonts w:ascii="Tahoma" w:eastAsia="Tahoma" w:hAnsi="Tahoma" w:cs="Tahoma"/>
              </w:rPr>
            </w:pPr>
            <w:r w:rsidRPr="00323834">
              <w:rPr>
                <w:rFonts w:ascii="Tahoma" w:eastAsia="Tahoma" w:hAnsi="Tahoma" w:cs="Tahoma"/>
              </w:rPr>
              <w:t>8 h</w:t>
            </w:r>
          </w:p>
        </w:tc>
        <w:tc>
          <w:tcPr>
            <w:tcW w:w="2268" w:type="pct"/>
            <w:shd w:val="clear" w:color="auto" w:fill="auto"/>
            <w:tcMar>
              <w:top w:w="15" w:type="dxa"/>
              <w:left w:w="15" w:type="dxa"/>
              <w:bottom w:w="0" w:type="dxa"/>
              <w:right w:w="15" w:type="dxa"/>
            </w:tcMar>
            <w:hideMark/>
          </w:tcPr>
          <w:p w14:paraId="7813E0E5" w14:textId="77777777" w:rsidR="00323834" w:rsidRDefault="00901772" w:rsidP="000856F9">
            <w:pPr>
              <w:jc w:val="center"/>
              <w:rPr>
                <w:rFonts w:ascii="Tahoma" w:eastAsia="Tahoma" w:hAnsi="Tahoma" w:cs="Tahoma"/>
              </w:rPr>
            </w:pPr>
            <w:r w:rsidRPr="00323834">
              <w:rPr>
                <w:rFonts w:ascii="Tahoma" w:eastAsia="Tahoma" w:hAnsi="Tahoma" w:cs="Tahoma"/>
              </w:rPr>
              <w:t xml:space="preserve">1 X Li power cost or </w:t>
            </w:r>
          </w:p>
          <w:p w14:paraId="77DEA461" w14:textId="63DB8896" w:rsidR="00901772" w:rsidRPr="00323834" w:rsidRDefault="00901772" w:rsidP="000856F9">
            <w:pPr>
              <w:jc w:val="center"/>
              <w:rPr>
                <w:rFonts w:ascii="Tahoma" w:eastAsia="Tahoma" w:hAnsi="Tahoma" w:cs="Tahoma"/>
              </w:rPr>
            </w:pPr>
            <w:r w:rsidRPr="00323834">
              <w:rPr>
                <w:rFonts w:ascii="Tahoma" w:eastAsia="Tahoma" w:hAnsi="Tahoma" w:cs="Tahoma"/>
              </w:rPr>
              <w:t xml:space="preserve">0.5 X Li energy cost; </w:t>
            </w:r>
            <w:r w:rsidRPr="00323834">
              <w:rPr>
                <w:rFonts w:ascii="Tahoma" w:eastAsia="Tahoma" w:hAnsi="Tahoma" w:cs="Tahoma"/>
                <w:b/>
                <w:bCs/>
              </w:rPr>
              <w:t>75%</w:t>
            </w:r>
          </w:p>
        </w:tc>
        <w:tc>
          <w:tcPr>
            <w:tcW w:w="2430" w:type="pct"/>
            <w:shd w:val="clear" w:color="auto" w:fill="auto"/>
            <w:tcMar>
              <w:top w:w="15" w:type="dxa"/>
              <w:left w:w="15" w:type="dxa"/>
              <w:bottom w:w="0" w:type="dxa"/>
              <w:right w:w="15" w:type="dxa"/>
            </w:tcMar>
            <w:hideMark/>
          </w:tcPr>
          <w:p w14:paraId="33C53526" w14:textId="77777777" w:rsidR="00323834" w:rsidRDefault="00901772" w:rsidP="000856F9">
            <w:pPr>
              <w:jc w:val="center"/>
              <w:rPr>
                <w:rFonts w:ascii="Tahoma" w:eastAsia="Tahoma" w:hAnsi="Tahoma" w:cs="Tahoma"/>
              </w:rPr>
            </w:pPr>
            <w:r w:rsidRPr="00323834">
              <w:rPr>
                <w:rFonts w:ascii="Tahoma" w:eastAsia="Tahoma" w:hAnsi="Tahoma" w:cs="Tahoma"/>
                <w:b/>
                <w:bCs/>
              </w:rPr>
              <w:t>1.2</w:t>
            </w:r>
            <w:r w:rsidRPr="00323834">
              <w:rPr>
                <w:rFonts w:ascii="Tahoma" w:eastAsia="Tahoma" w:hAnsi="Tahoma" w:cs="Tahoma"/>
              </w:rPr>
              <w:t xml:space="preserve"> X Li power cost or </w:t>
            </w:r>
          </w:p>
          <w:p w14:paraId="33550C22" w14:textId="621DFECF" w:rsidR="00901772" w:rsidRPr="00323834" w:rsidRDefault="00901772" w:rsidP="000856F9">
            <w:pPr>
              <w:jc w:val="center"/>
              <w:rPr>
                <w:rFonts w:ascii="Tahoma" w:eastAsia="Tahoma" w:hAnsi="Tahoma" w:cs="Tahoma"/>
              </w:rPr>
            </w:pPr>
            <w:r w:rsidRPr="00323834">
              <w:rPr>
                <w:rFonts w:ascii="Tahoma" w:eastAsia="Tahoma" w:hAnsi="Tahoma" w:cs="Tahoma"/>
                <w:b/>
                <w:bCs/>
              </w:rPr>
              <w:t>0.6</w:t>
            </w:r>
            <w:r w:rsidRPr="00323834">
              <w:rPr>
                <w:rFonts w:ascii="Tahoma" w:eastAsia="Tahoma" w:hAnsi="Tahoma" w:cs="Tahoma"/>
              </w:rPr>
              <w:t xml:space="preserve"> X Li energy cost; X%</w:t>
            </w:r>
          </w:p>
        </w:tc>
      </w:tr>
      <w:tr w:rsidR="00901772" w:rsidRPr="00B74BD2" w14:paraId="444ED33B" w14:textId="77777777" w:rsidTr="00323834">
        <w:tc>
          <w:tcPr>
            <w:tcW w:w="302" w:type="pct"/>
            <w:shd w:val="clear" w:color="auto" w:fill="auto"/>
            <w:tcMar>
              <w:top w:w="15" w:type="dxa"/>
              <w:left w:w="15" w:type="dxa"/>
              <w:bottom w:w="0" w:type="dxa"/>
              <w:right w:w="15" w:type="dxa"/>
            </w:tcMar>
            <w:vAlign w:val="center"/>
            <w:hideMark/>
          </w:tcPr>
          <w:p w14:paraId="252A8ADB" w14:textId="77777777" w:rsidR="00901772" w:rsidRPr="00323834" w:rsidRDefault="00901772" w:rsidP="000856F9">
            <w:pPr>
              <w:jc w:val="center"/>
              <w:rPr>
                <w:rFonts w:ascii="Tahoma" w:eastAsia="Tahoma" w:hAnsi="Tahoma" w:cs="Tahoma"/>
              </w:rPr>
            </w:pPr>
            <w:r w:rsidRPr="00323834">
              <w:rPr>
                <w:rFonts w:ascii="Tahoma" w:eastAsia="Tahoma" w:hAnsi="Tahoma" w:cs="Tahoma"/>
              </w:rPr>
              <w:t>12 h</w:t>
            </w:r>
          </w:p>
        </w:tc>
        <w:tc>
          <w:tcPr>
            <w:tcW w:w="2268" w:type="pct"/>
            <w:shd w:val="clear" w:color="auto" w:fill="auto"/>
            <w:tcMar>
              <w:top w:w="15" w:type="dxa"/>
              <w:left w:w="15" w:type="dxa"/>
              <w:bottom w:w="0" w:type="dxa"/>
              <w:right w:w="15" w:type="dxa"/>
            </w:tcMar>
            <w:hideMark/>
          </w:tcPr>
          <w:p w14:paraId="12030742" w14:textId="6747AA6B" w:rsidR="00323834" w:rsidRDefault="00901772" w:rsidP="000856F9">
            <w:pPr>
              <w:jc w:val="center"/>
              <w:rPr>
                <w:rFonts w:ascii="Tahoma" w:eastAsia="Tahoma" w:hAnsi="Tahoma" w:cs="Tahoma"/>
              </w:rPr>
            </w:pPr>
            <w:r w:rsidRPr="00323834">
              <w:rPr>
                <w:rFonts w:ascii="Tahoma" w:eastAsia="Tahoma" w:hAnsi="Tahoma" w:cs="Tahoma"/>
              </w:rPr>
              <w:t xml:space="preserve">1 X Li power cost </w:t>
            </w:r>
            <w:r w:rsidR="00323834" w:rsidRPr="00323834">
              <w:rPr>
                <w:rFonts w:ascii="Tahoma" w:eastAsia="Tahoma" w:hAnsi="Tahoma" w:cs="Tahoma"/>
              </w:rPr>
              <w:t>or</w:t>
            </w:r>
          </w:p>
          <w:p w14:paraId="6C1DB7F7" w14:textId="445AB7BD" w:rsidR="00901772" w:rsidRPr="00323834" w:rsidRDefault="00901772" w:rsidP="000856F9">
            <w:pPr>
              <w:jc w:val="center"/>
              <w:rPr>
                <w:rFonts w:ascii="Tahoma" w:eastAsia="Tahoma" w:hAnsi="Tahoma" w:cs="Tahoma"/>
              </w:rPr>
            </w:pPr>
            <w:r w:rsidRPr="00323834">
              <w:rPr>
                <w:rFonts w:ascii="Tahoma" w:eastAsia="Tahoma" w:hAnsi="Tahoma" w:cs="Tahoma"/>
              </w:rPr>
              <w:t xml:space="preserve">0.33 X Li energy cost; </w:t>
            </w:r>
            <w:r w:rsidRPr="00323834">
              <w:rPr>
                <w:rFonts w:ascii="Tahoma" w:eastAsia="Tahoma" w:hAnsi="Tahoma" w:cs="Tahoma"/>
                <w:b/>
                <w:bCs/>
              </w:rPr>
              <w:t>70%</w:t>
            </w:r>
          </w:p>
        </w:tc>
        <w:tc>
          <w:tcPr>
            <w:tcW w:w="2430" w:type="pct"/>
            <w:shd w:val="clear" w:color="auto" w:fill="auto"/>
            <w:tcMar>
              <w:top w:w="15" w:type="dxa"/>
              <w:left w:w="15" w:type="dxa"/>
              <w:bottom w:w="0" w:type="dxa"/>
              <w:right w:w="15" w:type="dxa"/>
            </w:tcMar>
            <w:hideMark/>
          </w:tcPr>
          <w:p w14:paraId="375F67CD" w14:textId="77777777" w:rsidR="00323834" w:rsidRDefault="00901772" w:rsidP="000856F9">
            <w:pPr>
              <w:jc w:val="center"/>
              <w:rPr>
                <w:rFonts w:ascii="Tahoma" w:eastAsia="Tahoma" w:hAnsi="Tahoma" w:cs="Tahoma"/>
              </w:rPr>
            </w:pPr>
            <w:r w:rsidRPr="00323834">
              <w:rPr>
                <w:rFonts w:ascii="Tahoma" w:eastAsia="Tahoma" w:hAnsi="Tahoma" w:cs="Tahoma"/>
                <w:b/>
                <w:bCs/>
              </w:rPr>
              <w:t>1.4</w:t>
            </w:r>
            <w:r w:rsidRPr="00323834">
              <w:rPr>
                <w:rFonts w:ascii="Tahoma" w:eastAsia="Tahoma" w:hAnsi="Tahoma" w:cs="Tahoma"/>
              </w:rPr>
              <w:t xml:space="preserve"> X Li power cost or </w:t>
            </w:r>
          </w:p>
          <w:p w14:paraId="4B2778B7" w14:textId="1EE7A2DB" w:rsidR="00901772" w:rsidRPr="00323834" w:rsidRDefault="00901772" w:rsidP="000856F9">
            <w:pPr>
              <w:jc w:val="center"/>
              <w:rPr>
                <w:rFonts w:ascii="Tahoma" w:eastAsia="Tahoma" w:hAnsi="Tahoma" w:cs="Tahoma"/>
              </w:rPr>
            </w:pPr>
            <w:r w:rsidRPr="00323834">
              <w:rPr>
                <w:rFonts w:ascii="Tahoma" w:eastAsia="Tahoma" w:hAnsi="Tahoma" w:cs="Tahoma"/>
                <w:b/>
                <w:bCs/>
              </w:rPr>
              <w:t>0.47</w:t>
            </w:r>
            <w:r w:rsidRPr="00323834">
              <w:rPr>
                <w:rFonts w:ascii="Tahoma" w:eastAsia="Tahoma" w:hAnsi="Tahoma" w:cs="Tahoma"/>
              </w:rPr>
              <w:t xml:space="preserve"> X Li energy cost; X%</w:t>
            </w:r>
          </w:p>
        </w:tc>
      </w:tr>
      <w:tr w:rsidR="00901772" w:rsidRPr="00B74BD2" w14:paraId="6E6E4B07" w14:textId="77777777" w:rsidTr="00323834">
        <w:tc>
          <w:tcPr>
            <w:tcW w:w="302" w:type="pct"/>
            <w:shd w:val="clear" w:color="auto" w:fill="auto"/>
            <w:tcMar>
              <w:top w:w="15" w:type="dxa"/>
              <w:left w:w="15" w:type="dxa"/>
              <w:bottom w:w="0" w:type="dxa"/>
              <w:right w:w="15" w:type="dxa"/>
            </w:tcMar>
            <w:vAlign w:val="center"/>
            <w:hideMark/>
          </w:tcPr>
          <w:p w14:paraId="1F0A549A" w14:textId="77777777" w:rsidR="00901772" w:rsidRPr="00323834" w:rsidRDefault="00901772" w:rsidP="000856F9">
            <w:pPr>
              <w:jc w:val="center"/>
              <w:rPr>
                <w:rFonts w:ascii="Tahoma" w:eastAsia="Tahoma" w:hAnsi="Tahoma" w:cs="Tahoma"/>
              </w:rPr>
            </w:pPr>
            <w:r w:rsidRPr="00323834">
              <w:rPr>
                <w:rFonts w:ascii="Tahoma" w:eastAsia="Tahoma" w:hAnsi="Tahoma" w:cs="Tahoma"/>
              </w:rPr>
              <w:t>24 h</w:t>
            </w:r>
          </w:p>
        </w:tc>
        <w:tc>
          <w:tcPr>
            <w:tcW w:w="2268" w:type="pct"/>
            <w:shd w:val="clear" w:color="auto" w:fill="auto"/>
            <w:tcMar>
              <w:top w:w="15" w:type="dxa"/>
              <w:left w:w="15" w:type="dxa"/>
              <w:bottom w:w="0" w:type="dxa"/>
              <w:right w:w="15" w:type="dxa"/>
            </w:tcMar>
            <w:hideMark/>
          </w:tcPr>
          <w:p w14:paraId="68F1CF29" w14:textId="77777777" w:rsidR="00323834" w:rsidRDefault="00901772" w:rsidP="000856F9">
            <w:pPr>
              <w:jc w:val="center"/>
              <w:rPr>
                <w:rFonts w:ascii="Tahoma" w:eastAsia="Tahoma" w:hAnsi="Tahoma" w:cs="Tahoma"/>
              </w:rPr>
            </w:pPr>
            <w:r w:rsidRPr="00323834">
              <w:rPr>
                <w:rFonts w:ascii="Tahoma" w:eastAsia="Tahoma" w:hAnsi="Tahoma" w:cs="Tahoma"/>
              </w:rPr>
              <w:t xml:space="preserve">1 X Li power cost or </w:t>
            </w:r>
          </w:p>
          <w:p w14:paraId="6A5C6D70" w14:textId="193A3437" w:rsidR="00901772" w:rsidRPr="00323834" w:rsidRDefault="00901772" w:rsidP="000856F9">
            <w:pPr>
              <w:jc w:val="center"/>
              <w:rPr>
                <w:rFonts w:ascii="Tahoma" w:eastAsia="Tahoma" w:hAnsi="Tahoma" w:cs="Tahoma"/>
              </w:rPr>
            </w:pPr>
            <w:r w:rsidRPr="00323834">
              <w:rPr>
                <w:rFonts w:ascii="Tahoma" w:eastAsia="Tahoma" w:hAnsi="Tahoma" w:cs="Tahoma"/>
              </w:rPr>
              <w:t xml:space="preserve">0.17 X Li energy cost; </w:t>
            </w:r>
            <w:r w:rsidRPr="00323834">
              <w:rPr>
                <w:rFonts w:ascii="Tahoma" w:eastAsia="Tahoma" w:hAnsi="Tahoma" w:cs="Tahoma"/>
                <w:b/>
                <w:bCs/>
              </w:rPr>
              <w:t>60%</w:t>
            </w:r>
          </w:p>
        </w:tc>
        <w:tc>
          <w:tcPr>
            <w:tcW w:w="2430" w:type="pct"/>
            <w:shd w:val="clear" w:color="auto" w:fill="auto"/>
            <w:tcMar>
              <w:top w:w="15" w:type="dxa"/>
              <w:left w:w="15" w:type="dxa"/>
              <w:bottom w:w="0" w:type="dxa"/>
              <w:right w:w="15" w:type="dxa"/>
            </w:tcMar>
            <w:hideMark/>
          </w:tcPr>
          <w:p w14:paraId="3F93A9D8" w14:textId="77777777" w:rsidR="00323834" w:rsidRDefault="00901772" w:rsidP="000856F9">
            <w:pPr>
              <w:jc w:val="center"/>
              <w:rPr>
                <w:rFonts w:ascii="Tahoma" w:eastAsia="Tahoma" w:hAnsi="Tahoma" w:cs="Tahoma"/>
              </w:rPr>
            </w:pPr>
            <w:r w:rsidRPr="00323834">
              <w:rPr>
                <w:rFonts w:ascii="Tahoma" w:eastAsia="Tahoma" w:hAnsi="Tahoma" w:cs="Tahoma"/>
                <w:b/>
                <w:bCs/>
              </w:rPr>
              <w:t>1.6</w:t>
            </w:r>
            <w:r w:rsidRPr="00323834">
              <w:rPr>
                <w:rFonts w:ascii="Tahoma" w:eastAsia="Tahoma" w:hAnsi="Tahoma" w:cs="Tahoma"/>
              </w:rPr>
              <w:t xml:space="preserve"> X Li power cost or </w:t>
            </w:r>
          </w:p>
          <w:p w14:paraId="76DF4530" w14:textId="7A4837DA" w:rsidR="00901772" w:rsidRPr="00323834" w:rsidRDefault="00901772" w:rsidP="000856F9">
            <w:pPr>
              <w:jc w:val="center"/>
              <w:rPr>
                <w:rFonts w:ascii="Tahoma" w:eastAsia="Tahoma" w:hAnsi="Tahoma" w:cs="Tahoma"/>
              </w:rPr>
            </w:pPr>
            <w:r w:rsidRPr="00323834">
              <w:rPr>
                <w:rFonts w:ascii="Tahoma" w:eastAsia="Tahoma" w:hAnsi="Tahoma" w:cs="Tahoma"/>
                <w:b/>
                <w:bCs/>
              </w:rPr>
              <w:t>0.27</w:t>
            </w:r>
            <w:r w:rsidRPr="00323834">
              <w:rPr>
                <w:rFonts w:ascii="Tahoma" w:eastAsia="Tahoma" w:hAnsi="Tahoma" w:cs="Tahoma"/>
              </w:rPr>
              <w:t xml:space="preserve"> X Li energy cost; X%</w:t>
            </w:r>
          </w:p>
        </w:tc>
      </w:tr>
      <w:tr w:rsidR="00901772" w:rsidRPr="00B74BD2" w14:paraId="0399A603" w14:textId="77777777" w:rsidTr="00323834">
        <w:tc>
          <w:tcPr>
            <w:tcW w:w="302" w:type="pct"/>
            <w:shd w:val="clear" w:color="auto" w:fill="auto"/>
            <w:tcMar>
              <w:top w:w="15" w:type="dxa"/>
              <w:left w:w="15" w:type="dxa"/>
              <w:bottom w:w="0" w:type="dxa"/>
              <w:right w:w="15" w:type="dxa"/>
            </w:tcMar>
            <w:vAlign w:val="center"/>
            <w:hideMark/>
          </w:tcPr>
          <w:p w14:paraId="184150D8" w14:textId="77777777" w:rsidR="00901772" w:rsidRPr="00323834" w:rsidRDefault="00901772" w:rsidP="000856F9">
            <w:pPr>
              <w:jc w:val="center"/>
              <w:rPr>
                <w:rFonts w:ascii="Tahoma" w:eastAsia="Tahoma" w:hAnsi="Tahoma" w:cs="Tahoma"/>
              </w:rPr>
            </w:pPr>
            <w:r w:rsidRPr="00323834">
              <w:rPr>
                <w:rFonts w:ascii="Tahoma" w:eastAsia="Tahoma" w:hAnsi="Tahoma" w:cs="Tahoma"/>
              </w:rPr>
              <w:t>100 h</w:t>
            </w:r>
          </w:p>
        </w:tc>
        <w:tc>
          <w:tcPr>
            <w:tcW w:w="2268" w:type="pct"/>
            <w:shd w:val="clear" w:color="auto" w:fill="auto"/>
            <w:tcMar>
              <w:top w:w="15" w:type="dxa"/>
              <w:left w:w="15" w:type="dxa"/>
              <w:bottom w:w="0" w:type="dxa"/>
              <w:right w:w="15" w:type="dxa"/>
            </w:tcMar>
            <w:hideMark/>
          </w:tcPr>
          <w:p w14:paraId="18FAB21D" w14:textId="77777777" w:rsidR="00323834" w:rsidRDefault="00901772" w:rsidP="000856F9">
            <w:pPr>
              <w:jc w:val="center"/>
              <w:rPr>
                <w:rFonts w:ascii="Tahoma" w:eastAsia="Tahoma" w:hAnsi="Tahoma" w:cs="Tahoma"/>
              </w:rPr>
            </w:pPr>
            <w:r w:rsidRPr="00323834">
              <w:rPr>
                <w:rFonts w:ascii="Tahoma" w:eastAsia="Tahoma" w:hAnsi="Tahoma" w:cs="Tahoma"/>
              </w:rPr>
              <w:t xml:space="preserve">1 X Li power cost or </w:t>
            </w:r>
          </w:p>
          <w:p w14:paraId="1CC72758" w14:textId="4361C621" w:rsidR="00901772" w:rsidRPr="00323834" w:rsidRDefault="00901772" w:rsidP="000856F9">
            <w:pPr>
              <w:jc w:val="center"/>
              <w:rPr>
                <w:rFonts w:ascii="Tahoma" w:eastAsia="Tahoma" w:hAnsi="Tahoma" w:cs="Tahoma"/>
              </w:rPr>
            </w:pPr>
            <w:r w:rsidRPr="00323834">
              <w:rPr>
                <w:rFonts w:ascii="Tahoma" w:eastAsia="Tahoma" w:hAnsi="Tahoma" w:cs="Tahoma"/>
              </w:rPr>
              <w:t xml:space="preserve">0.04 X Li energy cost; </w:t>
            </w:r>
            <w:r w:rsidRPr="00323834">
              <w:rPr>
                <w:rFonts w:ascii="Tahoma" w:eastAsia="Tahoma" w:hAnsi="Tahoma" w:cs="Tahoma"/>
                <w:b/>
                <w:bCs/>
              </w:rPr>
              <w:t>50%</w:t>
            </w:r>
          </w:p>
        </w:tc>
        <w:tc>
          <w:tcPr>
            <w:tcW w:w="2430" w:type="pct"/>
            <w:shd w:val="clear" w:color="auto" w:fill="auto"/>
            <w:tcMar>
              <w:top w:w="15" w:type="dxa"/>
              <w:left w:w="15" w:type="dxa"/>
              <w:bottom w:w="0" w:type="dxa"/>
              <w:right w:w="15" w:type="dxa"/>
            </w:tcMar>
            <w:hideMark/>
          </w:tcPr>
          <w:p w14:paraId="78B95D96" w14:textId="77777777" w:rsidR="00323834" w:rsidRDefault="00901772" w:rsidP="000856F9">
            <w:pPr>
              <w:jc w:val="center"/>
              <w:rPr>
                <w:rFonts w:ascii="Tahoma" w:eastAsia="Tahoma" w:hAnsi="Tahoma" w:cs="Tahoma"/>
              </w:rPr>
            </w:pPr>
            <w:r w:rsidRPr="00323834">
              <w:rPr>
                <w:rFonts w:ascii="Tahoma" w:eastAsia="Tahoma" w:hAnsi="Tahoma" w:cs="Tahoma"/>
                <w:b/>
                <w:bCs/>
              </w:rPr>
              <w:t>1.8</w:t>
            </w:r>
            <w:r w:rsidRPr="00323834">
              <w:rPr>
                <w:rFonts w:ascii="Tahoma" w:eastAsia="Tahoma" w:hAnsi="Tahoma" w:cs="Tahoma"/>
              </w:rPr>
              <w:t xml:space="preserve"> X Li power cost or </w:t>
            </w:r>
          </w:p>
          <w:p w14:paraId="1F3D0947" w14:textId="648FB902" w:rsidR="00901772" w:rsidRPr="00323834" w:rsidRDefault="00901772" w:rsidP="000856F9">
            <w:pPr>
              <w:jc w:val="center"/>
              <w:rPr>
                <w:rFonts w:ascii="Tahoma" w:eastAsia="Tahoma" w:hAnsi="Tahoma" w:cs="Tahoma"/>
              </w:rPr>
            </w:pPr>
            <w:r w:rsidRPr="00323834">
              <w:rPr>
                <w:rFonts w:ascii="Tahoma" w:eastAsia="Tahoma" w:hAnsi="Tahoma" w:cs="Tahoma"/>
                <w:b/>
                <w:bCs/>
              </w:rPr>
              <w:t>0.072</w:t>
            </w:r>
            <w:r w:rsidRPr="00323834">
              <w:rPr>
                <w:rFonts w:ascii="Tahoma" w:eastAsia="Tahoma" w:hAnsi="Tahoma" w:cs="Tahoma"/>
              </w:rPr>
              <w:t xml:space="preserve"> X Li energy cost; X%</w:t>
            </w:r>
          </w:p>
        </w:tc>
      </w:tr>
    </w:tbl>
    <w:p w14:paraId="388283ED" w14:textId="77777777" w:rsidR="00901772" w:rsidRDefault="00901772" w:rsidP="00901772">
      <w:pPr>
        <w:rPr>
          <w:rFonts w:ascii="Tahoma" w:eastAsia="Tahoma" w:hAnsi="Tahoma" w:cs="Tahoma"/>
        </w:rPr>
      </w:pPr>
    </w:p>
    <w:p w14:paraId="6E134B0B" w14:textId="77777777" w:rsidR="00042789" w:rsidRDefault="00042789" w:rsidP="005B34D0">
      <w:pPr>
        <w:pBdr>
          <w:top w:val="nil"/>
          <w:left w:val="nil"/>
          <w:bottom w:val="nil"/>
          <w:right w:val="nil"/>
          <w:between w:val="nil"/>
        </w:pBdr>
        <w:rPr>
          <w:rFonts w:ascii="Tahoma" w:eastAsia="Tahoma" w:hAnsi="Tahoma" w:cs="Tahoma"/>
          <w:color w:val="000000"/>
        </w:rPr>
      </w:pPr>
    </w:p>
    <w:p w14:paraId="3D0E2196" w14:textId="5312B940" w:rsidR="00042789" w:rsidRDefault="001734F8" w:rsidP="00C34235">
      <w:pPr>
        <w:pStyle w:val="Heading3"/>
      </w:pPr>
      <w:bookmarkStart w:id="51" w:name="_Toc149602276"/>
      <w:r w:rsidRPr="2A33EF59">
        <w:lastRenderedPageBreak/>
        <w:t>SWITCH</w:t>
      </w:r>
      <w:r w:rsidR="71CC7B5B" w:rsidRPr="2A33EF59">
        <w:t>-WECC</w:t>
      </w:r>
      <w:r w:rsidRPr="2A33EF59">
        <w:t xml:space="preserve"> (UC San Diego)</w:t>
      </w:r>
      <w:bookmarkEnd w:id="51"/>
    </w:p>
    <w:p w14:paraId="2CB55959" w14:textId="0E9CAB5F" w:rsidR="5834EB69" w:rsidRDefault="5834EB69" w:rsidP="5834EB69">
      <w:pPr>
        <w:pBdr>
          <w:top w:val="nil"/>
          <w:left w:val="nil"/>
          <w:bottom w:val="nil"/>
          <w:right w:val="nil"/>
          <w:between w:val="nil"/>
        </w:pBdr>
        <w:rPr>
          <w:rFonts w:ascii="Tahoma" w:eastAsia="Tahoma" w:hAnsi="Tahoma" w:cs="Tahoma"/>
          <w:i/>
          <w:iCs/>
          <w:color w:val="000000" w:themeColor="text1"/>
        </w:rPr>
      </w:pPr>
    </w:p>
    <w:p w14:paraId="1B4439D6" w14:textId="551B74B4" w:rsidR="5834EB69" w:rsidRDefault="01BEA66B" w:rsidP="005B34D0">
      <w:pPr>
        <w:spacing w:line="259" w:lineRule="auto"/>
        <w:jc w:val="both"/>
        <w:rPr>
          <w:rFonts w:ascii="Tahoma" w:eastAsia="Tahoma" w:hAnsi="Tahoma" w:cs="Tahoma"/>
        </w:rPr>
      </w:pPr>
      <w:r w:rsidRPr="2A33EF59">
        <w:rPr>
          <w:rFonts w:ascii="Tahoma" w:eastAsia="Tahoma" w:hAnsi="Tahoma" w:cs="Tahoma"/>
        </w:rPr>
        <w:t>SWITCH</w:t>
      </w:r>
      <w:r w:rsidR="46B50951" w:rsidRPr="2A33EF59">
        <w:rPr>
          <w:rFonts w:ascii="Tahoma" w:eastAsia="Tahoma" w:hAnsi="Tahoma" w:cs="Tahoma"/>
        </w:rPr>
        <w:t>-WECC</w:t>
      </w:r>
      <w:r w:rsidR="00C660DE">
        <w:rPr>
          <w:rStyle w:val="FootnoteReference"/>
          <w:rFonts w:ascii="Tahoma" w:eastAsia="Tahoma" w:hAnsi="Tahoma" w:cs="Tahoma"/>
        </w:rPr>
        <w:footnoteReference w:id="11"/>
      </w:r>
      <w:r w:rsidRPr="2A33EF59">
        <w:rPr>
          <w:rFonts w:ascii="Tahoma" w:eastAsia="Tahoma" w:hAnsi="Tahoma" w:cs="Tahoma"/>
        </w:rPr>
        <w:t xml:space="preserve"> </w:t>
      </w:r>
      <w:r w:rsidR="3C04504B" w:rsidRPr="2A33EF59">
        <w:rPr>
          <w:rFonts w:ascii="Tahoma" w:eastAsia="Tahoma" w:hAnsi="Tahoma" w:cs="Tahoma"/>
        </w:rPr>
        <w:t xml:space="preserve">models the </w:t>
      </w:r>
      <w:r w:rsidR="0A7240A9" w:rsidRPr="2A33EF59">
        <w:rPr>
          <w:rFonts w:ascii="Tahoma" w:eastAsia="Tahoma" w:hAnsi="Tahoma" w:cs="Tahoma"/>
        </w:rPr>
        <w:t>WECC</w:t>
      </w:r>
      <w:r w:rsidR="35789C3F" w:rsidRPr="2A33EF59">
        <w:rPr>
          <w:rFonts w:ascii="Tahoma" w:eastAsia="Tahoma" w:hAnsi="Tahoma" w:cs="Tahoma"/>
        </w:rPr>
        <w:t xml:space="preserve"> with 50 load zones </w:t>
      </w:r>
      <w:r w:rsidR="35E9A648" w:rsidRPr="2A33EF59">
        <w:rPr>
          <w:rFonts w:ascii="Tahoma" w:eastAsia="Tahoma" w:hAnsi="Tahoma" w:cs="Tahoma"/>
        </w:rPr>
        <w:t>featuring</w:t>
      </w:r>
      <w:r w:rsidR="35789C3F" w:rsidRPr="2A33EF59">
        <w:rPr>
          <w:rFonts w:ascii="Tahoma" w:eastAsia="Tahoma" w:hAnsi="Tahoma" w:cs="Tahoma"/>
        </w:rPr>
        <w:t xml:space="preserve"> a high </w:t>
      </w:r>
      <w:r w:rsidR="08939E18" w:rsidRPr="2A33EF59">
        <w:rPr>
          <w:rFonts w:ascii="Tahoma" w:eastAsia="Tahoma" w:hAnsi="Tahoma" w:cs="Tahoma"/>
        </w:rPr>
        <w:t xml:space="preserve">geographic </w:t>
      </w:r>
      <w:r w:rsidR="35789C3F" w:rsidRPr="2A33EF59">
        <w:rPr>
          <w:rFonts w:ascii="Tahoma" w:eastAsia="Tahoma" w:hAnsi="Tahoma" w:cs="Tahoma"/>
        </w:rPr>
        <w:t>and t</w:t>
      </w:r>
      <w:r w:rsidR="6ABF81A0" w:rsidRPr="2A33EF59">
        <w:rPr>
          <w:rFonts w:ascii="Tahoma" w:eastAsia="Tahoma" w:hAnsi="Tahoma" w:cs="Tahoma"/>
        </w:rPr>
        <w:t>emporal</w:t>
      </w:r>
      <w:r w:rsidR="35789C3F" w:rsidRPr="2A33EF59">
        <w:rPr>
          <w:rFonts w:ascii="Tahoma" w:eastAsia="Tahoma" w:hAnsi="Tahoma" w:cs="Tahoma"/>
        </w:rPr>
        <w:t xml:space="preserve"> resolution for renewable resources</w:t>
      </w:r>
      <w:r w:rsidR="6BEEC13C" w:rsidRPr="2A33EF59">
        <w:rPr>
          <w:rFonts w:ascii="Tahoma" w:eastAsia="Tahoma" w:hAnsi="Tahoma" w:cs="Tahoma"/>
        </w:rPr>
        <w:t xml:space="preserve"> in the WECC</w:t>
      </w:r>
      <w:r w:rsidR="35789C3F" w:rsidRPr="2A33EF59">
        <w:rPr>
          <w:rFonts w:ascii="Tahoma" w:eastAsia="Tahoma" w:hAnsi="Tahoma" w:cs="Tahoma"/>
        </w:rPr>
        <w:t>.</w:t>
      </w:r>
      <w:r w:rsidR="2C3A5491" w:rsidRPr="2A33EF59">
        <w:rPr>
          <w:rFonts w:ascii="Tahoma" w:eastAsia="Tahoma" w:hAnsi="Tahoma" w:cs="Tahoma"/>
        </w:rPr>
        <w:t xml:space="preserve"> </w:t>
      </w:r>
    </w:p>
    <w:p w14:paraId="7B25AC1F" w14:textId="468C010B" w:rsidR="5834EB69" w:rsidRDefault="5834EB69" w:rsidP="5834EB69">
      <w:pPr>
        <w:ind w:left="1080"/>
        <w:jc w:val="both"/>
        <w:rPr>
          <w:rFonts w:ascii="Tahoma" w:eastAsia="Tahoma" w:hAnsi="Tahoma" w:cs="Tahoma"/>
        </w:rPr>
      </w:pPr>
    </w:p>
    <w:p w14:paraId="1530DD8F" w14:textId="6DAD556A" w:rsidR="008A3871" w:rsidRDefault="00901772" w:rsidP="008A3871">
      <w:pPr>
        <w:jc w:val="both"/>
        <w:rPr>
          <w:rFonts w:ascii="Tahoma" w:eastAsia="Tahoma" w:hAnsi="Tahoma" w:cs="Tahoma"/>
        </w:rPr>
      </w:pPr>
      <w:r>
        <w:rPr>
          <w:rFonts w:ascii="Tahoma" w:eastAsia="Tahoma" w:hAnsi="Tahoma" w:cs="Tahoma"/>
        </w:rPr>
        <w:t xml:space="preserve">Within SWITCH, LDES was modeled by providing a cost for $/kW and a separate cost for $/kWh with the duration </w:t>
      </w:r>
      <w:r w:rsidR="00F238D9">
        <w:rPr>
          <w:rFonts w:ascii="Tahoma" w:eastAsia="Tahoma" w:hAnsi="Tahoma" w:cs="Tahoma"/>
        </w:rPr>
        <w:t>selected</w:t>
      </w:r>
      <w:r>
        <w:rPr>
          <w:rFonts w:ascii="Tahoma" w:eastAsia="Tahoma" w:hAnsi="Tahoma" w:cs="Tahoma"/>
        </w:rPr>
        <w:t xml:space="preserve"> by the model to </w:t>
      </w:r>
      <w:r w:rsidR="00F238D9">
        <w:rPr>
          <w:rFonts w:ascii="Tahoma" w:eastAsia="Tahoma" w:hAnsi="Tahoma" w:cs="Tahoma"/>
        </w:rPr>
        <w:t>provide</w:t>
      </w:r>
      <w:r>
        <w:rPr>
          <w:rFonts w:ascii="Tahoma" w:eastAsia="Tahoma" w:hAnsi="Tahoma" w:cs="Tahoma"/>
        </w:rPr>
        <w:t xml:space="preserve"> the lowest cost outcome. </w:t>
      </w:r>
      <w:r w:rsidR="00F238D9">
        <w:rPr>
          <w:rFonts w:ascii="Tahoma" w:eastAsia="Tahoma" w:hAnsi="Tahoma" w:cs="Tahoma"/>
        </w:rPr>
        <w:t xml:space="preserve">The two cost inputs were varied to explore a wide parameter space. The efficiency was fixed at </w:t>
      </w:r>
      <w:r w:rsidR="00D32A9B" w:rsidRPr="00D32A9B">
        <w:rPr>
          <w:rFonts w:ascii="Tahoma" w:eastAsia="Tahoma" w:hAnsi="Tahoma" w:cs="Tahoma"/>
        </w:rPr>
        <w:t>75</w:t>
      </w:r>
      <w:r w:rsidR="00F238D9" w:rsidRPr="00D32A9B">
        <w:rPr>
          <w:rFonts w:ascii="Tahoma" w:eastAsia="Tahoma" w:hAnsi="Tahoma" w:cs="Tahoma"/>
        </w:rPr>
        <w:t>%.</w:t>
      </w:r>
    </w:p>
    <w:p w14:paraId="622B3C0D" w14:textId="3B994F37" w:rsidR="00042789" w:rsidRPr="002E5FFA" w:rsidRDefault="001734F8" w:rsidP="00327D33">
      <w:pPr>
        <w:pStyle w:val="Heading2"/>
        <w:numPr>
          <w:ilvl w:val="1"/>
          <w:numId w:val="35"/>
        </w:numPr>
      </w:pPr>
      <w:bookmarkStart w:id="52" w:name="_Toc149602277"/>
      <w:r w:rsidRPr="002E5FFA">
        <w:t xml:space="preserve">Sensitivity </w:t>
      </w:r>
      <w:r w:rsidR="00A06D01">
        <w:t>A</w:t>
      </w:r>
      <w:r w:rsidRPr="002E5FFA">
        <w:t>nalysis</w:t>
      </w:r>
      <w:bookmarkEnd w:id="52"/>
    </w:p>
    <w:p w14:paraId="45A710CC" w14:textId="59604F5D" w:rsidR="005B34D0" w:rsidRPr="005B34D0" w:rsidRDefault="005B34D0" w:rsidP="005B34D0">
      <w:pPr>
        <w:spacing w:line="259" w:lineRule="auto"/>
        <w:jc w:val="both"/>
        <w:rPr>
          <w:rFonts w:ascii="Tahoma" w:eastAsia="Tahoma" w:hAnsi="Tahoma" w:cs="Tahoma"/>
          <w:i/>
          <w:color w:val="000000"/>
        </w:rPr>
      </w:pPr>
      <w:r>
        <w:rPr>
          <w:rFonts w:ascii="Tahoma" w:eastAsia="Tahoma" w:hAnsi="Tahoma" w:cs="Tahoma"/>
        </w:rPr>
        <w:t>Modifications to the core scenarios will include testing sensitivities to the following:</w:t>
      </w:r>
    </w:p>
    <w:p w14:paraId="0B77CB8E" w14:textId="77777777" w:rsidR="005B34D0" w:rsidRPr="005B34D0" w:rsidRDefault="005B34D0" w:rsidP="005B34D0">
      <w:pPr>
        <w:pBdr>
          <w:top w:val="nil"/>
          <w:left w:val="nil"/>
          <w:bottom w:val="nil"/>
          <w:right w:val="nil"/>
          <w:between w:val="nil"/>
        </w:pBdr>
        <w:ind w:left="1440"/>
        <w:rPr>
          <w:rFonts w:ascii="Tahoma" w:eastAsia="Tahoma" w:hAnsi="Tahoma" w:cs="Tahoma"/>
          <w:i/>
          <w:color w:val="000000"/>
        </w:rPr>
      </w:pPr>
    </w:p>
    <w:p w14:paraId="2FABA048" w14:textId="6CE0E9D7" w:rsidR="00042789" w:rsidRDefault="001734F8">
      <w:pPr>
        <w:numPr>
          <w:ilvl w:val="1"/>
          <w:numId w:val="8"/>
        </w:numPr>
        <w:pBdr>
          <w:top w:val="nil"/>
          <w:left w:val="nil"/>
          <w:bottom w:val="nil"/>
          <w:right w:val="nil"/>
          <w:between w:val="nil"/>
        </w:pBdr>
        <w:rPr>
          <w:rFonts w:ascii="Tahoma" w:eastAsia="Tahoma" w:hAnsi="Tahoma" w:cs="Tahoma"/>
          <w:i/>
          <w:color w:val="000000"/>
        </w:rPr>
      </w:pPr>
      <w:r w:rsidRPr="2A33EF59">
        <w:rPr>
          <w:rFonts w:ascii="Tahoma" w:eastAsia="Tahoma" w:hAnsi="Tahoma" w:cs="Tahoma"/>
          <w:i/>
          <w:iCs/>
          <w:color w:val="000000" w:themeColor="text1"/>
        </w:rPr>
        <w:t>Impact of EV charging profiles on the need of storage</w:t>
      </w:r>
    </w:p>
    <w:p w14:paraId="6630B0A9" w14:textId="77777777" w:rsidR="00042789" w:rsidRDefault="001734F8">
      <w:pPr>
        <w:numPr>
          <w:ilvl w:val="1"/>
          <w:numId w:val="8"/>
        </w:numPr>
        <w:pBdr>
          <w:top w:val="nil"/>
          <w:left w:val="nil"/>
          <w:bottom w:val="nil"/>
          <w:right w:val="nil"/>
          <w:between w:val="nil"/>
        </w:pBdr>
        <w:rPr>
          <w:rFonts w:ascii="Tahoma" w:eastAsia="Tahoma" w:hAnsi="Tahoma" w:cs="Tahoma"/>
          <w:i/>
          <w:color w:val="000000"/>
        </w:rPr>
      </w:pPr>
      <w:r w:rsidRPr="2A33EF59">
        <w:rPr>
          <w:rFonts w:ascii="Tahoma" w:eastAsia="Tahoma" w:hAnsi="Tahoma" w:cs="Tahoma"/>
          <w:i/>
          <w:iCs/>
          <w:color w:val="000000" w:themeColor="text1"/>
        </w:rPr>
        <w:t>Impact of solar and wind generation profiles on the need of storage</w:t>
      </w:r>
    </w:p>
    <w:p w14:paraId="74F640AC" w14:textId="77777777" w:rsidR="00042789" w:rsidRDefault="001734F8">
      <w:pPr>
        <w:numPr>
          <w:ilvl w:val="1"/>
          <w:numId w:val="8"/>
        </w:numPr>
        <w:pBdr>
          <w:top w:val="nil"/>
          <w:left w:val="nil"/>
          <w:bottom w:val="nil"/>
          <w:right w:val="nil"/>
          <w:between w:val="nil"/>
        </w:pBdr>
        <w:rPr>
          <w:rFonts w:ascii="Tahoma" w:eastAsia="Tahoma" w:hAnsi="Tahoma" w:cs="Tahoma"/>
          <w:i/>
          <w:color w:val="000000"/>
        </w:rPr>
      </w:pPr>
      <w:r w:rsidRPr="2A33EF59">
        <w:rPr>
          <w:rFonts w:ascii="Tahoma" w:eastAsia="Tahoma" w:hAnsi="Tahoma" w:cs="Tahoma"/>
          <w:i/>
          <w:iCs/>
          <w:color w:val="000000" w:themeColor="text1"/>
        </w:rPr>
        <w:t xml:space="preserve">Impact of </w:t>
      </w:r>
      <w:proofErr w:type="gramStart"/>
      <w:r w:rsidRPr="2A33EF59">
        <w:rPr>
          <w:rFonts w:ascii="Tahoma" w:eastAsia="Tahoma" w:hAnsi="Tahoma" w:cs="Tahoma"/>
          <w:i/>
          <w:iCs/>
          <w:color w:val="000000" w:themeColor="text1"/>
        </w:rPr>
        <w:t>oxy-combustion</w:t>
      </w:r>
      <w:proofErr w:type="gramEnd"/>
      <w:r w:rsidRPr="2A33EF59">
        <w:rPr>
          <w:rFonts w:ascii="Tahoma" w:eastAsia="Tahoma" w:hAnsi="Tahoma" w:cs="Tahoma"/>
          <w:i/>
          <w:iCs/>
          <w:color w:val="000000" w:themeColor="text1"/>
        </w:rPr>
        <w:t xml:space="preserve"> on the need of storage</w:t>
      </w:r>
    </w:p>
    <w:p w14:paraId="4725B19A" w14:textId="7C4958CC" w:rsidR="00042789" w:rsidRDefault="001734F8" w:rsidP="2A33EF59">
      <w:pPr>
        <w:numPr>
          <w:ilvl w:val="1"/>
          <w:numId w:val="8"/>
        </w:numPr>
        <w:pBdr>
          <w:top w:val="nil"/>
          <w:left w:val="nil"/>
          <w:bottom w:val="nil"/>
          <w:right w:val="nil"/>
          <w:between w:val="nil"/>
        </w:pBdr>
        <w:rPr>
          <w:rFonts w:ascii="Tahoma" w:eastAsia="Tahoma" w:hAnsi="Tahoma" w:cs="Tahoma"/>
          <w:i/>
          <w:iCs/>
          <w:color w:val="000000"/>
        </w:rPr>
      </w:pPr>
      <w:r w:rsidRPr="2A33EF59">
        <w:rPr>
          <w:rFonts w:ascii="Tahoma" w:eastAsia="Tahoma" w:hAnsi="Tahoma" w:cs="Tahoma"/>
          <w:i/>
          <w:iCs/>
          <w:color w:val="000000" w:themeColor="text1"/>
        </w:rPr>
        <w:t xml:space="preserve">Impact of storage </w:t>
      </w:r>
      <w:r w:rsidR="71980BB5" w:rsidRPr="2A33EF59">
        <w:rPr>
          <w:rFonts w:ascii="Tahoma" w:eastAsia="Tahoma" w:hAnsi="Tahoma" w:cs="Tahoma"/>
          <w:i/>
          <w:iCs/>
          <w:color w:val="000000" w:themeColor="text1"/>
        </w:rPr>
        <w:t>costs and transmission deployment caps in the</w:t>
      </w:r>
      <w:r w:rsidRPr="2A33EF59">
        <w:rPr>
          <w:rFonts w:ascii="Tahoma" w:eastAsia="Tahoma" w:hAnsi="Tahoma" w:cs="Tahoma"/>
          <w:i/>
          <w:iCs/>
          <w:color w:val="000000" w:themeColor="text1"/>
        </w:rPr>
        <w:t xml:space="preserve"> WECC</w:t>
      </w:r>
    </w:p>
    <w:p w14:paraId="261BFB4D" w14:textId="24E094A7" w:rsidR="00042789" w:rsidRDefault="1BC4041B" w:rsidP="00AA61D6">
      <w:pPr>
        <w:numPr>
          <w:ilvl w:val="1"/>
          <w:numId w:val="8"/>
        </w:numPr>
        <w:spacing w:line="259" w:lineRule="auto"/>
        <w:rPr>
          <w:rFonts w:ascii="Tahoma" w:eastAsia="Tahoma" w:hAnsi="Tahoma" w:cs="Tahoma"/>
          <w:i/>
          <w:iCs/>
          <w:color w:val="000000" w:themeColor="text1"/>
        </w:rPr>
      </w:pPr>
      <w:r w:rsidRPr="2A33EF59">
        <w:rPr>
          <w:rFonts w:ascii="Tahoma" w:eastAsia="Tahoma" w:hAnsi="Tahoma" w:cs="Tahoma"/>
          <w:i/>
          <w:iCs/>
          <w:color w:val="000000" w:themeColor="text1"/>
        </w:rPr>
        <w:t>Impact of storage mandates in the WECC</w:t>
      </w:r>
      <w:r w:rsidR="001734F8" w:rsidRPr="2A33EF59">
        <w:rPr>
          <w:rFonts w:ascii="Tahoma" w:eastAsia="Tahoma" w:hAnsi="Tahoma" w:cs="Tahoma"/>
          <w:i/>
          <w:iCs/>
          <w:color w:val="000000" w:themeColor="text1"/>
        </w:rPr>
        <w:t xml:space="preserve"> </w:t>
      </w:r>
    </w:p>
    <w:p w14:paraId="0E868FEA" w14:textId="77777777" w:rsidR="00551A47" w:rsidRDefault="00551A47" w:rsidP="00551A47">
      <w:pPr>
        <w:spacing w:line="259" w:lineRule="auto"/>
        <w:rPr>
          <w:rFonts w:ascii="Tahoma" w:eastAsia="Tahoma" w:hAnsi="Tahoma" w:cs="Tahoma"/>
          <w:i/>
          <w:iCs/>
          <w:color w:val="000000" w:themeColor="text1"/>
        </w:rPr>
      </w:pPr>
    </w:p>
    <w:p w14:paraId="25353E37" w14:textId="09DF68EF" w:rsidR="00551A47" w:rsidRPr="002E5FFA" w:rsidRDefault="009668B7" w:rsidP="00327D33">
      <w:pPr>
        <w:pStyle w:val="Heading2"/>
        <w:numPr>
          <w:ilvl w:val="1"/>
          <w:numId w:val="35"/>
        </w:numPr>
      </w:pPr>
      <w:bookmarkStart w:id="53" w:name="_Toc149602278"/>
      <w:r>
        <w:t xml:space="preserve">Long-Duration Energy Storage </w:t>
      </w:r>
      <w:r w:rsidR="00551A47">
        <w:t>Technology Summary</w:t>
      </w:r>
      <w:bookmarkEnd w:id="53"/>
    </w:p>
    <w:p w14:paraId="59F3BC86" w14:textId="77777777" w:rsidR="00551A47" w:rsidRDefault="00551A47" w:rsidP="00551A47">
      <w:pPr>
        <w:spacing w:line="259" w:lineRule="auto"/>
        <w:rPr>
          <w:rFonts w:ascii="Tahoma" w:eastAsia="Tahoma" w:hAnsi="Tahoma" w:cs="Tahoma"/>
          <w:i/>
          <w:iCs/>
          <w:color w:val="000000" w:themeColor="text1"/>
        </w:rPr>
      </w:pPr>
    </w:p>
    <w:p w14:paraId="57CE4A84" w14:textId="6CF8CDDC" w:rsidR="00CB32C3" w:rsidRDefault="00CB32C3" w:rsidP="00CB32C3">
      <w:pPr>
        <w:rPr>
          <w:rFonts w:ascii="Tahoma" w:hAnsi="Tahoma" w:cs="Tahoma"/>
        </w:rPr>
      </w:pPr>
      <w:r>
        <w:rPr>
          <w:rFonts w:ascii="Tahoma" w:hAnsi="Tahoma" w:cs="Tahoma"/>
        </w:rPr>
        <w:t>This</w:t>
      </w:r>
      <w:r w:rsidRPr="00CB32C3">
        <w:rPr>
          <w:rFonts w:ascii="Tahoma" w:hAnsi="Tahoma" w:cs="Tahoma"/>
        </w:rPr>
        <w:t xml:space="preserve"> project</w:t>
      </w:r>
      <w:r>
        <w:rPr>
          <w:rFonts w:ascii="Tahoma" w:hAnsi="Tahoma" w:cs="Tahoma"/>
        </w:rPr>
        <w:t>’s assessment</w:t>
      </w:r>
      <w:r>
        <w:rPr>
          <w:rStyle w:val="FootnoteReference"/>
          <w:rFonts w:ascii="Tahoma" w:hAnsi="Tahoma" w:cs="Tahoma"/>
        </w:rPr>
        <w:footnoteReference w:id="12"/>
      </w:r>
      <w:r w:rsidR="00723D3A" w:rsidRPr="00723D3A">
        <w:rPr>
          <w:rFonts w:ascii="Tahoma" w:hAnsi="Tahoma" w:cs="Tahoma"/>
          <w:vertAlign w:val="superscript"/>
        </w:rPr>
        <w:t>,</w:t>
      </w:r>
      <w:r w:rsidR="00C06DDD">
        <w:rPr>
          <w:rStyle w:val="FootnoteReference"/>
          <w:rFonts w:ascii="Tahoma" w:hAnsi="Tahoma" w:cs="Tahoma"/>
        </w:rPr>
        <w:footnoteReference w:id="13"/>
      </w:r>
      <w:r>
        <w:rPr>
          <w:rFonts w:ascii="Tahoma" w:hAnsi="Tahoma" w:cs="Tahoma"/>
        </w:rPr>
        <w:t xml:space="preserve"> of</w:t>
      </w:r>
      <w:r w:rsidRPr="00CB32C3">
        <w:rPr>
          <w:rFonts w:ascii="Tahoma" w:hAnsi="Tahoma" w:cs="Tahoma"/>
        </w:rPr>
        <w:t xml:space="preserve"> many long-duration</w:t>
      </w:r>
      <w:r w:rsidR="009668B7">
        <w:rPr>
          <w:rFonts w:ascii="Tahoma" w:hAnsi="Tahoma" w:cs="Tahoma"/>
        </w:rPr>
        <w:t xml:space="preserve"> energy storage</w:t>
      </w:r>
      <w:r w:rsidRPr="00CB32C3">
        <w:rPr>
          <w:rFonts w:ascii="Tahoma" w:hAnsi="Tahoma" w:cs="Tahoma"/>
        </w:rPr>
        <w:t xml:space="preserve"> technolog</w:t>
      </w:r>
      <w:r>
        <w:rPr>
          <w:rFonts w:ascii="Tahoma" w:hAnsi="Tahoma" w:cs="Tahoma"/>
        </w:rPr>
        <w:t>ies</w:t>
      </w:r>
      <w:r w:rsidR="00571CDF">
        <w:rPr>
          <w:rFonts w:ascii="Tahoma" w:hAnsi="Tahoma" w:cs="Tahoma"/>
        </w:rPr>
        <w:t xml:space="preserve"> </w:t>
      </w:r>
      <w:r w:rsidR="00B42592">
        <w:rPr>
          <w:rFonts w:ascii="Tahoma" w:hAnsi="Tahoma" w:cs="Tahoma"/>
        </w:rPr>
        <w:t>provided the basis for the capacity expansion modeling.</w:t>
      </w:r>
      <w:r w:rsidRPr="00CB32C3">
        <w:rPr>
          <w:rFonts w:ascii="Tahoma" w:hAnsi="Tahoma" w:cs="Tahoma"/>
        </w:rPr>
        <w:t xml:space="preserve"> </w:t>
      </w:r>
      <w:r w:rsidR="00C06DDD">
        <w:rPr>
          <w:rFonts w:ascii="Tahoma" w:hAnsi="Tahoma" w:cs="Tahoma"/>
        </w:rPr>
        <w:t xml:space="preserve">The Shan, et al. </w:t>
      </w:r>
      <w:r w:rsidR="00B42592">
        <w:rPr>
          <w:rFonts w:ascii="Tahoma" w:hAnsi="Tahoma" w:cs="Tahoma"/>
        </w:rPr>
        <w:t>assessment</w:t>
      </w:r>
      <w:r w:rsidR="00C06DDD" w:rsidRPr="00C06DDD">
        <w:rPr>
          <w:rFonts w:ascii="Tahoma" w:hAnsi="Tahoma" w:cs="Tahoma"/>
          <w:vertAlign w:val="superscript"/>
        </w:rPr>
        <w:t>1</w:t>
      </w:r>
      <w:r w:rsidRPr="00CB32C3">
        <w:rPr>
          <w:rFonts w:ascii="Tahoma" w:hAnsi="Tahoma" w:cs="Tahoma"/>
        </w:rPr>
        <w:t xml:space="preserve"> </w:t>
      </w:r>
      <w:r w:rsidR="00C06DDD" w:rsidRPr="00CB32C3">
        <w:rPr>
          <w:rFonts w:ascii="Tahoma" w:hAnsi="Tahoma" w:cs="Tahoma"/>
        </w:rPr>
        <w:t>provides an overview of standardized metrics comparing long-duration energy storage technologies with lithium-ion based counterparts</w:t>
      </w:r>
      <w:r w:rsidR="00C06DDD">
        <w:rPr>
          <w:rFonts w:ascii="Tahoma" w:hAnsi="Tahoma" w:cs="Tahoma"/>
        </w:rPr>
        <w:t>. That assessment</w:t>
      </w:r>
      <w:r w:rsidR="00C06DDD" w:rsidRPr="00CB32C3">
        <w:rPr>
          <w:rFonts w:ascii="Tahoma" w:hAnsi="Tahoma" w:cs="Tahoma"/>
        </w:rPr>
        <w:t xml:space="preserve"> </w:t>
      </w:r>
      <w:r w:rsidRPr="00CB32C3">
        <w:rPr>
          <w:rFonts w:ascii="Tahoma" w:hAnsi="Tahoma" w:cs="Tahoma"/>
        </w:rPr>
        <w:t xml:space="preserve">developed innovative storage metrics </w:t>
      </w:r>
      <w:r w:rsidR="00B42592">
        <w:rPr>
          <w:rFonts w:ascii="Tahoma" w:hAnsi="Tahoma" w:cs="Tahoma"/>
        </w:rPr>
        <w:t>for</w:t>
      </w:r>
      <w:r w:rsidRPr="00CB32C3">
        <w:rPr>
          <w:rFonts w:ascii="Tahoma" w:hAnsi="Tahoma" w:cs="Tahoma"/>
        </w:rPr>
        <w:t xml:space="preserve"> compar</w:t>
      </w:r>
      <w:r w:rsidR="00B42592">
        <w:rPr>
          <w:rFonts w:ascii="Tahoma" w:hAnsi="Tahoma" w:cs="Tahoma"/>
        </w:rPr>
        <w:t>ing</w:t>
      </w:r>
      <w:r w:rsidRPr="00CB32C3">
        <w:rPr>
          <w:rFonts w:ascii="Tahoma" w:hAnsi="Tahoma" w:cs="Tahoma"/>
        </w:rPr>
        <w:t xml:space="preserve"> technologies, such as a standardized average capital cost of different storage technology as a function of discharge duration at rated power, equivalent efficiency considering idle loss rates, and land footprints as a function of energy rating.</w:t>
      </w:r>
      <w:r w:rsidR="009668B7" w:rsidRPr="009668B7">
        <w:rPr>
          <w:rFonts w:ascii="Tahoma" w:hAnsi="Tahoma" w:cs="Tahoma"/>
          <w:vertAlign w:val="superscript"/>
        </w:rPr>
        <w:t>1</w:t>
      </w:r>
      <w:r w:rsidRPr="00CB32C3">
        <w:rPr>
          <w:rFonts w:ascii="Tahoma" w:hAnsi="Tahoma" w:cs="Tahoma"/>
        </w:rPr>
        <w:t xml:space="preserve"> </w:t>
      </w:r>
      <w:r w:rsidR="00B42592">
        <w:rPr>
          <w:rFonts w:ascii="Tahoma" w:hAnsi="Tahoma" w:cs="Tahoma"/>
        </w:rPr>
        <w:t>The project also analyzed</w:t>
      </w:r>
      <w:r w:rsidR="00B42592" w:rsidRPr="00CB32C3">
        <w:rPr>
          <w:rFonts w:ascii="Tahoma" w:hAnsi="Tahoma" w:cs="Tahoma"/>
        </w:rPr>
        <w:t xml:space="preserve"> current shortcomings in storage modeling with opportunities for cross-sector applications</w:t>
      </w:r>
      <w:r w:rsidR="00B42592">
        <w:rPr>
          <w:rStyle w:val="FootnoteReference"/>
          <w:rFonts w:ascii="Tahoma" w:hAnsi="Tahoma" w:cs="Tahoma"/>
        </w:rPr>
        <w:footnoteReference w:id="14"/>
      </w:r>
      <w:r w:rsidR="00B42592">
        <w:rPr>
          <w:rFonts w:ascii="Tahoma" w:hAnsi="Tahoma" w:cs="Tahoma"/>
        </w:rPr>
        <w:t xml:space="preserve"> </w:t>
      </w:r>
      <w:r w:rsidR="00723D3A">
        <w:rPr>
          <w:rFonts w:ascii="Tahoma" w:hAnsi="Tahoma" w:cs="Tahoma"/>
        </w:rPr>
        <w:t>as explored in Section</w:t>
      </w:r>
      <w:r w:rsidR="00B42592">
        <w:rPr>
          <w:rFonts w:ascii="Tahoma" w:hAnsi="Tahoma" w:cs="Tahoma"/>
        </w:rPr>
        <w:t xml:space="preserve"> </w:t>
      </w:r>
      <w:r w:rsidR="00723D3A">
        <w:rPr>
          <w:rFonts w:ascii="Tahoma" w:hAnsi="Tahoma" w:cs="Tahoma"/>
        </w:rPr>
        <w:t>10 in the Results section</w:t>
      </w:r>
      <w:r w:rsidR="00B42592">
        <w:rPr>
          <w:rFonts w:ascii="Tahoma" w:hAnsi="Tahoma" w:cs="Tahoma"/>
        </w:rPr>
        <w:t>.</w:t>
      </w:r>
      <w:r w:rsidR="00C06DDD">
        <w:rPr>
          <w:rFonts w:ascii="Tahoma" w:hAnsi="Tahoma" w:cs="Tahoma"/>
        </w:rPr>
        <w:t xml:space="preserve"> Table </w:t>
      </w:r>
      <w:r w:rsidR="00327D33">
        <w:rPr>
          <w:rFonts w:ascii="Tahoma" w:hAnsi="Tahoma" w:cs="Tahoma"/>
        </w:rPr>
        <w:t>2.4</w:t>
      </w:r>
      <w:r w:rsidR="00C06DDD">
        <w:rPr>
          <w:rFonts w:ascii="Tahoma" w:hAnsi="Tahoma" w:cs="Tahoma"/>
        </w:rPr>
        <w:t xml:space="preserve"> provides an abbreviated </w:t>
      </w:r>
      <w:r w:rsidR="00092AB5">
        <w:rPr>
          <w:rFonts w:ascii="Tahoma" w:hAnsi="Tahoma" w:cs="Tahoma"/>
        </w:rPr>
        <w:t>overview</w:t>
      </w:r>
      <w:r w:rsidR="00C06DDD">
        <w:rPr>
          <w:rFonts w:ascii="Tahoma" w:hAnsi="Tahoma" w:cs="Tahoma"/>
        </w:rPr>
        <w:t xml:space="preserve"> of the available long-duration energy storage technologies. </w:t>
      </w:r>
    </w:p>
    <w:p w14:paraId="76CDE777" w14:textId="77777777" w:rsidR="00B42592" w:rsidRDefault="00B42592" w:rsidP="00CB32C3">
      <w:pPr>
        <w:rPr>
          <w:rFonts w:ascii="Tahoma" w:hAnsi="Tahoma" w:cs="Tahoma"/>
        </w:rPr>
      </w:pPr>
    </w:p>
    <w:p w14:paraId="1B2DE932" w14:textId="5CB00B7A" w:rsidR="00571CDF" w:rsidRDefault="00327D33" w:rsidP="00327D33">
      <w:pPr>
        <w:pStyle w:val="Caption"/>
        <w:rPr>
          <w:rFonts w:cs="Tahoma"/>
        </w:rPr>
      </w:pPr>
      <w:bookmarkStart w:id="54" w:name="_Toc149471453"/>
      <w:bookmarkStart w:id="55" w:name="_Toc149602415"/>
      <w:r>
        <w:lastRenderedPageBreak/>
        <w:t xml:space="preserve">Table 2. </w:t>
      </w:r>
      <w:r>
        <w:fldChar w:fldCharType="begin"/>
      </w:r>
      <w:r>
        <w:instrText xml:space="preserve"> SEQ Table_2. \* ARABIC </w:instrText>
      </w:r>
      <w:r>
        <w:fldChar w:fldCharType="separate"/>
      </w:r>
      <w:r>
        <w:rPr>
          <w:noProof/>
        </w:rPr>
        <w:t>4</w:t>
      </w:r>
      <w:r>
        <w:fldChar w:fldCharType="end"/>
      </w:r>
      <w:r w:rsidR="00571CDF">
        <w:t>: Long-Duration Energy Storage Summary</w:t>
      </w:r>
      <w:bookmarkEnd w:id="54"/>
      <w:bookmarkEnd w:id="55"/>
    </w:p>
    <w:tbl>
      <w:tblPr>
        <w:tblStyle w:val="TableGrid"/>
        <w:tblW w:w="0" w:type="auto"/>
        <w:tblLook w:val="04A0" w:firstRow="1" w:lastRow="0" w:firstColumn="1" w:lastColumn="0" w:noHBand="0" w:noVBand="1"/>
      </w:tblPr>
      <w:tblGrid>
        <w:gridCol w:w="2157"/>
        <w:gridCol w:w="1686"/>
        <w:gridCol w:w="1056"/>
        <w:gridCol w:w="1951"/>
        <w:gridCol w:w="1543"/>
        <w:gridCol w:w="1677"/>
      </w:tblGrid>
      <w:tr w:rsidR="00B42592" w14:paraId="4D4BEDBC" w14:textId="77777777" w:rsidTr="00327D33">
        <w:trPr>
          <w:tblHeader/>
        </w:trPr>
        <w:tc>
          <w:tcPr>
            <w:tcW w:w="0" w:type="auto"/>
            <w:shd w:val="clear" w:color="auto" w:fill="DBE5F1" w:themeFill="accent1" w:themeFillTint="33"/>
          </w:tcPr>
          <w:p w14:paraId="217D6811" w14:textId="02F7A3B3" w:rsidR="00B42592" w:rsidRDefault="00B42592" w:rsidP="00CB32C3">
            <w:pPr>
              <w:rPr>
                <w:rFonts w:ascii="Tahoma" w:hAnsi="Tahoma" w:cs="Tahoma"/>
              </w:rPr>
            </w:pPr>
            <w:r>
              <w:rPr>
                <w:rFonts w:ascii="Tahoma" w:hAnsi="Tahoma" w:cs="Tahoma"/>
              </w:rPr>
              <w:t>Storage type</w:t>
            </w:r>
          </w:p>
        </w:tc>
        <w:tc>
          <w:tcPr>
            <w:tcW w:w="0" w:type="auto"/>
            <w:shd w:val="clear" w:color="auto" w:fill="DBE5F1" w:themeFill="accent1" w:themeFillTint="33"/>
          </w:tcPr>
          <w:p w14:paraId="630E2060" w14:textId="2CAAF01A" w:rsidR="00B42592" w:rsidRDefault="00B42592" w:rsidP="00571CDF">
            <w:pPr>
              <w:jc w:val="center"/>
              <w:rPr>
                <w:rFonts w:ascii="Tahoma" w:hAnsi="Tahoma" w:cs="Tahoma"/>
              </w:rPr>
            </w:pPr>
            <w:r>
              <w:rPr>
                <w:rFonts w:ascii="Tahoma" w:hAnsi="Tahoma" w:cs="Tahoma"/>
              </w:rPr>
              <w:t>Discharge duration</w:t>
            </w:r>
          </w:p>
        </w:tc>
        <w:tc>
          <w:tcPr>
            <w:tcW w:w="0" w:type="auto"/>
            <w:shd w:val="clear" w:color="auto" w:fill="DBE5F1" w:themeFill="accent1" w:themeFillTint="33"/>
          </w:tcPr>
          <w:p w14:paraId="2FFCF8AA" w14:textId="55A29680" w:rsidR="00B42592" w:rsidRDefault="00B42592" w:rsidP="00571CDF">
            <w:pPr>
              <w:jc w:val="center"/>
              <w:rPr>
                <w:rFonts w:ascii="Tahoma" w:hAnsi="Tahoma" w:cs="Tahoma"/>
              </w:rPr>
            </w:pPr>
            <w:r>
              <w:rPr>
                <w:rFonts w:ascii="Tahoma" w:hAnsi="Tahoma" w:cs="Tahoma"/>
              </w:rPr>
              <w:t>Lifetime</w:t>
            </w:r>
          </w:p>
        </w:tc>
        <w:tc>
          <w:tcPr>
            <w:tcW w:w="0" w:type="auto"/>
            <w:shd w:val="clear" w:color="auto" w:fill="DBE5F1" w:themeFill="accent1" w:themeFillTint="33"/>
          </w:tcPr>
          <w:p w14:paraId="16DC59EB" w14:textId="5FCFF7ED" w:rsidR="00B42592" w:rsidRDefault="00B42592" w:rsidP="00571CDF">
            <w:pPr>
              <w:jc w:val="center"/>
              <w:rPr>
                <w:rFonts w:ascii="Tahoma" w:hAnsi="Tahoma" w:cs="Tahoma"/>
              </w:rPr>
            </w:pPr>
            <w:r>
              <w:rPr>
                <w:rFonts w:ascii="Tahoma" w:hAnsi="Tahoma" w:cs="Tahoma"/>
              </w:rPr>
              <w:t>Roundtrip efficiency</w:t>
            </w:r>
            <w:r w:rsidR="00571CDF">
              <w:rPr>
                <w:rFonts w:ascii="Tahoma" w:hAnsi="Tahoma" w:cs="Tahoma"/>
              </w:rPr>
              <w:t xml:space="preserve"> (%)</w:t>
            </w:r>
          </w:p>
        </w:tc>
        <w:tc>
          <w:tcPr>
            <w:tcW w:w="0" w:type="auto"/>
            <w:shd w:val="clear" w:color="auto" w:fill="DBE5F1" w:themeFill="accent1" w:themeFillTint="33"/>
          </w:tcPr>
          <w:p w14:paraId="1E723CC7" w14:textId="4185CE0F" w:rsidR="00B42592" w:rsidRDefault="00B42592" w:rsidP="00571CDF">
            <w:pPr>
              <w:jc w:val="center"/>
              <w:rPr>
                <w:rFonts w:ascii="Tahoma" w:hAnsi="Tahoma" w:cs="Tahoma"/>
              </w:rPr>
            </w:pPr>
            <w:r>
              <w:rPr>
                <w:rFonts w:ascii="Tahoma" w:hAnsi="Tahoma" w:cs="Tahoma"/>
              </w:rPr>
              <w:t>Capital cost ($/kW)</w:t>
            </w:r>
          </w:p>
        </w:tc>
        <w:tc>
          <w:tcPr>
            <w:tcW w:w="0" w:type="auto"/>
            <w:shd w:val="clear" w:color="auto" w:fill="DBE5F1" w:themeFill="accent1" w:themeFillTint="33"/>
          </w:tcPr>
          <w:p w14:paraId="1F925ECF" w14:textId="6AD2EEEC" w:rsidR="00B42592" w:rsidRDefault="00B42592" w:rsidP="00571CDF">
            <w:pPr>
              <w:jc w:val="center"/>
              <w:rPr>
                <w:rFonts w:ascii="Tahoma" w:hAnsi="Tahoma" w:cs="Tahoma"/>
              </w:rPr>
            </w:pPr>
            <w:r>
              <w:rPr>
                <w:rFonts w:ascii="Tahoma" w:hAnsi="Tahoma" w:cs="Tahoma"/>
              </w:rPr>
              <w:t>Capital cost ($/kWh)</w:t>
            </w:r>
          </w:p>
        </w:tc>
      </w:tr>
      <w:tr w:rsidR="00B42592" w14:paraId="15AF9A25" w14:textId="77777777" w:rsidTr="00571CDF">
        <w:tc>
          <w:tcPr>
            <w:tcW w:w="0" w:type="auto"/>
          </w:tcPr>
          <w:p w14:paraId="74EC2A86" w14:textId="603FE5B9" w:rsidR="00B42592" w:rsidRDefault="00571CDF" w:rsidP="00CB32C3">
            <w:pPr>
              <w:rPr>
                <w:rFonts w:ascii="Tahoma" w:hAnsi="Tahoma" w:cs="Tahoma"/>
              </w:rPr>
            </w:pPr>
            <w:r>
              <w:rPr>
                <w:rFonts w:ascii="Tahoma" w:hAnsi="Tahoma" w:cs="Tahoma"/>
              </w:rPr>
              <w:t>Compressed air, adiabatic</w:t>
            </w:r>
          </w:p>
        </w:tc>
        <w:tc>
          <w:tcPr>
            <w:tcW w:w="0" w:type="auto"/>
            <w:vAlign w:val="center"/>
          </w:tcPr>
          <w:p w14:paraId="23283FBB" w14:textId="4F9FC93A" w:rsidR="00B42592" w:rsidRDefault="00571CDF" w:rsidP="00571CDF">
            <w:pPr>
              <w:jc w:val="center"/>
              <w:rPr>
                <w:rFonts w:ascii="Tahoma" w:hAnsi="Tahoma" w:cs="Tahoma"/>
              </w:rPr>
            </w:pPr>
            <w:r>
              <w:rPr>
                <w:rFonts w:ascii="Tahoma" w:hAnsi="Tahoma" w:cs="Tahoma"/>
              </w:rPr>
              <w:t>10-100</w:t>
            </w:r>
          </w:p>
        </w:tc>
        <w:tc>
          <w:tcPr>
            <w:tcW w:w="0" w:type="auto"/>
            <w:vAlign w:val="center"/>
          </w:tcPr>
          <w:p w14:paraId="5A21B5BC" w14:textId="05419365" w:rsidR="00B42592" w:rsidRDefault="00571CDF" w:rsidP="00571CDF">
            <w:pPr>
              <w:jc w:val="center"/>
              <w:rPr>
                <w:rFonts w:ascii="Tahoma" w:hAnsi="Tahoma" w:cs="Tahoma"/>
              </w:rPr>
            </w:pPr>
            <w:r>
              <w:rPr>
                <w:rFonts w:ascii="Tahoma" w:hAnsi="Tahoma" w:cs="Tahoma"/>
              </w:rPr>
              <w:t>20-30</w:t>
            </w:r>
          </w:p>
        </w:tc>
        <w:tc>
          <w:tcPr>
            <w:tcW w:w="0" w:type="auto"/>
            <w:vAlign w:val="center"/>
          </w:tcPr>
          <w:p w14:paraId="5A45CE1A" w14:textId="39C33B48" w:rsidR="00B42592" w:rsidRDefault="00571CDF" w:rsidP="00571CDF">
            <w:pPr>
              <w:jc w:val="center"/>
              <w:rPr>
                <w:rFonts w:ascii="Tahoma" w:hAnsi="Tahoma" w:cs="Tahoma"/>
              </w:rPr>
            </w:pPr>
            <w:r>
              <w:rPr>
                <w:rFonts w:ascii="Tahoma" w:hAnsi="Tahoma" w:cs="Tahoma"/>
              </w:rPr>
              <w:t>55-75</w:t>
            </w:r>
          </w:p>
        </w:tc>
        <w:tc>
          <w:tcPr>
            <w:tcW w:w="0" w:type="auto"/>
            <w:vAlign w:val="center"/>
          </w:tcPr>
          <w:p w14:paraId="4300AF5C" w14:textId="7A77D064" w:rsidR="00B42592" w:rsidRDefault="00571CDF" w:rsidP="00571CDF">
            <w:pPr>
              <w:jc w:val="center"/>
              <w:rPr>
                <w:rFonts w:ascii="Tahoma" w:hAnsi="Tahoma" w:cs="Tahoma"/>
              </w:rPr>
            </w:pPr>
            <w:r>
              <w:rPr>
                <w:rFonts w:ascii="Tahoma" w:hAnsi="Tahoma" w:cs="Tahoma"/>
              </w:rPr>
              <w:t>700-1100</w:t>
            </w:r>
          </w:p>
        </w:tc>
        <w:tc>
          <w:tcPr>
            <w:tcW w:w="0" w:type="auto"/>
            <w:vAlign w:val="center"/>
          </w:tcPr>
          <w:p w14:paraId="0C543630" w14:textId="73F10D33" w:rsidR="00B42592" w:rsidRDefault="00571CDF" w:rsidP="00571CDF">
            <w:pPr>
              <w:jc w:val="center"/>
              <w:rPr>
                <w:rFonts w:ascii="Tahoma" w:hAnsi="Tahoma" w:cs="Tahoma"/>
              </w:rPr>
            </w:pPr>
            <w:r>
              <w:rPr>
                <w:rFonts w:ascii="Tahoma" w:hAnsi="Tahoma" w:cs="Tahoma"/>
              </w:rPr>
              <w:t>40-90</w:t>
            </w:r>
          </w:p>
        </w:tc>
      </w:tr>
      <w:tr w:rsidR="00B42592" w14:paraId="1EB786C4" w14:textId="77777777" w:rsidTr="00571CDF">
        <w:tc>
          <w:tcPr>
            <w:tcW w:w="0" w:type="auto"/>
          </w:tcPr>
          <w:p w14:paraId="0CB93498" w14:textId="6491F890" w:rsidR="00B42592" w:rsidRDefault="00571CDF" w:rsidP="00CB32C3">
            <w:pPr>
              <w:rPr>
                <w:rFonts w:ascii="Tahoma" w:hAnsi="Tahoma" w:cs="Tahoma"/>
              </w:rPr>
            </w:pPr>
            <w:r>
              <w:rPr>
                <w:rFonts w:ascii="Tahoma" w:hAnsi="Tahoma" w:cs="Tahoma"/>
              </w:rPr>
              <w:t>Flow battery, Vanadium</w:t>
            </w:r>
          </w:p>
        </w:tc>
        <w:tc>
          <w:tcPr>
            <w:tcW w:w="0" w:type="auto"/>
            <w:vAlign w:val="center"/>
          </w:tcPr>
          <w:p w14:paraId="382352B5" w14:textId="56B3DF0C" w:rsidR="00B42592" w:rsidRDefault="00571CDF" w:rsidP="00571CDF">
            <w:pPr>
              <w:jc w:val="center"/>
              <w:rPr>
                <w:rFonts w:ascii="Tahoma" w:hAnsi="Tahoma" w:cs="Tahoma"/>
              </w:rPr>
            </w:pPr>
            <w:r>
              <w:rPr>
                <w:rFonts w:ascii="Tahoma" w:hAnsi="Tahoma" w:cs="Tahoma"/>
              </w:rPr>
              <w:t>4-24</w:t>
            </w:r>
          </w:p>
        </w:tc>
        <w:tc>
          <w:tcPr>
            <w:tcW w:w="0" w:type="auto"/>
            <w:vAlign w:val="center"/>
          </w:tcPr>
          <w:p w14:paraId="3E28B907" w14:textId="45559530" w:rsidR="00B42592" w:rsidRDefault="00571CDF" w:rsidP="00571CDF">
            <w:pPr>
              <w:jc w:val="center"/>
              <w:rPr>
                <w:rFonts w:ascii="Tahoma" w:hAnsi="Tahoma" w:cs="Tahoma"/>
              </w:rPr>
            </w:pPr>
            <w:r>
              <w:rPr>
                <w:rFonts w:ascii="Tahoma" w:hAnsi="Tahoma" w:cs="Tahoma"/>
              </w:rPr>
              <w:t>5-20</w:t>
            </w:r>
          </w:p>
        </w:tc>
        <w:tc>
          <w:tcPr>
            <w:tcW w:w="0" w:type="auto"/>
            <w:vAlign w:val="center"/>
          </w:tcPr>
          <w:p w14:paraId="3B4F2220" w14:textId="243816A8" w:rsidR="00B42592" w:rsidRDefault="00571CDF" w:rsidP="00571CDF">
            <w:pPr>
              <w:jc w:val="center"/>
              <w:rPr>
                <w:rFonts w:ascii="Tahoma" w:hAnsi="Tahoma" w:cs="Tahoma"/>
              </w:rPr>
            </w:pPr>
            <w:r>
              <w:rPr>
                <w:rFonts w:ascii="Tahoma" w:hAnsi="Tahoma" w:cs="Tahoma"/>
              </w:rPr>
              <w:t>65-85</w:t>
            </w:r>
          </w:p>
        </w:tc>
        <w:tc>
          <w:tcPr>
            <w:tcW w:w="0" w:type="auto"/>
            <w:vAlign w:val="center"/>
          </w:tcPr>
          <w:p w14:paraId="65DD04A2" w14:textId="130AE2DA" w:rsidR="00B42592" w:rsidRDefault="00571CDF" w:rsidP="00571CDF">
            <w:pPr>
              <w:jc w:val="center"/>
              <w:rPr>
                <w:rFonts w:ascii="Tahoma" w:hAnsi="Tahoma" w:cs="Tahoma"/>
              </w:rPr>
            </w:pPr>
            <w:r>
              <w:rPr>
                <w:rFonts w:ascii="Tahoma" w:hAnsi="Tahoma" w:cs="Tahoma"/>
              </w:rPr>
              <w:t>600-1650</w:t>
            </w:r>
          </w:p>
        </w:tc>
        <w:tc>
          <w:tcPr>
            <w:tcW w:w="0" w:type="auto"/>
            <w:vAlign w:val="center"/>
          </w:tcPr>
          <w:p w14:paraId="6B07A0FA" w14:textId="14245BD4" w:rsidR="00B42592" w:rsidRDefault="00571CDF" w:rsidP="00571CDF">
            <w:pPr>
              <w:jc w:val="center"/>
              <w:rPr>
                <w:rFonts w:ascii="Tahoma" w:hAnsi="Tahoma" w:cs="Tahoma"/>
              </w:rPr>
            </w:pPr>
            <w:r>
              <w:rPr>
                <w:rFonts w:ascii="Tahoma" w:hAnsi="Tahoma" w:cs="Tahoma"/>
              </w:rPr>
              <w:t>160-1150</w:t>
            </w:r>
          </w:p>
        </w:tc>
      </w:tr>
      <w:tr w:rsidR="00B42592" w14:paraId="53D504E8" w14:textId="77777777" w:rsidTr="00571CDF">
        <w:tc>
          <w:tcPr>
            <w:tcW w:w="0" w:type="auto"/>
          </w:tcPr>
          <w:p w14:paraId="01B9CEEB" w14:textId="30FF4771" w:rsidR="00B42592" w:rsidRDefault="00571CDF" w:rsidP="00CB32C3">
            <w:pPr>
              <w:rPr>
                <w:rFonts w:ascii="Tahoma" w:hAnsi="Tahoma" w:cs="Tahoma"/>
              </w:rPr>
            </w:pPr>
            <w:r>
              <w:rPr>
                <w:rFonts w:ascii="Tahoma" w:hAnsi="Tahoma" w:cs="Tahoma"/>
              </w:rPr>
              <w:t>Flow battery, Zinc</w:t>
            </w:r>
          </w:p>
        </w:tc>
        <w:tc>
          <w:tcPr>
            <w:tcW w:w="0" w:type="auto"/>
            <w:vAlign w:val="center"/>
          </w:tcPr>
          <w:p w14:paraId="5043CC4F" w14:textId="461FCCC0" w:rsidR="00B42592" w:rsidRDefault="00571CDF" w:rsidP="00571CDF">
            <w:pPr>
              <w:jc w:val="center"/>
              <w:rPr>
                <w:rFonts w:ascii="Tahoma" w:hAnsi="Tahoma" w:cs="Tahoma"/>
              </w:rPr>
            </w:pPr>
            <w:r>
              <w:rPr>
                <w:rFonts w:ascii="Tahoma" w:hAnsi="Tahoma" w:cs="Tahoma"/>
              </w:rPr>
              <w:t>4-24</w:t>
            </w:r>
          </w:p>
        </w:tc>
        <w:tc>
          <w:tcPr>
            <w:tcW w:w="0" w:type="auto"/>
            <w:vAlign w:val="center"/>
          </w:tcPr>
          <w:p w14:paraId="5401E2B8" w14:textId="24E31287" w:rsidR="00B42592" w:rsidRDefault="00571CDF" w:rsidP="00571CDF">
            <w:pPr>
              <w:jc w:val="center"/>
              <w:rPr>
                <w:rFonts w:ascii="Tahoma" w:hAnsi="Tahoma" w:cs="Tahoma"/>
              </w:rPr>
            </w:pPr>
            <w:r>
              <w:rPr>
                <w:rFonts w:ascii="Tahoma" w:hAnsi="Tahoma" w:cs="Tahoma"/>
              </w:rPr>
              <w:t>5-20</w:t>
            </w:r>
          </w:p>
        </w:tc>
        <w:tc>
          <w:tcPr>
            <w:tcW w:w="0" w:type="auto"/>
            <w:vAlign w:val="center"/>
          </w:tcPr>
          <w:p w14:paraId="67638C86" w14:textId="1C6ED1D1" w:rsidR="00B42592" w:rsidRDefault="00571CDF" w:rsidP="00571CDF">
            <w:pPr>
              <w:jc w:val="center"/>
              <w:rPr>
                <w:rFonts w:ascii="Tahoma" w:hAnsi="Tahoma" w:cs="Tahoma"/>
              </w:rPr>
            </w:pPr>
            <w:r>
              <w:rPr>
                <w:rFonts w:ascii="Tahoma" w:hAnsi="Tahoma" w:cs="Tahoma"/>
              </w:rPr>
              <w:t>65-75</w:t>
            </w:r>
          </w:p>
        </w:tc>
        <w:tc>
          <w:tcPr>
            <w:tcW w:w="0" w:type="auto"/>
            <w:vAlign w:val="center"/>
          </w:tcPr>
          <w:p w14:paraId="7112EF28" w14:textId="378CA0DB" w:rsidR="00B42592" w:rsidRDefault="00571CDF" w:rsidP="00571CDF">
            <w:pPr>
              <w:jc w:val="center"/>
              <w:rPr>
                <w:rFonts w:ascii="Tahoma" w:hAnsi="Tahoma" w:cs="Tahoma"/>
              </w:rPr>
            </w:pPr>
            <w:r>
              <w:rPr>
                <w:rFonts w:ascii="Tahoma" w:hAnsi="Tahoma" w:cs="Tahoma"/>
              </w:rPr>
              <w:t>700-2700</w:t>
            </w:r>
          </w:p>
        </w:tc>
        <w:tc>
          <w:tcPr>
            <w:tcW w:w="0" w:type="auto"/>
            <w:vAlign w:val="center"/>
          </w:tcPr>
          <w:p w14:paraId="7E6DC2BF" w14:textId="3257E89F" w:rsidR="00B42592" w:rsidRDefault="00571CDF" w:rsidP="00571CDF">
            <w:pPr>
              <w:jc w:val="center"/>
              <w:rPr>
                <w:rFonts w:ascii="Tahoma" w:hAnsi="Tahoma" w:cs="Tahoma"/>
              </w:rPr>
            </w:pPr>
            <w:r>
              <w:rPr>
                <w:rFonts w:ascii="Tahoma" w:hAnsi="Tahoma" w:cs="Tahoma"/>
              </w:rPr>
              <w:t>160-1800</w:t>
            </w:r>
          </w:p>
        </w:tc>
      </w:tr>
      <w:tr w:rsidR="00B42592" w14:paraId="07B6FD63" w14:textId="77777777" w:rsidTr="00571CDF">
        <w:tc>
          <w:tcPr>
            <w:tcW w:w="0" w:type="auto"/>
          </w:tcPr>
          <w:p w14:paraId="2E2A2B4C" w14:textId="64EA41CF" w:rsidR="00B42592" w:rsidRDefault="00571CDF" w:rsidP="00CB32C3">
            <w:pPr>
              <w:rPr>
                <w:rFonts w:ascii="Tahoma" w:hAnsi="Tahoma" w:cs="Tahoma"/>
              </w:rPr>
            </w:pPr>
            <w:r>
              <w:rPr>
                <w:rFonts w:ascii="Tahoma" w:hAnsi="Tahoma" w:cs="Tahoma"/>
              </w:rPr>
              <w:t>Pumped hydropower</w:t>
            </w:r>
          </w:p>
        </w:tc>
        <w:tc>
          <w:tcPr>
            <w:tcW w:w="0" w:type="auto"/>
            <w:vAlign w:val="center"/>
          </w:tcPr>
          <w:p w14:paraId="22CBD57B" w14:textId="0762964A" w:rsidR="00B42592" w:rsidRDefault="00571CDF" w:rsidP="00571CDF">
            <w:pPr>
              <w:jc w:val="center"/>
              <w:rPr>
                <w:rFonts w:ascii="Tahoma" w:hAnsi="Tahoma" w:cs="Tahoma"/>
              </w:rPr>
            </w:pPr>
            <w:r>
              <w:rPr>
                <w:rFonts w:ascii="Tahoma" w:hAnsi="Tahoma" w:cs="Tahoma"/>
              </w:rPr>
              <w:t>10-100</w:t>
            </w:r>
          </w:p>
        </w:tc>
        <w:tc>
          <w:tcPr>
            <w:tcW w:w="0" w:type="auto"/>
            <w:vAlign w:val="center"/>
          </w:tcPr>
          <w:p w14:paraId="00C9A57B" w14:textId="48FAF14C" w:rsidR="00B42592" w:rsidRDefault="00571CDF" w:rsidP="00571CDF">
            <w:pPr>
              <w:jc w:val="center"/>
              <w:rPr>
                <w:rFonts w:ascii="Tahoma" w:hAnsi="Tahoma" w:cs="Tahoma"/>
              </w:rPr>
            </w:pPr>
            <w:r>
              <w:rPr>
                <w:rFonts w:ascii="Tahoma" w:hAnsi="Tahoma" w:cs="Tahoma"/>
              </w:rPr>
              <w:t>25-100</w:t>
            </w:r>
          </w:p>
        </w:tc>
        <w:tc>
          <w:tcPr>
            <w:tcW w:w="0" w:type="auto"/>
            <w:vAlign w:val="center"/>
          </w:tcPr>
          <w:p w14:paraId="52DE1256" w14:textId="47B328DB" w:rsidR="00B42592" w:rsidRDefault="00571CDF" w:rsidP="00571CDF">
            <w:pPr>
              <w:jc w:val="center"/>
              <w:rPr>
                <w:rFonts w:ascii="Tahoma" w:hAnsi="Tahoma" w:cs="Tahoma"/>
              </w:rPr>
            </w:pPr>
            <w:r>
              <w:rPr>
                <w:rFonts w:ascii="Tahoma" w:hAnsi="Tahoma" w:cs="Tahoma"/>
              </w:rPr>
              <w:t>60-85</w:t>
            </w:r>
          </w:p>
        </w:tc>
        <w:tc>
          <w:tcPr>
            <w:tcW w:w="0" w:type="auto"/>
            <w:vAlign w:val="center"/>
          </w:tcPr>
          <w:p w14:paraId="2C723EFE" w14:textId="576B8B02" w:rsidR="00B42592" w:rsidRDefault="00571CDF" w:rsidP="00571CDF">
            <w:pPr>
              <w:jc w:val="center"/>
              <w:rPr>
                <w:rFonts w:ascii="Tahoma" w:hAnsi="Tahoma" w:cs="Tahoma"/>
              </w:rPr>
            </w:pPr>
            <w:r>
              <w:rPr>
                <w:rFonts w:ascii="Tahoma" w:hAnsi="Tahoma" w:cs="Tahoma"/>
              </w:rPr>
              <w:t>1800-3400</w:t>
            </w:r>
          </w:p>
        </w:tc>
        <w:tc>
          <w:tcPr>
            <w:tcW w:w="0" w:type="auto"/>
            <w:vAlign w:val="center"/>
          </w:tcPr>
          <w:p w14:paraId="35E75BBC" w14:textId="4D605B7E" w:rsidR="00B42592" w:rsidRDefault="00571CDF" w:rsidP="00571CDF">
            <w:pPr>
              <w:jc w:val="center"/>
              <w:rPr>
                <w:rFonts w:ascii="Tahoma" w:hAnsi="Tahoma" w:cs="Tahoma"/>
              </w:rPr>
            </w:pPr>
            <w:r>
              <w:rPr>
                <w:rFonts w:ascii="Tahoma" w:hAnsi="Tahoma" w:cs="Tahoma"/>
              </w:rPr>
              <w:t>5-200</w:t>
            </w:r>
          </w:p>
        </w:tc>
      </w:tr>
      <w:tr w:rsidR="00C33012" w14:paraId="2B75F391" w14:textId="77777777" w:rsidTr="00571CDF">
        <w:tc>
          <w:tcPr>
            <w:tcW w:w="0" w:type="auto"/>
          </w:tcPr>
          <w:p w14:paraId="24384705" w14:textId="24EE8089" w:rsidR="00C33012" w:rsidRDefault="00C33012" w:rsidP="00CB32C3">
            <w:pPr>
              <w:rPr>
                <w:rFonts w:ascii="Tahoma" w:hAnsi="Tahoma" w:cs="Tahoma"/>
              </w:rPr>
            </w:pPr>
            <w:r>
              <w:rPr>
                <w:rFonts w:ascii="Tahoma" w:hAnsi="Tahoma" w:cs="Tahoma"/>
              </w:rPr>
              <w:t>Thermal</w:t>
            </w:r>
          </w:p>
        </w:tc>
        <w:tc>
          <w:tcPr>
            <w:tcW w:w="0" w:type="auto"/>
            <w:vAlign w:val="center"/>
          </w:tcPr>
          <w:p w14:paraId="1E095705" w14:textId="5ADE55B6" w:rsidR="00C33012" w:rsidRDefault="00C33012" w:rsidP="00571CDF">
            <w:pPr>
              <w:jc w:val="center"/>
              <w:rPr>
                <w:rFonts w:ascii="Tahoma" w:hAnsi="Tahoma" w:cs="Tahoma"/>
              </w:rPr>
            </w:pPr>
            <w:r>
              <w:rPr>
                <w:rFonts w:ascii="Tahoma" w:hAnsi="Tahoma" w:cs="Tahoma"/>
              </w:rPr>
              <w:t>4-24</w:t>
            </w:r>
          </w:p>
        </w:tc>
        <w:tc>
          <w:tcPr>
            <w:tcW w:w="0" w:type="auto"/>
            <w:vAlign w:val="center"/>
          </w:tcPr>
          <w:p w14:paraId="675C2A3D" w14:textId="77777777" w:rsidR="00C33012" w:rsidRDefault="00C33012" w:rsidP="00571CDF">
            <w:pPr>
              <w:jc w:val="center"/>
              <w:rPr>
                <w:rFonts w:ascii="Tahoma" w:hAnsi="Tahoma" w:cs="Tahoma"/>
              </w:rPr>
            </w:pPr>
          </w:p>
        </w:tc>
        <w:tc>
          <w:tcPr>
            <w:tcW w:w="0" w:type="auto"/>
            <w:vAlign w:val="center"/>
          </w:tcPr>
          <w:p w14:paraId="55CD54AE" w14:textId="77777777" w:rsidR="00C33012" w:rsidRDefault="00C33012" w:rsidP="00571CDF">
            <w:pPr>
              <w:jc w:val="center"/>
              <w:rPr>
                <w:rFonts w:ascii="Tahoma" w:hAnsi="Tahoma" w:cs="Tahoma"/>
              </w:rPr>
            </w:pPr>
          </w:p>
        </w:tc>
        <w:tc>
          <w:tcPr>
            <w:tcW w:w="0" w:type="auto"/>
            <w:vAlign w:val="center"/>
          </w:tcPr>
          <w:p w14:paraId="41366DFA" w14:textId="77777777" w:rsidR="00C33012" w:rsidRDefault="00C33012" w:rsidP="00571CDF">
            <w:pPr>
              <w:jc w:val="center"/>
              <w:rPr>
                <w:rFonts w:ascii="Tahoma" w:hAnsi="Tahoma" w:cs="Tahoma"/>
              </w:rPr>
            </w:pPr>
          </w:p>
        </w:tc>
        <w:tc>
          <w:tcPr>
            <w:tcW w:w="0" w:type="auto"/>
            <w:vAlign w:val="center"/>
          </w:tcPr>
          <w:p w14:paraId="6025F6B2" w14:textId="376604CA" w:rsidR="00C33012" w:rsidRDefault="00C06DDD" w:rsidP="00571CDF">
            <w:pPr>
              <w:jc w:val="center"/>
              <w:rPr>
                <w:rFonts w:ascii="Tahoma" w:hAnsi="Tahoma" w:cs="Tahoma"/>
              </w:rPr>
            </w:pPr>
            <w:r>
              <w:rPr>
                <w:rFonts w:ascii="Tahoma" w:hAnsi="Tahoma" w:cs="Tahoma"/>
              </w:rPr>
              <w:t xml:space="preserve">&lt; </w:t>
            </w:r>
            <w:r w:rsidR="00C33012">
              <w:rPr>
                <w:rFonts w:ascii="Tahoma" w:hAnsi="Tahoma" w:cs="Tahoma"/>
              </w:rPr>
              <w:t>10</w:t>
            </w:r>
          </w:p>
        </w:tc>
      </w:tr>
      <w:tr w:rsidR="00B42592" w14:paraId="27244FC0" w14:textId="77777777" w:rsidTr="00571CDF">
        <w:tc>
          <w:tcPr>
            <w:tcW w:w="0" w:type="auto"/>
          </w:tcPr>
          <w:p w14:paraId="12237A63" w14:textId="509DC05C" w:rsidR="00B42592" w:rsidRDefault="00571CDF" w:rsidP="00CB32C3">
            <w:pPr>
              <w:rPr>
                <w:rFonts w:ascii="Tahoma" w:hAnsi="Tahoma" w:cs="Tahoma"/>
              </w:rPr>
            </w:pPr>
            <w:r>
              <w:rPr>
                <w:rFonts w:ascii="Tahoma" w:hAnsi="Tahoma" w:cs="Tahoma"/>
              </w:rPr>
              <w:t>Li-ion battery</w:t>
            </w:r>
          </w:p>
        </w:tc>
        <w:tc>
          <w:tcPr>
            <w:tcW w:w="0" w:type="auto"/>
            <w:vAlign w:val="center"/>
          </w:tcPr>
          <w:p w14:paraId="761ADD03" w14:textId="3F344AEB" w:rsidR="00B42592" w:rsidRDefault="00571CDF" w:rsidP="00571CDF">
            <w:pPr>
              <w:jc w:val="center"/>
              <w:rPr>
                <w:rFonts w:ascii="Tahoma" w:hAnsi="Tahoma" w:cs="Tahoma"/>
              </w:rPr>
            </w:pPr>
            <w:r>
              <w:rPr>
                <w:rFonts w:ascii="Tahoma" w:hAnsi="Tahoma" w:cs="Tahoma"/>
              </w:rPr>
              <w:t>1-4</w:t>
            </w:r>
          </w:p>
        </w:tc>
        <w:tc>
          <w:tcPr>
            <w:tcW w:w="0" w:type="auto"/>
            <w:vAlign w:val="center"/>
          </w:tcPr>
          <w:p w14:paraId="7F9DAD01" w14:textId="32087633" w:rsidR="00B42592" w:rsidRDefault="00571CDF" w:rsidP="00571CDF">
            <w:pPr>
              <w:jc w:val="center"/>
              <w:rPr>
                <w:rFonts w:ascii="Tahoma" w:hAnsi="Tahoma" w:cs="Tahoma"/>
              </w:rPr>
            </w:pPr>
            <w:r>
              <w:rPr>
                <w:rFonts w:ascii="Tahoma" w:hAnsi="Tahoma" w:cs="Tahoma"/>
              </w:rPr>
              <w:t>5-20</w:t>
            </w:r>
          </w:p>
        </w:tc>
        <w:tc>
          <w:tcPr>
            <w:tcW w:w="0" w:type="auto"/>
            <w:vAlign w:val="center"/>
          </w:tcPr>
          <w:p w14:paraId="5F02F560" w14:textId="685E9F0D" w:rsidR="00B42592" w:rsidRDefault="00723D3A" w:rsidP="00571CDF">
            <w:pPr>
              <w:jc w:val="center"/>
              <w:rPr>
                <w:rFonts w:ascii="Tahoma" w:hAnsi="Tahoma" w:cs="Tahoma"/>
              </w:rPr>
            </w:pPr>
            <w:r>
              <w:rPr>
                <w:rFonts w:ascii="Tahoma" w:hAnsi="Tahoma" w:cs="Tahoma"/>
              </w:rPr>
              <w:t>85</w:t>
            </w:r>
            <w:r w:rsidR="00571CDF">
              <w:rPr>
                <w:rFonts w:ascii="Tahoma" w:hAnsi="Tahoma" w:cs="Tahoma"/>
              </w:rPr>
              <w:t>-9</w:t>
            </w:r>
            <w:r w:rsidR="00D726B0">
              <w:rPr>
                <w:rFonts w:ascii="Tahoma" w:hAnsi="Tahoma" w:cs="Tahoma"/>
              </w:rPr>
              <w:t>0</w:t>
            </w:r>
          </w:p>
        </w:tc>
        <w:tc>
          <w:tcPr>
            <w:tcW w:w="0" w:type="auto"/>
            <w:vAlign w:val="center"/>
          </w:tcPr>
          <w:p w14:paraId="0F8C4104" w14:textId="602488F9" w:rsidR="00B42592" w:rsidRDefault="00571CDF" w:rsidP="00571CDF">
            <w:pPr>
              <w:jc w:val="center"/>
              <w:rPr>
                <w:rFonts w:ascii="Tahoma" w:hAnsi="Tahoma" w:cs="Tahoma"/>
              </w:rPr>
            </w:pPr>
            <w:r>
              <w:rPr>
                <w:rFonts w:ascii="Tahoma" w:hAnsi="Tahoma" w:cs="Tahoma"/>
              </w:rPr>
              <w:t>1600-2500</w:t>
            </w:r>
          </w:p>
        </w:tc>
        <w:tc>
          <w:tcPr>
            <w:tcW w:w="0" w:type="auto"/>
            <w:vAlign w:val="center"/>
          </w:tcPr>
          <w:p w14:paraId="12A6E177" w14:textId="2306B71F" w:rsidR="00B42592" w:rsidRDefault="00571CDF" w:rsidP="00571CDF">
            <w:pPr>
              <w:jc w:val="center"/>
              <w:rPr>
                <w:rFonts w:ascii="Tahoma" w:hAnsi="Tahoma" w:cs="Tahoma"/>
              </w:rPr>
            </w:pPr>
            <w:r>
              <w:rPr>
                <w:rFonts w:ascii="Tahoma" w:hAnsi="Tahoma" w:cs="Tahoma"/>
              </w:rPr>
              <w:t>300-900</w:t>
            </w:r>
          </w:p>
        </w:tc>
      </w:tr>
    </w:tbl>
    <w:p w14:paraId="2EA562BE" w14:textId="77777777" w:rsidR="00B42592" w:rsidRPr="00CB32C3" w:rsidRDefault="00B42592" w:rsidP="00CB32C3">
      <w:pPr>
        <w:rPr>
          <w:rFonts w:ascii="Tahoma" w:hAnsi="Tahoma" w:cs="Tahoma"/>
        </w:rPr>
      </w:pPr>
    </w:p>
    <w:p w14:paraId="200D98ED" w14:textId="77777777" w:rsidR="00CB32C3" w:rsidRPr="00CB32C3" w:rsidRDefault="00CB32C3" w:rsidP="00CB32C3">
      <w:pPr>
        <w:rPr>
          <w:rFonts w:ascii="Tahoma" w:hAnsi="Tahoma" w:cs="Tahoma"/>
        </w:rPr>
      </w:pPr>
    </w:p>
    <w:p w14:paraId="44B06FF3" w14:textId="77777777" w:rsidR="00CB32C3" w:rsidRPr="00CB32C3" w:rsidRDefault="00CB32C3" w:rsidP="00CB32C3">
      <w:pPr>
        <w:rPr>
          <w:rFonts w:ascii="Tahoma" w:hAnsi="Tahoma" w:cs="Tahoma"/>
        </w:rPr>
      </w:pPr>
      <w:r w:rsidRPr="00CB32C3">
        <w:rPr>
          <w:rFonts w:ascii="Tahoma" w:hAnsi="Tahoma" w:cs="Tahoma"/>
        </w:rPr>
        <w:t xml:space="preserve">The modular design of flow batteries makes them suitable for deployment in small communities or even individual households. Although flow batteries were previously critiqued for their high self-discharge rate (estimated around 0-1% per day), recent insights from manufacturers such as </w:t>
      </w:r>
      <w:proofErr w:type="spellStart"/>
      <w:r w:rsidRPr="00CB32C3">
        <w:rPr>
          <w:rFonts w:ascii="Tahoma" w:hAnsi="Tahoma" w:cs="Tahoma"/>
        </w:rPr>
        <w:t>RedFlow</w:t>
      </w:r>
      <w:proofErr w:type="spellEnd"/>
      <w:r w:rsidRPr="00CB32C3">
        <w:rPr>
          <w:rFonts w:ascii="Tahoma" w:hAnsi="Tahoma" w:cs="Tahoma"/>
        </w:rPr>
        <w:t xml:space="preserve"> suggest that this issue can be minimized through proper cell design. In certain scenarios, flow batteries may even outperform Li-ion batteries in terms of self-discharge, particularly when considering auxiliary cooling loads.</w:t>
      </w:r>
    </w:p>
    <w:p w14:paraId="3FC38B6E" w14:textId="77777777" w:rsidR="00CB32C3" w:rsidRPr="00CB32C3" w:rsidRDefault="00CB32C3" w:rsidP="00CB32C3">
      <w:pPr>
        <w:rPr>
          <w:rFonts w:ascii="Tahoma" w:hAnsi="Tahoma" w:cs="Tahoma"/>
        </w:rPr>
      </w:pPr>
    </w:p>
    <w:p w14:paraId="4BC8BFBF" w14:textId="20E63DA0" w:rsidR="00CB32C3" w:rsidRPr="00CB32C3" w:rsidRDefault="00CB32C3" w:rsidP="00CB32C3">
      <w:pPr>
        <w:rPr>
          <w:rFonts w:ascii="Tahoma" w:hAnsi="Tahoma" w:cs="Tahoma"/>
        </w:rPr>
      </w:pPr>
      <w:r w:rsidRPr="00CB32C3">
        <w:rPr>
          <w:rFonts w:ascii="Tahoma" w:hAnsi="Tahoma" w:cs="Tahoma"/>
        </w:rPr>
        <w:t xml:space="preserve">While thermal storage can also take advantage of modular configurations, high self-discharge rates remain a challenge. Still, thermal storage often could be cost-effective, measured in terms of $/kWh, especially when the energy-to-power ratio is high. </w:t>
      </w:r>
      <w:proofErr w:type="spellStart"/>
      <w:r w:rsidRPr="00CB32C3">
        <w:rPr>
          <w:rFonts w:ascii="Tahoma" w:hAnsi="Tahoma" w:cs="Tahoma"/>
        </w:rPr>
        <w:t>Antora</w:t>
      </w:r>
      <w:proofErr w:type="spellEnd"/>
      <w:r w:rsidRPr="00CB32C3">
        <w:rPr>
          <w:rFonts w:ascii="Tahoma" w:hAnsi="Tahoma" w:cs="Tahoma"/>
        </w:rPr>
        <w:t xml:space="preserve"> Energy boasts a recent pilot project less than $10/kWh with a material cost less than $1/kWh. However, depth of discharge for thermal energy storage, overlooked in prior analyses, varies. </w:t>
      </w:r>
      <w:r w:rsidR="00C06DDD">
        <w:rPr>
          <w:rFonts w:ascii="Tahoma" w:hAnsi="Tahoma" w:cs="Tahoma"/>
          <w:color w:val="212121"/>
        </w:rPr>
        <w:t>Flow batteries, gravity storage, advanced compressed air, and advanced pumped storage hydropower can achieve 100% depth of discharge. This high depth of discharge contrasts with thermal, Li-ion, and other conventional alternatives, which are substantially lower.</w:t>
      </w:r>
    </w:p>
    <w:p w14:paraId="6F70D27C" w14:textId="77777777" w:rsidR="00CB32C3" w:rsidRPr="00CB32C3" w:rsidRDefault="00CB32C3" w:rsidP="00CB32C3">
      <w:pPr>
        <w:rPr>
          <w:rFonts w:ascii="Tahoma" w:hAnsi="Tahoma" w:cs="Tahoma"/>
        </w:rPr>
      </w:pPr>
    </w:p>
    <w:p w14:paraId="5647BF8E" w14:textId="62F8FC0B" w:rsidR="00CB32C3" w:rsidRPr="00CB32C3" w:rsidRDefault="00CB32C3" w:rsidP="00CB32C3">
      <w:pPr>
        <w:rPr>
          <w:rFonts w:ascii="Tahoma" w:hAnsi="Tahoma" w:cs="Tahoma"/>
        </w:rPr>
      </w:pPr>
      <w:r w:rsidRPr="00CB32C3">
        <w:rPr>
          <w:rFonts w:ascii="Tahoma" w:hAnsi="Tahoma" w:cs="Tahoma"/>
        </w:rPr>
        <w:t>Thermal and compressed air storage systems can be enhanced through insulation optimization and the utilization of waste heat from other processes</w:t>
      </w:r>
      <w:r w:rsidR="00C06DDD">
        <w:rPr>
          <w:rFonts w:ascii="Tahoma" w:hAnsi="Tahoma" w:cs="Tahoma"/>
        </w:rPr>
        <w:t xml:space="preserve"> or geothermal sources</w:t>
      </w:r>
      <w:r w:rsidRPr="00CB32C3">
        <w:rPr>
          <w:rFonts w:ascii="Tahoma" w:hAnsi="Tahoma" w:cs="Tahoma"/>
        </w:rPr>
        <w:t>, bolstering their appeal for decarbonizing heavy industries reliant on waste heat as a valuable resource</w:t>
      </w:r>
      <w:r w:rsidR="00C06DDD">
        <w:rPr>
          <w:rFonts w:ascii="Tahoma" w:hAnsi="Tahoma" w:cs="Tahoma"/>
        </w:rPr>
        <w:t xml:space="preserve"> or for use of inactive oil wells</w:t>
      </w:r>
      <w:r w:rsidRPr="00CB32C3">
        <w:rPr>
          <w:rFonts w:ascii="Tahoma" w:hAnsi="Tahoma" w:cs="Tahoma"/>
        </w:rPr>
        <w:t>.</w:t>
      </w:r>
    </w:p>
    <w:p w14:paraId="198C82A1" w14:textId="77777777" w:rsidR="00CB32C3" w:rsidRPr="00CB32C3" w:rsidRDefault="00CB32C3" w:rsidP="00CB32C3">
      <w:pPr>
        <w:rPr>
          <w:rFonts w:ascii="Tahoma" w:hAnsi="Tahoma" w:cs="Tahoma"/>
        </w:rPr>
      </w:pPr>
    </w:p>
    <w:p w14:paraId="3E7C1E60" w14:textId="15FBE6B8" w:rsidR="00CB32C3" w:rsidRPr="00CB32C3" w:rsidRDefault="00CB32C3" w:rsidP="00CB32C3">
      <w:pPr>
        <w:rPr>
          <w:rFonts w:ascii="Tahoma" w:hAnsi="Tahoma" w:cs="Tahoma"/>
        </w:rPr>
      </w:pPr>
      <w:r w:rsidRPr="00CB32C3">
        <w:rPr>
          <w:rFonts w:ascii="Tahoma" w:hAnsi="Tahoma" w:cs="Tahoma"/>
        </w:rPr>
        <w:t>Real project cost estimates for gravity storage have increased from $200-300/kWh to ~$880/kWh based on pilot projects developed in China; however, there is potential for further cost reduction</w:t>
      </w:r>
      <w:r w:rsidR="00C33012">
        <w:rPr>
          <w:rStyle w:val="FootnoteReference"/>
          <w:rFonts w:ascii="Tahoma" w:hAnsi="Tahoma" w:cs="Tahoma"/>
        </w:rPr>
        <w:footnoteReference w:id="15"/>
      </w:r>
      <w:r w:rsidRPr="00CB32C3">
        <w:rPr>
          <w:rFonts w:ascii="Tahoma" w:hAnsi="Tahoma" w:cs="Tahoma"/>
        </w:rPr>
        <w:t xml:space="preserve">. </w:t>
      </w:r>
    </w:p>
    <w:p w14:paraId="3AA61215" w14:textId="77777777" w:rsidR="00CB32C3" w:rsidRPr="00CB32C3" w:rsidRDefault="00CB32C3" w:rsidP="00CB32C3">
      <w:pPr>
        <w:rPr>
          <w:rFonts w:ascii="Tahoma" w:hAnsi="Tahoma" w:cs="Tahoma"/>
        </w:rPr>
      </w:pPr>
    </w:p>
    <w:p w14:paraId="7E1C960B" w14:textId="1B32542A" w:rsidR="00CB32C3" w:rsidRDefault="00CB32C3" w:rsidP="00CB32C3">
      <w:pPr>
        <w:rPr>
          <w:rFonts w:ascii="Tahoma" w:hAnsi="Tahoma" w:cs="Tahoma"/>
        </w:rPr>
      </w:pPr>
      <w:r w:rsidRPr="00CB32C3">
        <w:rPr>
          <w:rFonts w:ascii="Tahoma" w:hAnsi="Tahoma" w:cs="Tahoma"/>
        </w:rPr>
        <w:t xml:space="preserve">The dynamic long-duration energy storage market offers a wide range of technology options, each catering to specific applications. It is critical to consider factors like self-discharge rates, </w:t>
      </w:r>
      <w:r w:rsidRPr="00CB32C3">
        <w:rPr>
          <w:rFonts w:ascii="Tahoma" w:hAnsi="Tahoma" w:cs="Tahoma"/>
        </w:rPr>
        <w:lastRenderedPageBreak/>
        <w:t>modularity (smallest deliverable capacity), heat management, cost-effectiveness, land footprint, and depth of discharge when determining the most suitable solution for specific applications.</w:t>
      </w:r>
    </w:p>
    <w:p w14:paraId="0A21E906" w14:textId="77777777" w:rsidR="00A66FA3" w:rsidRDefault="00A66FA3" w:rsidP="00CB32C3">
      <w:pPr>
        <w:rPr>
          <w:rFonts w:ascii="Tahoma" w:hAnsi="Tahoma" w:cs="Tahoma"/>
        </w:rPr>
      </w:pPr>
    </w:p>
    <w:p w14:paraId="482C87CF" w14:textId="63995E38" w:rsidR="00A66FA3" w:rsidRDefault="000373EB" w:rsidP="00CB32C3">
      <w:pPr>
        <w:rPr>
          <w:rFonts w:ascii="Tahoma" w:hAnsi="Tahoma" w:cs="Tahoma"/>
        </w:rPr>
      </w:pPr>
      <w:r>
        <w:rPr>
          <w:rFonts w:ascii="Tahoma" w:hAnsi="Tahoma" w:cs="Tahoma"/>
        </w:rPr>
        <w:t xml:space="preserve">Proton exchange membrane (PEM) </w:t>
      </w:r>
      <w:proofErr w:type="spellStart"/>
      <w:r>
        <w:rPr>
          <w:rFonts w:ascii="Tahoma" w:hAnsi="Tahoma" w:cs="Tahoma"/>
        </w:rPr>
        <w:t>electrolyzers</w:t>
      </w:r>
      <w:proofErr w:type="spellEnd"/>
      <w:r>
        <w:rPr>
          <w:rFonts w:ascii="Tahoma" w:hAnsi="Tahoma" w:cs="Tahoma"/>
        </w:rPr>
        <w:t xml:space="preserve"> provide more flexibility in their operation, enabling them to better complement variable renewable energy sources, and, therefore, act as a type of storage. </w:t>
      </w:r>
      <w:proofErr w:type="spellStart"/>
      <w:r>
        <w:rPr>
          <w:rFonts w:ascii="Tahoma" w:hAnsi="Tahoma" w:cs="Tahoma"/>
        </w:rPr>
        <w:t>Electrolyzers</w:t>
      </w:r>
      <w:proofErr w:type="spellEnd"/>
      <w:r>
        <w:rPr>
          <w:rFonts w:ascii="Tahoma" w:hAnsi="Tahoma" w:cs="Tahoma"/>
        </w:rPr>
        <w:t xml:space="preserve"> are rapidly coming down in price.</w:t>
      </w:r>
      <w:r>
        <w:rPr>
          <w:rStyle w:val="FootnoteReference"/>
          <w:rFonts w:ascii="Tahoma" w:hAnsi="Tahoma" w:cs="Tahoma"/>
        </w:rPr>
        <w:footnoteReference w:id="16"/>
      </w:r>
    </w:p>
    <w:p w14:paraId="713C2527" w14:textId="77777777" w:rsidR="00B42592" w:rsidRDefault="00B42592" w:rsidP="00CB32C3">
      <w:pPr>
        <w:rPr>
          <w:rFonts w:ascii="Tahoma" w:hAnsi="Tahoma" w:cs="Tahoma"/>
        </w:rPr>
      </w:pPr>
    </w:p>
    <w:p w14:paraId="54251207" w14:textId="23360CFE" w:rsidR="00A66FA3" w:rsidRDefault="00A66FA3" w:rsidP="00CB32C3">
      <w:pPr>
        <w:rPr>
          <w:rFonts w:ascii="Tahoma" w:hAnsi="Tahoma" w:cs="Tahoma"/>
        </w:rPr>
      </w:pPr>
      <w:r>
        <w:rPr>
          <w:rFonts w:ascii="Tahoma" w:hAnsi="Tahoma" w:cs="Tahoma"/>
        </w:rPr>
        <w:t>Based on feedback from advisors and the observation that the attributes of the storage technologies are not yet well defined, the capacity expansion modeling used a matrix of attributes as defined in Section 6 rather than specifically modeling each technology. However, the information in Table 8.1 can be used to relate specific technologies to the modeling results.</w:t>
      </w:r>
    </w:p>
    <w:p w14:paraId="4B166573" w14:textId="77777777" w:rsidR="00A66FA3" w:rsidRDefault="00A66FA3" w:rsidP="00CB32C3">
      <w:pPr>
        <w:rPr>
          <w:rFonts w:ascii="Tahoma" w:hAnsi="Tahoma" w:cs="Tahoma"/>
        </w:rPr>
      </w:pPr>
    </w:p>
    <w:p w14:paraId="7A65F57C" w14:textId="77777777" w:rsidR="00EC0BBB" w:rsidRPr="0007312C" w:rsidRDefault="00EC0BBB" w:rsidP="00EC0BBB">
      <w:pPr>
        <w:pStyle w:val="Heading1"/>
      </w:pPr>
      <w:bookmarkStart w:id="56" w:name="_Toc109150948"/>
      <w:bookmarkStart w:id="57" w:name="_Toc109151000"/>
      <w:bookmarkStart w:id="58" w:name="_Toc116649593"/>
      <w:bookmarkStart w:id="59" w:name="_Toc117672865"/>
      <w:bookmarkStart w:id="60" w:name="_Toc147909811"/>
      <w:bookmarkStart w:id="61" w:name="_Toc149602279"/>
      <w:r>
        <w:lastRenderedPageBreak/>
        <w:t>CHAPTER 3:</w:t>
      </w:r>
      <w:r>
        <w:br/>
      </w:r>
      <w:r w:rsidRPr="0007312C">
        <w:t>Results</w:t>
      </w:r>
      <w:bookmarkEnd w:id="56"/>
      <w:bookmarkEnd w:id="57"/>
      <w:bookmarkEnd w:id="58"/>
      <w:bookmarkEnd w:id="59"/>
      <w:bookmarkEnd w:id="60"/>
      <w:bookmarkEnd w:id="61"/>
    </w:p>
    <w:p w14:paraId="356B7C9C" w14:textId="4FD447FC" w:rsidR="69BCABF7" w:rsidRDefault="69BCABF7" w:rsidP="00C54CB3">
      <w:pPr>
        <w:pStyle w:val="Heading2"/>
        <w:numPr>
          <w:ilvl w:val="1"/>
          <w:numId w:val="36"/>
        </w:numPr>
      </w:pPr>
      <w:bookmarkStart w:id="62" w:name="_Toc149602280"/>
      <w:r w:rsidRPr="2A33EF59">
        <w:t xml:space="preserve">Core </w:t>
      </w:r>
      <w:r w:rsidR="00A06D01">
        <w:t>S</w:t>
      </w:r>
      <w:r w:rsidRPr="2A33EF59">
        <w:t>cenario</w:t>
      </w:r>
      <w:bookmarkEnd w:id="62"/>
      <w:r w:rsidRPr="2A33EF59">
        <w:t xml:space="preserve"> </w:t>
      </w:r>
    </w:p>
    <w:p w14:paraId="13EF9F5E" w14:textId="6555199E" w:rsidR="69BCABF7" w:rsidRDefault="69BCABF7" w:rsidP="2A33EF59">
      <w:pPr>
        <w:pBdr>
          <w:top w:val="nil"/>
          <w:left w:val="nil"/>
          <w:bottom w:val="nil"/>
          <w:right w:val="nil"/>
          <w:between w:val="nil"/>
        </w:pBdr>
        <w:rPr>
          <w:rFonts w:ascii="Tahoma" w:eastAsia="Tahoma" w:hAnsi="Tahoma" w:cs="Tahoma"/>
          <w:color w:val="000000" w:themeColor="text1"/>
        </w:rPr>
      </w:pPr>
      <w:r w:rsidRPr="2A33EF59">
        <w:rPr>
          <w:rFonts w:ascii="Tahoma" w:eastAsia="Tahoma" w:hAnsi="Tahoma" w:cs="Tahoma"/>
          <w:color w:val="000000" w:themeColor="text1"/>
        </w:rPr>
        <w:t xml:space="preserve">The capacity expansion for the core scenario before introduction of LDES is shown in </w:t>
      </w:r>
      <w:r w:rsidR="005B34D0">
        <w:rPr>
          <w:rFonts w:ascii="Tahoma" w:eastAsia="Tahoma" w:hAnsi="Tahoma" w:cs="Tahoma"/>
          <w:color w:val="000000" w:themeColor="text1"/>
        </w:rPr>
        <w:t xml:space="preserve">Figure </w:t>
      </w:r>
      <w:r w:rsidR="00C54CB3">
        <w:rPr>
          <w:rFonts w:ascii="Tahoma" w:eastAsia="Tahoma" w:hAnsi="Tahoma" w:cs="Tahoma"/>
          <w:color w:val="000000" w:themeColor="text1"/>
        </w:rPr>
        <w:t>3</w:t>
      </w:r>
      <w:r w:rsidR="005B34D0">
        <w:rPr>
          <w:rFonts w:ascii="Tahoma" w:eastAsia="Tahoma" w:hAnsi="Tahoma" w:cs="Tahoma"/>
          <w:color w:val="000000" w:themeColor="text1"/>
        </w:rPr>
        <w:t>.1</w:t>
      </w:r>
      <w:r w:rsidRPr="2A33EF59">
        <w:rPr>
          <w:rFonts w:ascii="Tahoma" w:eastAsia="Tahoma" w:hAnsi="Tahoma" w:cs="Tahoma"/>
          <w:color w:val="000000" w:themeColor="text1"/>
        </w:rPr>
        <w:t xml:space="preserve">. Subsequent graphs </w:t>
      </w:r>
      <w:r w:rsidR="6D6D0CBE" w:rsidRPr="2A33EF59">
        <w:rPr>
          <w:rFonts w:ascii="Tahoma" w:eastAsia="Tahoma" w:hAnsi="Tahoma" w:cs="Tahoma"/>
          <w:color w:val="000000" w:themeColor="text1"/>
        </w:rPr>
        <w:t>omit</w:t>
      </w:r>
      <w:r w:rsidR="07599523" w:rsidRPr="2A33EF59">
        <w:rPr>
          <w:rFonts w:ascii="Tahoma" w:eastAsia="Tahoma" w:hAnsi="Tahoma" w:cs="Tahoma"/>
          <w:color w:val="000000" w:themeColor="text1"/>
        </w:rPr>
        <w:t xml:space="preserve"> hydro, biomass, geothermal, CCGT and other as they are unchanged.</w:t>
      </w:r>
    </w:p>
    <w:p w14:paraId="60C6FFD2" w14:textId="77777777" w:rsidR="005B34D0" w:rsidRDefault="005B34D0" w:rsidP="2A33EF59">
      <w:pPr>
        <w:pBdr>
          <w:top w:val="nil"/>
          <w:left w:val="nil"/>
          <w:bottom w:val="nil"/>
          <w:right w:val="nil"/>
          <w:between w:val="nil"/>
        </w:pBdr>
        <w:rPr>
          <w:rFonts w:ascii="Tahoma" w:eastAsia="Tahoma" w:hAnsi="Tahoma" w:cs="Tahoma"/>
          <w:color w:val="000000" w:themeColor="text1"/>
        </w:rPr>
      </w:pPr>
    </w:p>
    <w:p w14:paraId="47EEC14A" w14:textId="4487024B" w:rsidR="005B34D0" w:rsidRDefault="00C54CB3" w:rsidP="00C54CB3">
      <w:pPr>
        <w:pStyle w:val="Caption"/>
      </w:pPr>
      <w:bookmarkStart w:id="63" w:name="_Toc149602357"/>
      <w:r>
        <w:t xml:space="preserve">Figure 3. </w:t>
      </w:r>
      <w:r>
        <w:fldChar w:fldCharType="begin"/>
      </w:r>
      <w:r>
        <w:instrText xml:space="preserve"> SEQ Figure_3. \* ARABIC </w:instrText>
      </w:r>
      <w:r>
        <w:fldChar w:fldCharType="separate"/>
      </w:r>
      <w:r w:rsidR="00607D5E">
        <w:rPr>
          <w:noProof/>
        </w:rPr>
        <w:t>1</w:t>
      </w:r>
      <w:r>
        <w:fldChar w:fldCharType="end"/>
      </w:r>
      <w:r w:rsidR="00EB26B1">
        <w:t>:</w:t>
      </w:r>
      <w:r w:rsidR="005B34D0">
        <w:t xml:space="preserve"> Capacity </w:t>
      </w:r>
      <w:r w:rsidR="00F2378E">
        <w:t>E</w:t>
      </w:r>
      <w:r w:rsidR="005B34D0">
        <w:t xml:space="preserve">xpansion </w:t>
      </w:r>
      <w:r w:rsidR="00F2378E">
        <w:t>S</w:t>
      </w:r>
      <w:r w:rsidR="005B34D0">
        <w:t xml:space="preserve">elected for RESOLVE </w:t>
      </w:r>
      <w:r w:rsidR="00F2378E">
        <w:t>C</w:t>
      </w:r>
      <w:r w:rsidR="005B34D0">
        <w:t xml:space="preserve">ore </w:t>
      </w:r>
      <w:r w:rsidR="00F2378E">
        <w:t>S</w:t>
      </w:r>
      <w:r w:rsidR="005B34D0">
        <w:t xml:space="preserve">cenario </w:t>
      </w:r>
      <w:r w:rsidR="00F2378E">
        <w:t>W</w:t>
      </w:r>
      <w:r w:rsidR="005B34D0">
        <w:t>ithout LDES</w:t>
      </w:r>
      <w:bookmarkEnd w:id="63"/>
    </w:p>
    <w:p w14:paraId="11F55D8C" w14:textId="09B6B977" w:rsidR="69BCABF7" w:rsidRDefault="69BCABF7" w:rsidP="005B34D0">
      <w:pPr>
        <w:pBdr>
          <w:top w:val="nil"/>
          <w:left w:val="nil"/>
          <w:bottom w:val="nil"/>
          <w:right w:val="nil"/>
          <w:between w:val="nil"/>
        </w:pBdr>
        <w:jc w:val="center"/>
      </w:pPr>
      <w:r>
        <w:rPr>
          <w:noProof/>
        </w:rPr>
        <w:drawing>
          <wp:inline distT="0" distB="0" distL="0" distR="0" wp14:anchorId="34A97909" wp14:editId="7EB324A1">
            <wp:extent cx="4284133" cy="3641513"/>
            <wp:effectExtent l="0" t="0" r="0" b="3810"/>
            <wp:docPr id="2117142229" name="Picture 211714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288049" cy="3644841"/>
                    </a:xfrm>
                    <a:prstGeom prst="rect">
                      <a:avLst/>
                    </a:prstGeom>
                  </pic:spPr>
                </pic:pic>
              </a:graphicData>
            </a:graphic>
          </wp:inline>
        </w:drawing>
      </w:r>
    </w:p>
    <w:p w14:paraId="438A3E21" w14:textId="3CD4C461" w:rsidR="2A33EF59" w:rsidRDefault="2A33EF59" w:rsidP="2A33EF59">
      <w:pPr>
        <w:pBdr>
          <w:top w:val="nil"/>
          <w:left w:val="nil"/>
          <w:bottom w:val="nil"/>
          <w:right w:val="nil"/>
          <w:between w:val="nil"/>
        </w:pBdr>
      </w:pPr>
    </w:p>
    <w:p w14:paraId="2CE2B150" w14:textId="02613228" w:rsidR="00042789" w:rsidRPr="00F8252B" w:rsidRDefault="001734F8" w:rsidP="001B6D60">
      <w:pPr>
        <w:pStyle w:val="Heading2"/>
        <w:numPr>
          <w:ilvl w:val="1"/>
          <w:numId w:val="36"/>
        </w:numPr>
      </w:pPr>
      <w:bookmarkStart w:id="64" w:name="_Toc149602281"/>
      <w:r w:rsidRPr="00F8252B">
        <w:t xml:space="preserve">Core </w:t>
      </w:r>
      <w:r w:rsidR="00A06D01">
        <w:t>S</w:t>
      </w:r>
      <w:r w:rsidRPr="00F8252B">
        <w:t xml:space="preserve">cenario - Optimal </w:t>
      </w:r>
      <w:r w:rsidR="00A06D01">
        <w:t>D</w:t>
      </w:r>
      <w:r w:rsidRPr="00F8252B">
        <w:t>uration</w:t>
      </w:r>
      <w:bookmarkEnd w:id="64"/>
    </w:p>
    <w:p w14:paraId="49B20879" w14:textId="1A443851"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A capacity expansion model is designed to select the lowest cost solution. However, there is large uncertainty in future costs. As discussed above, even the cost of Li-ion batteries </w:t>
      </w:r>
      <w:r w:rsidR="000E1434">
        <w:rPr>
          <w:rFonts w:ascii="Tahoma" w:eastAsia="Tahoma" w:hAnsi="Tahoma" w:cs="Tahoma"/>
        </w:rPr>
        <w:t xml:space="preserve">currently </w:t>
      </w:r>
      <w:r>
        <w:rPr>
          <w:rFonts w:ascii="Tahoma" w:eastAsia="Tahoma" w:hAnsi="Tahoma" w:cs="Tahoma"/>
        </w:rPr>
        <w:t xml:space="preserve">has an uncertainty of a factor of two. A strategy for evaluating the grid’s need for LDES when the costs are not clear is to document the needed power capacity and needed energy capacity as a function of LDES duration when only one storage option is offered to the model. For shorter duration storage, the energy capacity can be sized to meet the most stressful time, while the power capacity must be overbuilt. On the other hand, </w:t>
      </w:r>
      <w:r w:rsidR="00F2378E">
        <w:rPr>
          <w:rFonts w:ascii="Tahoma" w:eastAsia="Tahoma" w:hAnsi="Tahoma" w:cs="Tahoma"/>
        </w:rPr>
        <w:t xml:space="preserve">as shown in Figure </w:t>
      </w:r>
      <w:r w:rsidR="001B6D60">
        <w:rPr>
          <w:rFonts w:ascii="Tahoma" w:eastAsia="Tahoma" w:hAnsi="Tahoma" w:cs="Tahoma"/>
        </w:rPr>
        <w:t>3.2</w:t>
      </w:r>
      <w:r w:rsidR="00F2378E">
        <w:rPr>
          <w:rFonts w:ascii="Tahoma" w:eastAsia="Tahoma" w:hAnsi="Tahoma" w:cs="Tahoma"/>
        </w:rPr>
        <w:t>,</w:t>
      </w:r>
      <w:r w:rsidR="00F2378E">
        <w:rPr>
          <w:rStyle w:val="FootnoteReference"/>
          <w:rFonts w:ascii="Tahoma" w:eastAsia="Tahoma" w:hAnsi="Tahoma" w:cs="Tahoma"/>
        </w:rPr>
        <w:footnoteReference w:id="17"/>
      </w:r>
      <w:r w:rsidR="00F2378E">
        <w:rPr>
          <w:rFonts w:ascii="Tahoma" w:eastAsia="Tahoma" w:hAnsi="Tahoma" w:cs="Tahoma"/>
        </w:rPr>
        <w:t xml:space="preserve"> </w:t>
      </w:r>
      <w:r>
        <w:rPr>
          <w:rFonts w:ascii="Tahoma" w:eastAsia="Tahoma" w:hAnsi="Tahoma" w:cs="Tahoma"/>
        </w:rPr>
        <w:t>for the longest duration storage, the power rating</w:t>
      </w:r>
      <w:r w:rsidR="00F2378E">
        <w:rPr>
          <w:rFonts w:ascii="Tahoma" w:eastAsia="Tahoma" w:hAnsi="Tahoma" w:cs="Tahoma"/>
        </w:rPr>
        <w:t xml:space="preserve"> (red curve plotted on left y </w:t>
      </w:r>
      <w:r w:rsidR="00F2378E">
        <w:rPr>
          <w:rFonts w:ascii="Tahoma" w:eastAsia="Tahoma" w:hAnsi="Tahoma" w:cs="Tahoma"/>
        </w:rPr>
        <w:lastRenderedPageBreak/>
        <w:t>axis)</w:t>
      </w:r>
      <w:r>
        <w:rPr>
          <w:rFonts w:ascii="Tahoma" w:eastAsia="Tahoma" w:hAnsi="Tahoma" w:cs="Tahoma"/>
        </w:rPr>
        <w:t xml:space="preserve"> will be lower, but the energy capacity</w:t>
      </w:r>
      <w:r w:rsidR="00F2378E">
        <w:rPr>
          <w:rFonts w:ascii="Tahoma" w:eastAsia="Tahoma" w:hAnsi="Tahoma" w:cs="Tahoma"/>
        </w:rPr>
        <w:t xml:space="preserve"> (blue curve plotted on right y axis)</w:t>
      </w:r>
      <w:r>
        <w:rPr>
          <w:rFonts w:ascii="Tahoma" w:eastAsia="Tahoma" w:hAnsi="Tahoma" w:cs="Tahoma"/>
        </w:rPr>
        <w:t xml:space="preserve"> will be overbuilt. Although the ideal duration depends on the cost(s) and efficiencies, if a duration in the range of 8 to 12 h is selected (rectangle in </w:t>
      </w:r>
      <w:r w:rsidR="005B34D0">
        <w:rPr>
          <w:rFonts w:ascii="Tahoma" w:eastAsia="Tahoma" w:hAnsi="Tahoma" w:cs="Tahoma"/>
        </w:rPr>
        <w:t xml:space="preserve">Figure </w:t>
      </w:r>
      <w:r w:rsidR="001B6D60">
        <w:rPr>
          <w:rFonts w:ascii="Tahoma" w:eastAsia="Tahoma" w:hAnsi="Tahoma" w:cs="Tahoma"/>
        </w:rPr>
        <w:t>3.2</w:t>
      </w:r>
      <w:r>
        <w:rPr>
          <w:rFonts w:ascii="Tahoma" w:eastAsia="Tahoma" w:hAnsi="Tahoma" w:cs="Tahoma"/>
        </w:rPr>
        <w:t xml:space="preserve">), the power overbuild will be &lt; 3% and the energy capacity overbuild &lt; 50%. </w:t>
      </w:r>
      <w:r w:rsidR="000E1434">
        <w:rPr>
          <w:rFonts w:ascii="Tahoma" w:eastAsia="Tahoma" w:hAnsi="Tahoma" w:cs="Tahoma"/>
        </w:rPr>
        <w:t>This straightforward assessment can be repeated for each scenario to identify how the need for storage changes. However, the ideal solution will include a collection of storage types.</w:t>
      </w:r>
      <w:r>
        <w:rPr>
          <w:rFonts w:ascii="Tahoma" w:eastAsia="Tahoma" w:hAnsi="Tahoma" w:cs="Tahoma"/>
        </w:rPr>
        <w:t xml:space="preserve">  </w:t>
      </w:r>
    </w:p>
    <w:p w14:paraId="0BD217A5" w14:textId="77777777" w:rsidR="005B34D0" w:rsidRDefault="005B34D0">
      <w:pPr>
        <w:pBdr>
          <w:top w:val="nil"/>
          <w:left w:val="nil"/>
          <w:bottom w:val="nil"/>
          <w:right w:val="nil"/>
          <w:between w:val="nil"/>
        </w:pBdr>
        <w:rPr>
          <w:rFonts w:ascii="Tahoma" w:eastAsia="Tahoma" w:hAnsi="Tahoma" w:cs="Tahoma"/>
          <w:color w:val="000000"/>
        </w:rPr>
      </w:pPr>
    </w:p>
    <w:p w14:paraId="6D39177E" w14:textId="5008C1EA" w:rsidR="005B34D0" w:rsidRPr="00AB54BA" w:rsidRDefault="001B6D60" w:rsidP="001B6D60">
      <w:pPr>
        <w:pStyle w:val="Caption"/>
      </w:pPr>
      <w:bookmarkStart w:id="65" w:name="_Toc149471371"/>
      <w:bookmarkStart w:id="66" w:name="_Toc149602358"/>
      <w:r>
        <w:t xml:space="preserve">Figure 3. </w:t>
      </w:r>
      <w:r>
        <w:fldChar w:fldCharType="begin"/>
      </w:r>
      <w:r>
        <w:instrText xml:space="preserve"> SEQ Figure_3. \* ARABIC </w:instrText>
      </w:r>
      <w:r>
        <w:fldChar w:fldCharType="separate"/>
      </w:r>
      <w:r w:rsidR="00607D5E">
        <w:rPr>
          <w:noProof/>
        </w:rPr>
        <w:t>2</w:t>
      </w:r>
      <w:r>
        <w:fldChar w:fldCharType="end"/>
      </w:r>
      <w:r w:rsidR="00EB26B1">
        <w:t>:</w:t>
      </w:r>
      <w:r w:rsidR="005B3E99">
        <w:t xml:space="preserve"> </w:t>
      </w:r>
      <w:r w:rsidR="005B34D0" w:rsidRPr="00AB54BA">
        <w:t xml:space="preserve">Power and </w:t>
      </w:r>
      <w:r w:rsidR="00F2378E">
        <w:t>E</w:t>
      </w:r>
      <w:r w:rsidR="005B34D0" w:rsidRPr="00AB54BA">
        <w:t xml:space="preserve">nergy </w:t>
      </w:r>
      <w:r w:rsidR="00F2378E">
        <w:t>C</w:t>
      </w:r>
      <w:r w:rsidR="005B34D0" w:rsidRPr="00AB54BA">
        <w:t xml:space="preserve">apacity </w:t>
      </w:r>
      <w:r w:rsidR="00F2378E">
        <w:t>Selected</w:t>
      </w:r>
      <w:r w:rsidR="005B34D0" w:rsidRPr="00AB54BA">
        <w:t xml:space="preserve"> for RESOLVE </w:t>
      </w:r>
      <w:r w:rsidR="00F2378E">
        <w:t>B</w:t>
      </w:r>
      <w:r w:rsidR="005B34D0" w:rsidRPr="00AB54BA">
        <w:t xml:space="preserve">aseline </w:t>
      </w:r>
      <w:r w:rsidR="00F2378E">
        <w:t>S</w:t>
      </w:r>
      <w:r w:rsidR="005B34D0" w:rsidRPr="00AB54BA">
        <w:t>cenario</w:t>
      </w:r>
      <w:bookmarkEnd w:id="65"/>
      <w:bookmarkEnd w:id="66"/>
      <w:r w:rsidR="005B34D0" w:rsidRPr="00AB54BA">
        <w:t xml:space="preserve"> </w:t>
      </w:r>
    </w:p>
    <w:p w14:paraId="542251FC" w14:textId="77777777" w:rsidR="00042789" w:rsidRDefault="001734F8">
      <w:pPr>
        <w:jc w:val="center"/>
        <w:rPr>
          <w:rFonts w:ascii="Tahoma" w:eastAsia="Tahoma" w:hAnsi="Tahoma" w:cs="Tahoma"/>
        </w:rPr>
      </w:pPr>
      <w:r>
        <w:rPr>
          <w:rFonts w:ascii="Tahoma" w:eastAsia="Tahoma" w:hAnsi="Tahoma" w:cs="Tahoma"/>
          <w:noProof/>
        </w:rPr>
        <w:drawing>
          <wp:inline distT="114300" distB="114300" distL="114300" distR="114300" wp14:anchorId="4AA785C1" wp14:editId="2F5D838D">
            <wp:extent cx="5664200" cy="2734733"/>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5672722" cy="2738848"/>
                    </a:xfrm>
                    <a:prstGeom prst="rect">
                      <a:avLst/>
                    </a:prstGeom>
                    <a:ln/>
                  </pic:spPr>
                </pic:pic>
              </a:graphicData>
            </a:graphic>
          </wp:inline>
        </w:drawing>
      </w:r>
    </w:p>
    <w:p w14:paraId="65D99156" w14:textId="77777777" w:rsidR="00042789" w:rsidRDefault="00042789">
      <w:pPr>
        <w:rPr>
          <w:rFonts w:ascii="Tahoma" w:eastAsia="Tahoma" w:hAnsi="Tahoma" w:cs="Tahoma"/>
        </w:rPr>
      </w:pPr>
    </w:p>
    <w:p w14:paraId="0D0111AD" w14:textId="2EA474BF" w:rsidR="00042789" w:rsidRPr="00F8252B" w:rsidRDefault="001734F8" w:rsidP="001B6D60">
      <w:pPr>
        <w:pStyle w:val="Heading2"/>
        <w:numPr>
          <w:ilvl w:val="1"/>
          <w:numId w:val="36"/>
        </w:numPr>
      </w:pPr>
      <w:bookmarkStart w:id="67" w:name="_Toc149602282"/>
      <w:r w:rsidRPr="00F8252B">
        <w:t xml:space="preserve">Core </w:t>
      </w:r>
      <w:r w:rsidR="00A06D01">
        <w:t>S</w:t>
      </w:r>
      <w:r w:rsidRPr="00F8252B">
        <w:t xml:space="preserve">cenario - Competitive </w:t>
      </w:r>
      <w:r w:rsidR="00A06D01">
        <w:t>C</w:t>
      </w:r>
      <w:r w:rsidRPr="00F8252B">
        <w:t>ost</w:t>
      </w:r>
      <w:bookmarkEnd w:id="67"/>
    </w:p>
    <w:p w14:paraId="7D0FBFE8" w14:textId="67264DFE" w:rsidR="00042789" w:rsidRDefault="001734F8">
      <w:pPr>
        <w:pBdr>
          <w:top w:val="nil"/>
          <w:left w:val="nil"/>
          <w:bottom w:val="nil"/>
          <w:right w:val="nil"/>
          <w:between w:val="nil"/>
        </w:pBdr>
        <w:rPr>
          <w:rFonts w:ascii="Tahoma" w:eastAsia="Tahoma" w:hAnsi="Tahoma" w:cs="Tahoma"/>
        </w:rPr>
      </w:pPr>
      <w:r>
        <w:rPr>
          <w:rFonts w:ascii="Tahoma" w:eastAsia="Tahoma" w:hAnsi="Tahoma" w:cs="Tahoma"/>
        </w:rPr>
        <w:t xml:space="preserve">The competition between LDES and lithium-ion batteries can be probed directly by fixing the 4-h Li battery cost and varying the LDES cost as shown in </w:t>
      </w:r>
      <w:r w:rsidR="005B34D0">
        <w:rPr>
          <w:rFonts w:ascii="Tahoma" w:eastAsia="Tahoma" w:hAnsi="Tahoma" w:cs="Tahoma"/>
        </w:rPr>
        <w:t xml:space="preserve">Figure </w:t>
      </w:r>
      <w:r w:rsidR="00F2378E">
        <w:rPr>
          <w:rFonts w:ascii="Tahoma" w:eastAsia="Tahoma" w:hAnsi="Tahoma" w:cs="Tahoma"/>
        </w:rPr>
        <w:t>3.</w:t>
      </w:r>
      <w:r w:rsidR="001B6D60">
        <w:rPr>
          <w:rFonts w:ascii="Tahoma" w:eastAsia="Tahoma" w:hAnsi="Tahoma" w:cs="Tahoma"/>
        </w:rPr>
        <w:t>3</w:t>
      </w:r>
      <w:r>
        <w:rPr>
          <w:rFonts w:ascii="Tahoma" w:eastAsia="Tahoma" w:hAnsi="Tahoma" w:cs="Tahoma"/>
        </w:rPr>
        <w:t xml:space="preserve">.  </w:t>
      </w:r>
      <w:r w:rsidR="00F2378E">
        <w:rPr>
          <w:rFonts w:ascii="Tahoma" w:eastAsia="Tahoma" w:hAnsi="Tahoma" w:cs="Tahoma"/>
        </w:rPr>
        <w:t>In this case,</w:t>
      </w:r>
      <w:r>
        <w:rPr>
          <w:rFonts w:ascii="Tahoma" w:eastAsia="Tahoma" w:hAnsi="Tahoma" w:cs="Tahoma"/>
        </w:rPr>
        <w:t xml:space="preserve"> 8-h 80%-efficient LDES asset needs to be lower in cost than a 4-h 85%-efficient lithium-ion battery when considering the cost of the energy capacity.   </w:t>
      </w:r>
    </w:p>
    <w:p w14:paraId="4EFA930F" w14:textId="77777777" w:rsidR="005B3E99" w:rsidRDefault="005B3E99">
      <w:pPr>
        <w:pBdr>
          <w:top w:val="nil"/>
          <w:left w:val="nil"/>
          <w:bottom w:val="nil"/>
          <w:right w:val="nil"/>
          <w:between w:val="nil"/>
        </w:pBdr>
        <w:rPr>
          <w:rFonts w:ascii="Tahoma" w:eastAsia="Tahoma" w:hAnsi="Tahoma" w:cs="Tahoma"/>
        </w:rPr>
      </w:pPr>
    </w:p>
    <w:p w14:paraId="4D09BA2E" w14:textId="7A848924" w:rsidR="005B3E99" w:rsidRDefault="005B3E99" w:rsidP="005B3E99">
      <w:pPr>
        <w:pStyle w:val="Caption"/>
        <w:rPr>
          <w:rFonts w:eastAsia="Tahoma" w:cs="Tahoma"/>
        </w:rPr>
      </w:pPr>
      <w:bookmarkStart w:id="68" w:name="_Toc149602359"/>
      <w:r>
        <w:lastRenderedPageBreak/>
        <w:t xml:space="preserve">Figure 3. </w:t>
      </w:r>
      <w:r>
        <w:fldChar w:fldCharType="begin"/>
      </w:r>
      <w:r>
        <w:instrText xml:space="preserve"> SEQ Figure_3. \* ARABIC </w:instrText>
      </w:r>
      <w:r>
        <w:fldChar w:fldCharType="separate"/>
      </w:r>
      <w:r w:rsidR="00607D5E">
        <w:rPr>
          <w:noProof/>
        </w:rPr>
        <w:t>3</w:t>
      </w:r>
      <w:r>
        <w:fldChar w:fldCharType="end"/>
      </w:r>
      <w:r w:rsidR="00EB26B1">
        <w:t>:</w:t>
      </w:r>
      <w:r>
        <w:t xml:space="preserve"> </w:t>
      </w:r>
      <w:r w:rsidRPr="00AB54BA">
        <w:t>Selection of 4-h</w:t>
      </w:r>
      <w:r w:rsidR="00F2378E">
        <w:t xml:space="preserve"> Li Batteries vs LDES</w:t>
      </w:r>
      <w:bookmarkEnd w:id="68"/>
    </w:p>
    <w:p w14:paraId="6683FFB0" w14:textId="77777777" w:rsidR="00042789" w:rsidRDefault="001734F8">
      <w:pPr>
        <w:jc w:val="center"/>
        <w:rPr>
          <w:rFonts w:ascii="Tahoma" w:eastAsia="Tahoma" w:hAnsi="Tahoma" w:cs="Tahoma"/>
        </w:rPr>
      </w:pPr>
      <w:r>
        <w:rPr>
          <w:rFonts w:ascii="Tahoma" w:eastAsia="Tahoma" w:hAnsi="Tahoma" w:cs="Tahoma"/>
          <w:noProof/>
        </w:rPr>
        <w:drawing>
          <wp:inline distT="114300" distB="114300" distL="114300" distR="114300" wp14:anchorId="33C44FC3" wp14:editId="1A588479">
            <wp:extent cx="4706611" cy="2362200"/>
            <wp:effectExtent l="0" t="0" r="5715" b="0"/>
            <wp:docPr id="12" name="Picture 12"/>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753597" cy="2385782"/>
                    </a:xfrm>
                    <a:prstGeom prst="rect">
                      <a:avLst/>
                    </a:prstGeom>
                    <a:ln/>
                  </pic:spPr>
                </pic:pic>
              </a:graphicData>
            </a:graphic>
          </wp:inline>
        </w:drawing>
      </w:r>
    </w:p>
    <w:p w14:paraId="70F4E1CB" w14:textId="77777777" w:rsidR="00042789" w:rsidRDefault="00042789">
      <w:pPr>
        <w:jc w:val="center"/>
        <w:rPr>
          <w:rFonts w:ascii="Tahoma" w:eastAsia="Tahoma" w:hAnsi="Tahoma" w:cs="Tahoma"/>
        </w:rPr>
      </w:pPr>
    </w:p>
    <w:p w14:paraId="44FB86DF" w14:textId="2CF77E5C" w:rsidR="00042789" w:rsidRDefault="000E1434" w:rsidP="000E1434">
      <w:pPr>
        <w:jc w:val="both"/>
        <w:rPr>
          <w:rFonts w:ascii="Tahoma" w:eastAsia="Tahoma" w:hAnsi="Tahoma" w:cs="Tahoma"/>
        </w:rPr>
      </w:pPr>
      <w:r>
        <w:rPr>
          <w:rFonts w:ascii="Tahoma" w:eastAsia="Tahoma" w:hAnsi="Tahoma" w:cs="Tahoma"/>
        </w:rPr>
        <w:t xml:space="preserve">The target price for 50% adoption of an LDES product can be derived </w:t>
      </w:r>
      <w:r w:rsidR="00B57094">
        <w:rPr>
          <w:rFonts w:ascii="Tahoma" w:eastAsia="Tahoma" w:hAnsi="Tahoma" w:cs="Tahoma"/>
        </w:rPr>
        <w:t xml:space="preserve">from </w:t>
      </w:r>
      <w:r w:rsidR="005B3E99">
        <w:rPr>
          <w:rFonts w:ascii="Tahoma" w:eastAsia="Tahoma" w:hAnsi="Tahoma" w:cs="Tahoma"/>
        </w:rPr>
        <w:t>Figure 3.</w:t>
      </w:r>
      <w:r w:rsidR="001B6D60">
        <w:rPr>
          <w:rFonts w:ascii="Tahoma" w:eastAsia="Tahoma" w:hAnsi="Tahoma" w:cs="Tahoma"/>
        </w:rPr>
        <w:t>3</w:t>
      </w:r>
      <w:r w:rsidR="00B57094">
        <w:rPr>
          <w:rFonts w:ascii="Tahoma" w:eastAsia="Tahoma" w:hAnsi="Tahoma" w:cs="Tahoma"/>
        </w:rPr>
        <w:t xml:space="preserve"> by identifying the cost at which the LDES and Li battery selections are equal (about 0.95 in </w:t>
      </w:r>
      <w:r w:rsidR="005B3E99">
        <w:rPr>
          <w:rFonts w:ascii="Tahoma" w:eastAsia="Tahoma" w:hAnsi="Tahoma" w:cs="Tahoma"/>
        </w:rPr>
        <w:t>Figure 3.</w:t>
      </w:r>
      <w:r w:rsidR="001B6D60">
        <w:rPr>
          <w:rFonts w:ascii="Tahoma" w:eastAsia="Tahoma" w:hAnsi="Tahoma" w:cs="Tahoma"/>
        </w:rPr>
        <w:t>3</w:t>
      </w:r>
      <w:r w:rsidR="00B57094">
        <w:rPr>
          <w:rFonts w:ascii="Tahoma" w:eastAsia="Tahoma" w:hAnsi="Tahoma" w:cs="Tahoma"/>
        </w:rPr>
        <w:t xml:space="preserve">). </w:t>
      </w:r>
      <w:r w:rsidR="007E0F8E">
        <w:rPr>
          <w:rFonts w:ascii="Tahoma" w:eastAsia="Tahoma" w:hAnsi="Tahoma" w:cs="Tahoma"/>
        </w:rPr>
        <w:t>Figure 3.</w:t>
      </w:r>
      <w:r w:rsidR="001B6D60">
        <w:rPr>
          <w:rFonts w:ascii="Tahoma" w:eastAsia="Tahoma" w:hAnsi="Tahoma" w:cs="Tahoma"/>
        </w:rPr>
        <w:t>4</w:t>
      </w:r>
      <w:r w:rsidR="007E0F8E">
        <w:rPr>
          <w:rFonts w:ascii="Tahoma" w:eastAsia="Tahoma" w:hAnsi="Tahoma" w:cs="Tahoma"/>
        </w:rPr>
        <w:t xml:space="preserve"> shows</w:t>
      </w:r>
      <w:r w:rsidR="00B57094">
        <w:rPr>
          <w:rFonts w:ascii="Tahoma" w:eastAsia="Tahoma" w:hAnsi="Tahoma" w:cs="Tahoma"/>
        </w:rPr>
        <w:t xml:space="preserve"> </w:t>
      </w:r>
      <w:r w:rsidR="00617228">
        <w:rPr>
          <w:rFonts w:ascii="Tahoma" w:eastAsia="Tahoma" w:hAnsi="Tahoma" w:cs="Tahoma"/>
        </w:rPr>
        <w:t>this</w:t>
      </w:r>
      <w:r w:rsidR="00B57094">
        <w:rPr>
          <w:rFonts w:ascii="Tahoma" w:eastAsia="Tahoma" w:hAnsi="Tahoma" w:cs="Tahoma"/>
        </w:rPr>
        <w:t xml:space="preserve"> target price as a function of the LDES duration</w:t>
      </w:r>
      <w:r w:rsidR="00617228">
        <w:rPr>
          <w:rFonts w:ascii="Tahoma" w:eastAsia="Tahoma" w:hAnsi="Tahoma" w:cs="Tahoma"/>
        </w:rPr>
        <w:t>, with</w:t>
      </w:r>
      <w:r w:rsidR="00B57094">
        <w:rPr>
          <w:rFonts w:ascii="Tahoma" w:eastAsia="Tahoma" w:hAnsi="Tahoma" w:cs="Tahoma"/>
        </w:rPr>
        <w:t xml:space="preserve"> the relative cost per installed kWh</w:t>
      </w:r>
      <w:r w:rsidR="00617228">
        <w:rPr>
          <w:rFonts w:ascii="Tahoma" w:eastAsia="Tahoma" w:hAnsi="Tahoma" w:cs="Tahoma"/>
        </w:rPr>
        <w:t xml:space="preserve"> on the left and</w:t>
      </w:r>
      <w:r w:rsidR="00B57094">
        <w:rPr>
          <w:rFonts w:ascii="Tahoma" w:eastAsia="Tahoma" w:hAnsi="Tahoma" w:cs="Tahoma"/>
        </w:rPr>
        <w:t xml:space="preserve"> the relative cost per installed kW</w:t>
      </w:r>
      <w:r w:rsidR="00617228">
        <w:rPr>
          <w:rFonts w:ascii="Tahoma" w:eastAsia="Tahoma" w:hAnsi="Tahoma" w:cs="Tahoma"/>
        </w:rPr>
        <w:t xml:space="preserve"> on the right</w:t>
      </w:r>
      <w:r w:rsidR="00B57094">
        <w:rPr>
          <w:rFonts w:ascii="Tahoma" w:eastAsia="Tahoma" w:hAnsi="Tahoma" w:cs="Tahoma"/>
        </w:rPr>
        <w:t>. Up to about 8-h duration, the</w:t>
      </w:r>
      <w:r w:rsidR="00617228">
        <w:rPr>
          <w:rFonts w:ascii="Tahoma" w:eastAsia="Tahoma" w:hAnsi="Tahoma" w:cs="Tahoma"/>
        </w:rPr>
        <w:t xml:space="preserve"> competitive cost in</w:t>
      </w:r>
      <w:r w:rsidR="00B57094">
        <w:rPr>
          <w:rFonts w:ascii="Tahoma" w:eastAsia="Tahoma" w:hAnsi="Tahoma" w:cs="Tahoma"/>
        </w:rPr>
        <w:t xml:space="preserve"> $/kWh for the LDES </w:t>
      </w:r>
      <w:r w:rsidR="00617228">
        <w:rPr>
          <w:rFonts w:ascii="Tahoma" w:eastAsia="Tahoma" w:hAnsi="Tahoma" w:cs="Tahoma"/>
        </w:rPr>
        <w:t>approximately equals</w:t>
      </w:r>
      <w:r w:rsidR="00B57094">
        <w:rPr>
          <w:rFonts w:ascii="Tahoma" w:eastAsia="Tahoma" w:hAnsi="Tahoma" w:cs="Tahoma"/>
        </w:rPr>
        <w:t xml:space="preserve"> the $/kWh for the Li batteries</w:t>
      </w:r>
      <w:r w:rsidR="00617228">
        <w:rPr>
          <w:rFonts w:ascii="Tahoma" w:eastAsia="Tahoma" w:hAnsi="Tahoma" w:cs="Tahoma"/>
        </w:rPr>
        <w:t xml:space="preserve">. For durations &gt; 8 h, the LDES $/kWh cost drops quickly. </w:t>
      </w:r>
      <w:r w:rsidR="00B57094">
        <w:rPr>
          <w:rFonts w:ascii="Tahoma" w:eastAsia="Tahoma" w:hAnsi="Tahoma" w:cs="Tahoma"/>
        </w:rPr>
        <w:t xml:space="preserve"> </w:t>
      </w:r>
    </w:p>
    <w:p w14:paraId="514EDD29" w14:textId="77777777" w:rsidR="00B57094" w:rsidRDefault="00B57094" w:rsidP="000E1434">
      <w:pPr>
        <w:jc w:val="both"/>
        <w:rPr>
          <w:rFonts w:ascii="Tahoma" w:eastAsia="Tahoma" w:hAnsi="Tahoma" w:cs="Tahoma"/>
        </w:rPr>
      </w:pPr>
    </w:p>
    <w:p w14:paraId="5D87E93B" w14:textId="38E32565" w:rsidR="005B3E99" w:rsidRDefault="005B3E99" w:rsidP="005B3E99">
      <w:pPr>
        <w:pStyle w:val="Caption"/>
      </w:pPr>
      <w:bookmarkStart w:id="69" w:name="_Toc149602360"/>
      <w:r>
        <w:t xml:space="preserve">Figure 3. </w:t>
      </w:r>
      <w:r>
        <w:fldChar w:fldCharType="begin"/>
      </w:r>
      <w:r>
        <w:instrText xml:space="preserve"> SEQ Figure_3. \* ARABIC </w:instrText>
      </w:r>
      <w:r>
        <w:fldChar w:fldCharType="separate"/>
      </w:r>
      <w:r w:rsidR="00607D5E">
        <w:rPr>
          <w:noProof/>
        </w:rPr>
        <w:t>4</w:t>
      </w:r>
      <w:r>
        <w:fldChar w:fldCharType="end"/>
      </w:r>
      <w:r w:rsidR="00EB26B1">
        <w:t>:</w:t>
      </w:r>
      <w:r>
        <w:t xml:space="preserve"> Cost </w:t>
      </w:r>
      <w:r w:rsidR="00F2378E">
        <w:t>T</w:t>
      </w:r>
      <w:r>
        <w:t xml:space="preserve">arget </w:t>
      </w:r>
      <w:r w:rsidR="00FB3D5B">
        <w:t>for</w:t>
      </w:r>
      <w:r>
        <w:t xml:space="preserve"> 50% </w:t>
      </w:r>
      <w:r w:rsidR="00FB3D5B">
        <w:t>M</w:t>
      </w:r>
      <w:r>
        <w:t xml:space="preserve">arket </w:t>
      </w:r>
      <w:r w:rsidR="00FB3D5B">
        <w:t>S</w:t>
      </w:r>
      <w:r>
        <w:t xml:space="preserve">hare as a </w:t>
      </w:r>
      <w:r w:rsidR="00FB3D5B">
        <w:t>F</w:t>
      </w:r>
      <w:r>
        <w:t xml:space="preserve">unction of LDES </w:t>
      </w:r>
      <w:r w:rsidR="00FB3D5B">
        <w:t>D</w:t>
      </w:r>
      <w:r>
        <w:t>uration</w:t>
      </w:r>
      <w:bookmarkEnd w:id="69"/>
    </w:p>
    <w:p w14:paraId="36CC5E2F" w14:textId="0D634724" w:rsidR="00042789" w:rsidRDefault="25C62C9F" w:rsidP="2A33EF59">
      <w:r>
        <w:rPr>
          <w:noProof/>
        </w:rPr>
        <w:drawing>
          <wp:inline distT="0" distB="0" distL="0" distR="0" wp14:anchorId="0138DB6F" wp14:editId="69FCAFE6">
            <wp:extent cx="3022873" cy="1682115"/>
            <wp:effectExtent l="0" t="0" r="0" b="0"/>
            <wp:docPr id="1551270169" name="Picture 155127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3022873" cy="1682115"/>
                    </a:xfrm>
                    <a:prstGeom prst="rect">
                      <a:avLst/>
                    </a:prstGeom>
                  </pic:spPr>
                </pic:pic>
              </a:graphicData>
            </a:graphic>
          </wp:inline>
        </w:drawing>
      </w:r>
      <w:r>
        <w:rPr>
          <w:noProof/>
        </w:rPr>
        <w:drawing>
          <wp:inline distT="0" distB="0" distL="0" distR="0" wp14:anchorId="3F657F81" wp14:editId="0FFFF8E9">
            <wp:extent cx="3248025" cy="1705213"/>
            <wp:effectExtent l="0" t="0" r="0" b="0"/>
            <wp:docPr id="1893769721" name="Picture 189376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248025" cy="1705213"/>
                    </a:xfrm>
                    <a:prstGeom prst="rect">
                      <a:avLst/>
                    </a:prstGeom>
                  </pic:spPr>
                </pic:pic>
              </a:graphicData>
            </a:graphic>
          </wp:inline>
        </w:drawing>
      </w:r>
    </w:p>
    <w:p w14:paraId="56233E4A" w14:textId="77777777" w:rsidR="000E1434" w:rsidRDefault="000E1434" w:rsidP="2A33EF59"/>
    <w:p w14:paraId="13859AB9" w14:textId="6BCA7500" w:rsidR="00094470" w:rsidRDefault="00094470" w:rsidP="2A33EF59">
      <w:r>
        <w:t xml:space="preserve">Longer duration storage that may be needed to cycle only a few times per year may provide higher value, justifying a higher cost target if the adoption level is taken to be small. </w:t>
      </w:r>
      <w:r w:rsidR="005D5323">
        <w:t>Figure 3.</w:t>
      </w:r>
      <w:r w:rsidR="001B6D60">
        <w:t>5</w:t>
      </w:r>
      <w:r>
        <w:t xml:space="preserve"> shows higher cost targets for lower efficiency 12-h LDES that is adopted for a small fraction of the market (</w:t>
      </w:r>
      <w:proofErr w:type="gramStart"/>
      <w:r>
        <w:t>e.g.</w:t>
      </w:r>
      <w:proofErr w:type="gramEnd"/>
      <w:r>
        <w:t xml:space="preserve"> 1%). </w:t>
      </w:r>
    </w:p>
    <w:p w14:paraId="123962BC" w14:textId="77777777" w:rsidR="005D5323" w:rsidRDefault="005D5323" w:rsidP="2A33EF59"/>
    <w:p w14:paraId="54DBAEB9" w14:textId="6F2FEADE" w:rsidR="005D5323" w:rsidRDefault="005D5323" w:rsidP="005D5323">
      <w:pPr>
        <w:pStyle w:val="Caption"/>
      </w:pPr>
      <w:bookmarkStart w:id="70" w:name="_Toc149602361"/>
      <w:r>
        <w:lastRenderedPageBreak/>
        <w:t xml:space="preserve">Figure 3. </w:t>
      </w:r>
      <w:r>
        <w:fldChar w:fldCharType="begin"/>
      </w:r>
      <w:r>
        <w:instrText xml:space="preserve"> SEQ Figure_3. \* ARABIC </w:instrText>
      </w:r>
      <w:r>
        <w:fldChar w:fldCharType="separate"/>
      </w:r>
      <w:r w:rsidR="00607D5E">
        <w:rPr>
          <w:noProof/>
        </w:rPr>
        <w:t>5</w:t>
      </w:r>
      <w:r>
        <w:fldChar w:fldCharType="end"/>
      </w:r>
      <w:r w:rsidR="00EB26B1">
        <w:t>:</w:t>
      </w:r>
      <w:r>
        <w:t xml:space="preserve"> Cost Target for LDES </w:t>
      </w:r>
      <w:r w:rsidR="004C45CB">
        <w:t>vs</w:t>
      </w:r>
      <w:r>
        <w:t xml:space="preserve"> Efficiency for 3 Penetration Levels</w:t>
      </w:r>
      <w:bookmarkEnd w:id="70"/>
    </w:p>
    <w:p w14:paraId="69DAFE25" w14:textId="4364DD98" w:rsidR="000E1434" w:rsidRDefault="00FF6A4F" w:rsidP="2A33EF59">
      <w:r w:rsidRPr="00FF6A4F">
        <w:rPr>
          <w:noProof/>
        </w:rPr>
        <w:drawing>
          <wp:inline distT="0" distB="0" distL="0" distR="0" wp14:anchorId="0F95D681" wp14:editId="1771C617">
            <wp:extent cx="2980944" cy="2196485"/>
            <wp:effectExtent l="0" t="0" r="3810" b="635"/>
            <wp:docPr id="1600771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71202"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980944" cy="2196485"/>
                    </a:xfrm>
                    <a:prstGeom prst="rect">
                      <a:avLst/>
                    </a:prstGeom>
                  </pic:spPr>
                </pic:pic>
              </a:graphicData>
            </a:graphic>
          </wp:inline>
        </w:drawing>
      </w:r>
      <w:r w:rsidRPr="00FF6A4F">
        <w:rPr>
          <w:noProof/>
        </w:rPr>
        <w:drawing>
          <wp:inline distT="0" distB="0" distL="0" distR="0" wp14:anchorId="1256E193" wp14:editId="51849970">
            <wp:extent cx="2980944" cy="2196485"/>
            <wp:effectExtent l="0" t="0" r="3810" b="635"/>
            <wp:docPr id="1388922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22048"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980944" cy="2196485"/>
                    </a:xfrm>
                    <a:prstGeom prst="rect">
                      <a:avLst/>
                    </a:prstGeom>
                  </pic:spPr>
                </pic:pic>
              </a:graphicData>
            </a:graphic>
          </wp:inline>
        </w:drawing>
      </w:r>
    </w:p>
    <w:p w14:paraId="27EFDCE6" w14:textId="77777777" w:rsidR="00094470" w:rsidRDefault="00094470" w:rsidP="2A33EF59"/>
    <w:p w14:paraId="6B4A9194" w14:textId="2DB0F589" w:rsidR="00094470" w:rsidRDefault="00094470" w:rsidP="00094470">
      <w:pPr>
        <w:rPr>
          <w:rFonts w:ascii="Tahoma" w:eastAsia="Tahoma" w:hAnsi="Tahoma" w:cs="Tahoma"/>
        </w:rPr>
      </w:pPr>
      <w:r>
        <w:rPr>
          <w:rFonts w:ascii="Tahoma" w:eastAsia="Tahoma" w:hAnsi="Tahoma" w:cs="Tahoma"/>
        </w:rPr>
        <w:t xml:space="preserve">The cost target to capture 1% or 50% of the market in 2030 or 2045 is shown as a function of LDES efficiency in </w:t>
      </w:r>
      <w:r w:rsidR="005D5323">
        <w:rPr>
          <w:rFonts w:ascii="Tahoma" w:eastAsia="Tahoma" w:hAnsi="Tahoma" w:cs="Tahoma"/>
        </w:rPr>
        <w:t>Figure 3</w:t>
      </w:r>
      <w:r>
        <w:rPr>
          <w:rFonts w:ascii="Tahoma" w:eastAsia="Tahoma" w:hAnsi="Tahoma" w:cs="Tahoma"/>
        </w:rPr>
        <w:t xml:space="preserve">. </w:t>
      </w:r>
      <w:r w:rsidR="001B6D60">
        <w:rPr>
          <w:rFonts w:ascii="Tahoma" w:eastAsia="Tahoma" w:hAnsi="Tahoma" w:cs="Tahoma"/>
        </w:rPr>
        <w:t>6</w:t>
      </w:r>
      <w:r>
        <w:rPr>
          <w:rFonts w:ascii="Tahoma" w:eastAsia="Tahoma" w:hAnsi="Tahoma" w:cs="Tahoma"/>
        </w:rPr>
        <w:t>. As anticipated, efficiency is a very important metric, with cost targets changing about a factor of 2 as the efficiency increases from 50% to 80%. The effect of efficiency is less critical for early adoption (1% of market share), but efficiency is slightly more critical for 100-h duration than 8-h duration (</w:t>
      </w:r>
      <w:r w:rsidR="005D5323">
        <w:rPr>
          <w:rFonts w:ascii="Tahoma" w:eastAsia="Tahoma" w:hAnsi="Tahoma" w:cs="Tahoma"/>
        </w:rPr>
        <w:t>Figure 3</w:t>
      </w:r>
      <w:r>
        <w:rPr>
          <w:rFonts w:ascii="Tahoma" w:eastAsia="Tahoma" w:hAnsi="Tahoma" w:cs="Tahoma"/>
        </w:rPr>
        <w:t xml:space="preserve">. </w:t>
      </w:r>
      <w:r w:rsidR="001B6D60">
        <w:rPr>
          <w:rFonts w:ascii="Tahoma" w:eastAsia="Tahoma" w:hAnsi="Tahoma" w:cs="Tahoma"/>
        </w:rPr>
        <w:t>6</w:t>
      </w:r>
      <w:r>
        <w:rPr>
          <w:rFonts w:ascii="Tahoma" w:eastAsia="Tahoma" w:hAnsi="Tahoma" w:cs="Tahoma"/>
        </w:rPr>
        <w:t>).</w:t>
      </w:r>
    </w:p>
    <w:p w14:paraId="2F3EDBC3" w14:textId="77777777" w:rsidR="00FF6A4F" w:rsidRDefault="00FF6A4F" w:rsidP="2A33EF59"/>
    <w:p w14:paraId="5751BE15" w14:textId="1B9F9EFA" w:rsidR="005D5323" w:rsidRPr="00AB54BA" w:rsidRDefault="005D5323" w:rsidP="005D5323">
      <w:pPr>
        <w:pStyle w:val="Caption"/>
      </w:pPr>
      <w:bookmarkStart w:id="71" w:name="_Toc149602362"/>
      <w:r>
        <w:t xml:space="preserve">Figure 3. </w:t>
      </w:r>
      <w:r>
        <w:fldChar w:fldCharType="begin"/>
      </w:r>
      <w:r>
        <w:instrText xml:space="preserve"> SEQ Figure_3. \* ARABIC </w:instrText>
      </w:r>
      <w:r>
        <w:fldChar w:fldCharType="separate"/>
      </w:r>
      <w:r w:rsidR="00607D5E">
        <w:rPr>
          <w:noProof/>
        </w:rPr>
        <w:t>6</w:t>
      </w:r>
      <w:r>
        <w:fldChar w:fldCharType="end"/>
      </w:r>
      <w:r w:rsidR="00EB26B1">
        <w:t>:</w:t>
      </w:r>
      <w:r>
        <w:t xml:space="preserve"> </w:t>
      </w:r>
      <w:r w:rsidR="00C3299C">
        <w:t xml:space="preserve">Cost </w:t>
      </w:r>
      <w:r w:rsidRPr="00AB54BA">
        <w:t>Target</w:t>
      </w:r>
      <w:r w:rsidR="00C3299C">
        <w:t>s</w:t>
      </w:r>
      <w:r w:rsidRPr="00AB54BA">
        <w:t xml:space="preserve"> for </w:t>
      </w:r>
      <w:r w:rsidR="007E0A51">
        <w:t>LDES</w:t>
      </w:r>
      <w:r w:rsidRPr="00AB54BA">
        <w:t xml:space="preserve"> as a </w:t>
      </w:r>
      <w:r w:rsidR="007E0A51">
        <w:t>F</w:t>
      </w:r>
      <w:r w:rsidRPr="00AB54BA">
        <w:t xml:space="preserve">unction of </w:t>
      </w:r>
      <w:r w:rsidR="007E0A51">
        <w:t>E</w:t>
      </w:r>
      <w:r w:rsidRPr="00AB54BA">
        <w:t>fficiency</w:t>
      </w:r>
      <w:bookmarkEnd w:id="71"/>
    </w:p>
    <w:p w14:paraId="2BD245A6" w14:textId="6E02801A" w:rsidR="00042789" w:rsidRDefault="2B661B89" w:rsidP="2A33EF59">
      <w:pPr>
        <w:jc w:val="center"/>
      </w:pPr>
      <w:r>
        <w:rPr>
          <w:noProof/>
        </w:rPr>
        <w:drawing>
          <wp:inline distT="0" distB="0" distL="0" distR="0" wp14:anchorId="040F4F41" wp14:editId="2B04E7D1">
            <wp:extent cx="2875285" cy="3657600"/>
            <wp:effectExtent l="0" t="0" r="0" b="0"/>
            <wp:docPr id="1117386333" name="Picture 111738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875285" cy="3657600"/>
                    </a:xfrm>
                    <a:prstGeom prst="rect">
                      <a:avLst/>
                    </a:prstGeom>
                    <a:ln>
                      <a:noFill/>
                    </a:ln>
                    <a:extLst>
                      <a:ext uri="{53640926-AAD7-44D8-BBD7-CCE9431645EC}">
                        <a14:shadowObscured xmlns:a14="http://schemas.microsoft.com/office/drawing/2010/main"/>
                      </a:ext>
                    </a:extLst>
                  </pic:spPr>
                </pic:pic>
              </a:graphicData>
            </a:graphic>
          </wp:inline>
        </w:drawing>
      </w:r>
      <w:r w:rsidR="0056277D">
        <w:rPr>
          <w:noProof/>
        </w:rPr>
        <w:drawing>
          <wp:inline distT="0" distB="0" distL="0" distR="0" wp14:anchorId="70F955D6" wp14:editId="6B89D791">
            <wp:extent cx="3026051" cy="3657600"/>
            <wp:effectExtent l="0" t="0" r="0" b="0"/>
            <wp:docPr id="1307800726" name="Picture 130780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3026051" cy="3657600"/>
                    </a:xfrm>
                    <a:prstGeom prst="rect">
                      <a:avLst/>
                    </a:prstGeom>
                    <a:ln>
                      <a:noFill/>
                    </a:ln>
                    <a:extLst>
                      <a:ext uri="{53640926-AAD7-44D8-BBD7-CCE9431645EC}">
                        <a14:shadowObscured xmlns:a14="http://schemas.microsoft.com/office/drawing/2010/main"/>
                      </a:ext>
                    </a:extLst>
                  </pic:spPr>
                </pic:pic>
              </a:graphicData>
            </a:graphic>
          </wp:inline>
        </w:drawing>
      </w:r>
    </w:p>
    <w:p w14:paraId="1FC64740" w14:textId="77777777" w:rsidR="0056277D" w:rsidRDefault="0056277D">
      <w:pPr>
        <w:jc w:val="center"/>
        <w:rPr>
          <w:rFonts w:ascii="Tahoma" w:eastAsia="Tahoma" w:hAnsi="Tahoma" w:cs="Tahoma"/>
        </w:rPr>
      </w:pPr>
    </w:p>
    <w:p w14:paraId="0F51B998" w14:textId="6F52F629" w:rsidR="0056277D" w:rsidRDefault="0056277D" w:rsidP="0056277D">
      <w:pPr>
        <w:rPr>
          <w:rFonts w:ascii="Tahoma" w:eastAsia="Tahoma" w:hAnsi="Tahoma" w:cs="Tahoma"/>
        </w:rPr>
      </w:pPr>
      <w:r w:rsidRPr="2A33EF59">
        <w:rPr>
          <w:rFonts w:ascii="Tahoma" w:eastAsia="Tahoma" w:hAnsi="Tahoma" w:cs="Tahoma"/>
        </w:rPr>
        <w:t xml:space="preserve">As restrictions on emissions are tightened, the need for LDES </w:t>
      </w:r>
      <w:r w:rsidR="007E0F8E">
        <w:rPr>
          <w:rFonts w:ascii="Tahoma" w:eastAsia="Tahoma" w:hAnsi="Tahoma" w:cs="Tahoma"/>
        </w:rPr>
        <w:t>is likely to</w:t>
      </w:r>
      <w:r w:rsidRPr="2A33EF59">
        <w:rPr>
          <w:rFonts w:ascii="Tahoma" w:eastAsia="Tahoma" w:hAnsi="Tahoma" w:cs="Tahoma"/>
        </w:rPr>
        <w:t xml:space="preserve"> increase and the market will be willing to pay more for an LDES asset relative to a 4-h Li battery in 2045 than in 2030. Indeed, this</w:t>
      </w:r>
      <w:r w:rsidR="007E0F8E">
        <w:rPr>
          <w:rFonts w:ascii="Tahoma" w:eastAsia="Tahoma" w:hAnsi="Tahoma" w:cs="Tahoma"/>
        </w:rPr>
        <w:t xml:space="preserve"> appears</w:t>
      </w:r>
      <w:r w:rsidRPr="2A33EF59">
        <w:rPr>
          <w:rFonts w:ascii="Tahoma" w:eastAsia="Tahoma" w:hAnsi="Tahoma" w:cs="Tahoma"/>
        </w:rPr>
        <w:t xml:space="preserve"> to be true for the adoption of a small amount of 100-h LDES as </w:t>
      </w:r>
      <w:r w:rsidRPr="2A33EF59">
        <w:rPr>
          <w:rFonts w:ascii="Tahoma" w:eastAsia="Tahoma" w:hAnsi="Tahoma" w:cs="Tahoma"/>
        </w:rPr>
        <w:lastRenderedPageBreak/>
        <w:t xml:space="preserve">shown in </w:t>
      </w:r>
      <w:r w:rsidR="005D5323">
        <w:rPr>
          <w:rFonts w:ascii="Tahoma" w:eastAsia="Tahoma" w:hAnsi="Tahoma" w:cs="Tahoma"/>
        </w:rPr>
        <w:t>Figure 3</w:t>
      </w:r>
      <w:r w:rsidRPr="2A33EF59">
        <w:rPr>
          <w:rFonts w:ascii="Tahoma" w:eastAsia="Tahoma" w:hAnsi="Tahoma" w:cs="Tahoma"/>
        </w:rPr>
        <w:t xml:space="preserve">. </w:t>
      </w:r>
      <w:r w:rsidR="003F5D41">
        <w:rPr>
          <w:rFonts w:ascii="Tahoma" w:eastAsia="Tahoma" w:hAnsi="Tahoma" w:cs="Tahoma"/>
        </w:rPr>
        <w:t>6</w:t>
      </w:r>
      <w:r w:rsidRPr="2A33EF59">
        <w:rPr>
          <w:rFonts w:ascii="Tahoma" w:eastAsia="Tahoma" w:hAnsi="Tahoma" w:cs="Tahoma"/>
        </w:rPr>
        <w:t xml:space="preserve">. However, surprisingly, </w:t>
      </w:r>
      <w:r w:rsidR="00B74BD2">
        <w:rPr>
          <w:rFonts w:ascii="Tahoma" w:eastAsia="Tahoma" w:hAnsi="Tahoma" w:cs="Tahoma"/>
        </w:rPr>
        <w:t>for 50%</w:t>
      </w:r>
      <w:r w:rsidR="003F5D41">
        <w:rPr>
          <w:rFonts w:ascii="Tahoma" w:eastAsia="Tahoma" w:hAnsi="Tahoma" w:cs="Tahoma"/>
        </w:rPr>
        <w:t xml:space="preserve"> market share</w:t>
      </w:r>
      <w:r w:rsidR="00B74BD2">
        <w:rPr>
          <w:rFonts w:ascii="Tahoma" w:eastAsia="Tahoma" w:hAnsi="Tahoma" w:cs="Tahoma"/>
        </w:rPr>
        <w:t xml:space="preserve"> adoption </w:t>
      </w:r>
      <w:r w:rsidRPr="2A33EF59">
        <w:rPr>
          <w:rFonts w:ascii="Tahoma" w:eastAsia="Tahoma" w:hAnsi="Tahoma" w:cs="Tahoma"/>
        </w:rPr>
        <w:t xml:space="preserve">in 2045, </w:t>
      </w:r>
      <w:r w:rsidR="007E0F8E">
        <w:rPr>
          <w:rFonts w:ascii="Tahoma" w:eastAsia="Tahoma" w:hAnsi="Tahoma" w:cs="Tahoma"/>
        </w:rPr>
        <w:t>the</w:t>
      </w:r>
      <w:r w:rsidRPr="2A33EF59">
        <w:rPr>
          <w:rFonts w:ascii="Tahoma" w:eastAsia="Tahoma" w:hAnsi="Tahoma" w:cs="Tahoma"/>
        </w:rPr>
        <w:t xml:space="preserve"> model</w:t>
      </w:r>
      <w:r w:rsidR="007E0F8E">
        <w:rPr>
          <w:rFonts w:ascii="Tahoma" w:eastAsia="Tahoma" w:hAnsi="Tahoma" w:cs="Tahoma"/>
        </w:rPr>
        <w:t xml:space="preserve"> shows</w:t>
      </w:r>
      <w:r w:rsidRPr="2A33EF59">
        <w:rPr>
          <w:rFonts w:ascii="Tahoma" w:eastAsia="Tahoma" w:hAnsi="Tahoma" w:cs="Tahoma"/>
        </w:rPr>
        <w:t xml:space="preserve"> that 4-h Li batteries become more, rather than less, attractive, relative to LDES, suggesting that the best time to launch LDES products</w:t>
      </w:r>
      <w:r w:rsidR="00B74BD2">
        <w:rPr>
          <w:rFonts w:ascii="Tahoma" w:eastAsia="Tahoma" w:hAnsi="Tahoma" w:cs="Tahoma"/>
        </w:rPr>
        <w:t xml:space="preserve"> for wide adoption</w:t>
      </w:r>
      <w:r w:rsidRPr="2A33EF59">
        <w:rPr>
          <w:rFonts w:ascii="Tahoma" w:eastAsia="Tahoma" w:hAnsi="Tahoma" w:cs="Tahoma"/>
        </w:rPr>
        <w:t xml:space="preserve"> may be </w:t>
      </w:r>
      <w:r w:rsidR="00B74BD2">
        <w:rPr>
          <w:rFonts w:ascii="Tahoma" w:eastAsia="Tahoma" w:hAnsi="Tahoma" w:cs="Tahoma"/>
        </w:rPr>
        <w:t>before 2030</w:t>
      </w:r>
      <w:r w:rsidRPr="2A33EF59">
        <w:rPr>
          <w:rFonts w:ascii="Tahoma" w:eastAsia="Tahoma" w:hAnsi="Tahoma" w:cs="Tahoma"/>
        </w:rPr>
        <w:t xml:space="preserve"> rather than waiting until closer to 2045.</w:t>
      </w:r>
      <w:r w:rsidR="00B74BD2">
        <w:rPr>
          <w:rFonts w:ascii="Tahoma" w:eastAsia="Tahoma" w:hAnsi="Tahoma" w:cs="Tahoma"/>
        </w:rPr>
        <w:t xml:space="preserve"> This effect is seen more clearly in </w:t>
      </w:r>
      <w:r w:rsidR="005D5323">
        <w:rPr>
          <w:rFonts w:ascii="Tahoma" w:eastAsia="Tahoma" w:hAnsi="Tahoma" w:cs="Tahoma"/>
        </w:rPr>
        <w:t>Figure 3.</w:t>
      </w:r>
      <w:r w:rsidR="001B6D60">
        <w:rPr>
          <w:rFonts w:ascii="Tahoma" w:eastAsia="Tahoma" w:hAnsi="Tahoma" w:cs="Tahoma"/>
        </w:rPr>
        <w:t>7</w:t>
      </w:r>
      <w:r w:rsidR="002A174A">
        <w:rPr>
          <w:rFonts w:ascii="Tahoma" w:eastAsia="Tahoma" w:hAnsi="Tahoma" w:cs="Tahoma"/>
        </w:rPr>
        <w:t xml:space="preserve"> for the 50% case</w:t>
      </w:r>
      <w:r w:rsidR="00B74BD2">
        <w:rPr>
          <w:rFonts w:ascii="Tahoma" w:eastAsia="Tahoma" w:hAnsi="Tahoma" w:cs="Tahoma"/>
        </w:rPr>
        <w:t xml:space="preserve"> where the cost targets are plotted as a function of adoption year.</w:t>
      </w:r>
    </w:p>
    <w:p w14:paraId="6DC7CA94" w14:textId="77777777" w:rsidR="00B74BD2" w:rsidRDefault="00B74BD2" w:rsidP="0056277D">
      <w:pPr>
        <w:rPr>
          <w:rFonts w:ascii="Tahoma" w:eastAsia="Tahoma" w:hAnsi="Tahoma" w:cs="Tahoma"/>
        </w:rPr>
      </w:pPr>
    </w:p>
    <w:p w14:paraId="3C1C9B0A" w14:textId="497CE0F9" w:rsidR="005D5323" w:rsidRPr="00AB54BA" w:rsidRDefault="005D5323" w:rsidP="005D5323">
      <w:pPr>
        <w:pStyle w:val="Caption"/>
      </w:pPr>
      <w:bookmarkStart w:id="72" w:name="_Toc149602363"/>
      <w:r>
        <w:t xml:space="preserve">Figure 3. </w:t>
      </w:r>
      <w:r>
        <w:fldChar w:fldCharType="begin"/>
      </w:r>
      <w:r>
        <w:instrText xml:space="preserve"> SEQ Figure_3. \* ARABIC </w:instrText>
      </w:r>
      <w:r>
        <w:fldChar w:fldCharType="separate"/>
      </w:r>
      <w:r w:rsidR="00607D5E">
        <w:rPr>
          <w:noProof/>
        </w:rPr>
        <w:t>7</w:t>
      </w:r>
      <w:r>
        <w:fldChar w:fldCharType="end"/>
      </w:r>
      <w:r w:rsidR="00EB26B1">
        <w:t>:</w:t>
      </w:r>
      <w:r>
        <w:t xml:space="preserve"> </w:t>
      </w:r>
      <w:r w:rsidR="008A3871">
        <w:t xml:space="preserve">Cost </w:t>
      </w:r>
      <w:r w:rsidRPr="00AB54BA">
        <w:t>Targets for</w:t>
      </w:r>
      <w:r w:rsidR="008A3871">
        <w:t xml:space="preserve"> </w:t>
      </w:r>
      <w:r w:rsidRPr="00AB54BA">
        <w:t xml:space="preserve">LDES as a </w:t>
      </w:r>
      <w:r w:rsidR="008A3871">
        <w:t>F</w:t>
      </w:r>
      <w:r w:rsidRPr="00AB54BA">
        <w:t xml:space="preserve">unction of </w:t>
      </w:r>
      <w:r w:rsidR="008A3871">
        <w:t>M</w:t>
      </w:r>
      <w:r w:rsidRPr="00AB54BA">
        <w:t xml:space="preserve">odeled </w:t>
      </w:r>
      <w:r w:rsidR="008A3871">
        <w:t>Y</w:t>
      </w:r>
      <w:r w:rsidRPr="00AB54BA">
        <w:t>ear</w:t>
      </w:r>
      <w:bookmarkEnd w:id="72"/>
    </w:p>
    <w:p w14:paraId="1F740A4B" w14:textId="55EB19FA" w:rsidR="00B74BD2" w:rsidRDefault="003F5D41" w:rsidP="00B74BD2">
      <w:pPr>
        <w:jc w:val="center"/>
        <w:rPr>
          <w:rFonts w:ascii="Tahoma" w:eastAsia="Tahoma" w:hAnsi="Tahoma" w:cs="Tahoma"/>
        </w:rPr>
      </w:pPr>
      <w:r w:rsidRPr="003F5D41">
        <w:rPr>
          <w:rFonts w:ascii="Tahoma" w:eastAsia="Tahoma" w:hAnsi="Tahoma" w:cs="Tahoma"/>
        </w:rPr>
        <w:drawing>
          <wp:inline distT="0" distB="0" distL="0" distR="0" wp14:anchorId="375063A3" wp14:editId="4ACB7385">
            <wp:extent cx="6400800" cy="4512945"/>
            <wp:effectExtent l="0" t="0" r="0" b="0"/>
            <wp:docPr id="108276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6385" name=""/>
                    <pic:cNvPicPr/>
                  </pic:nvPicPr>
                  <pic:blipFill>
                    <a:blip r:embed="rId36"/>
                    <a:stretch>
                      <a:fillRect/>
                    </a:stretch>
                  </pic:blipFill>
                  <pic:spPr>
                    <a:xfrm>
                      <a:off x="0" y="0"/>
                      <a:ext cx="6400800" cy="4512945"/>
                    </a:xfrm>
                    <a:prstGeom prst="rect">
                      <a:avLst/>
                    </a:prstGeom>
                  </pic:spPr>
                </pic:pic>
              </a:graphicData>
            </a:graphic>
          </wp:inline>
        </w:drawing>
      </w:r>
    </w:p>
    <w:p w14:paraId="2EDCC51A" w14:textId="77777777" w:rsidR="00042789" w:rsidRDefault="00042789">
      <w:pPr>
        <w:rPr>
          <w:rFonts w:ascii="Tahoma" w:eastAsia="Tahoma" w:hAnsi="Tahoma" w:cs="Tahoma"/>
        </w:rPr>
      </w:pPr>
    </w:p>
    <w:p w14:paraId="66824AF6" w14:textId="4E8AC6E4" w:rsidR="00042789" w:rsidRPr="00F8252B" w:rsidRDefault="001734F8" w:rsidP="003F5D41">
      <w:pPr>
        <w:pStyle w:val="Heading2"/>
        <w:numPr>
          <w:ilvl w:val="1"/>
          <w:numId w:val="36"/>
        </w:numPr>
      </w:pPr>
      <w:bookmarkStart w:id="73" w:name="_Toc149602283"/>
      <w:r w:rsidRPr="00F8252B">
        <w:t xml:space="preserve">Core scenario </w:t>
      </w:r>
      <w:r w:rsidR="001A58CB" w:rsidRPr="00F8252B">
        <w:t>–</w:t>
      </w:r>
      <w:r w:rsidRPr="00F8252B">
        <w:t xml:space="preserve"> </w:t>
      </w:r>
      <w:r w:rsidR="001A58CB" w:rsidRPr="00F8252B">
        <w:t xml:space="preserve">Adding </w:t>
      </w:r>
      <w:r w:rsidR="00C22F19">
        <w:t>M</w:t>
      </w:r>
      <w:r w:rsidR="001A58CB" w:rsidRPr="00F8252B">
        <w:t xml:space="preserve">ultiple </w:t>
      </w:r>
      <w:r w:rsidR="00C22F19">
        <w:t>T</w:t>
      </w:r>
      <w:r w:rsidR="001A58CB" w:rsidRPr="00F8252B">
        <w:t>ypes of</w:t>
      </w:r>
      <w:r w:rsidR="43FD8534" w:rsidRPr="00F8252B">
        <w:t xml:space="preserve"> LDES</w:t>
      </w:r>
      <w:r w:rsidR="001A58CB" w:rsidRPr="00F8252B">
        <w:t xml:space="preserve"> </w:t>
      </w:r>
      <w:r w:rsidR="00C22F19">
        <w:t>S</w:t>
      </w:r>
      <w:r w:rsidR="001A58CB" w:rsidRPr="00F8252B">
        <w:t>imultaneously</w:t>
      </w:r>
      <w:bookmarkEnd w:id="73"/>
    </w:p>
    <w:p w14:paraId="455B1CF4" w14:textId="1734080D" w:rsidR="00042789" w:rsidRDefault="001734F8">
      <w:pPr>
        <w:rPr>
          <w:rFonts w:ascii="Tahoma" w:eastAsia="Tahoma" w:hAnsi="Tahoma" w:cs="Tahoma"/>
        </w:rPr>
      </w:pPr>
      <w:r>
        <w:rPr>
          <w:rFonts w:ascii="Tahoma" w:eastAsia="Tahoma" w:hAnsi="Tahoma" w:cs="Tahoma"/>
        </w:rPr>
        <w:t xml:space="preserve">The capacity expansion results for the core scenario are shown in </w:t>
      </w:r>
      <w:r w:rsidR="005D5323">
        <w:rPr>
          <w:rFonts w:ascii="Tahoma" w:eastAsia="Tahoma" w:hAnsi="Tahoma" w:cs="Tahoma"/>
        </w:rPr>
        <w:t xml:space="preserve">Figure </w:t>
      </w:r>
      <w:r w:rsidR="003F5D41">
        <w:rPr>
          <w:rFonts w:ascii="Tahoma" w:eastAsia="Tahoma" w:hAnsi="Tahoma" w:cs="Tahoma"/>
        </w:rPr>
        <w:t>3.8</w:t>
      </w:r>
      <w:r>
        <w:rPr>
          <w:rFonts w:ascii="Tahoma" w:eastAsia="Tahoma" w:hAnsi="Tahoma" w:cs="Tahoma"/>
        </w:rPr>
        <w:t xml:space="preserve"> for LDES scenarios</w:t>
      </w:r>
      <w:r w:rsidR="009D6BB4">
        <w:rPr>
          <w:rFonts w:ascii="Tahoma" w:eastAsia="Tahoma" w:hAnsi="Tahoma" w:cs="Tahoma"/>
        </w:rPr>
        <w:t xml:space="preserve"> simultaneously offering 4 types of LDES</w:t>
      </w:r>
      <w:r w:rsidR="00BE6BDF">
        <w:rPr>
          <w:rFonts w:ascii="Tahoma" w:eastAsia="Tahoma" w:hAnsi="Tahoma" w:cs="Tahoma"/>
        </w:rPr>
        <w:t xml:space="preserve"> as described in Table </w:t>
      </w:r>
      <w:r w:rsidR="003F5D41">
        <w:rPr>
          <w:rFonts w:ascii="Tahoma" w:eastAsia="Tahoma" w:hAnsi="Tahoma" w:cs="Tahoma"/>
        </w:rPr>
        <w:t>2.3</w:t>
      </w:r>
      <w:r>
        <w:rPr>
          <w:rFonts w:ascii="Tahoma" w:eastAsia="Tahoma" w:hAnsi="Tahoma" w:cs="Tahoma"/>
        </w:rPr>
        <w:t>.</w:t>
      </w:r>
      <w:r w:rsidR="009D6BB4">
        <w:rPr>
          <w:rFonts w:ascii="Tahoma" w:eastAsia="Tahoma" w:hAnsi="Tahoma" w:cs="Tahoma"/>
        </w:rPr>
        <w:t xml:space="preserve"> No 24-h LDES was selected. For the selected scenarios, the model had difficulty differentiating between 4-h, 8-h, and 12-h storage. As shown in </w:t>
      </w:r>
      <w:r w:rsidR="00C22F19">
        <w:rPr>
          <w:rFonts w:ascii="Tahoma" w:eastAsia="Tahoma" w:hAnsi="Tahoma" w:cs="Tahoma"/>
        </w:rPr>
        <w:t>Figure 3.</w:t>
      </w:r>
      <w:r w:rsidR="003F5D41">
        <w:rPr>
          <w:rFonts w:ascii="Tahoma" w:eastAsia="Tahoma" w:hAnsi="Tahoma" w:cs="Tahoma"/>
        </w:rPr>
        <w:t>3</w:t>
      </w:r>
      <w:r w:rsidR="009D6BB4">
        <w:rPr>
          <w:rFonts w:ascii="Tahoma" w:eastAsia="Tahoma" w:hAnsi="Tahoma" w:cs="Tahoma"/>
        </w:rPr>
        <w:t>, a very small change in the assumed cost can change the conclusion about which storage dominates. Nevertheless, the conclusions for this set of storage options</w:t>
      </w:r>
      <w:r w:rsidR="00C22F19">
        <w:rPr>
          <w:rFonts w:ascii="Tahoma" w:eastAsia="Tahoma" w:hAnsi="Tahoma" w:cs="Tahoma"/>
        </w:rPr>
        <w:t xml:space="preserve"> in Table </w:t>
      </w:r>
      <w:r w:rsidR="003F5D41">
        <w:rPr>
          <w:rFonts w:ascii="Tahoma" w:eastAsia="Tahoma" w:hAnsi="Tahoma" w:cs="Tahoma"/>
        </w:rPr>
        <w:t>2.3</w:t>
      </w:r>
      <w:r w:rsidR="009D6BB4">
        <w:rPr>
          <w:rFonts w:ascii="Tahoma" w:eastAsia="Tahoma" w:hAnsi="Tahoma" w:cs="Tahoma"/>
        </w:rPr>
        <w:t xml:space="preserve"> shows that 4-h and 8-h storage dominate with 100-h becoming more attractive in 2045. When higher efficiency and lower cost</w:t>
      </w:r>
      <w:r w:rsidR="007E0F8E">
        <w:rPr>
          <w:rFonts w:ascii="Tahoma" w:eastAsia="Tahoma" w:hAnsi="Tahoma" w:cs="Tahoma"/>
        </w:rPr>
        <w:t xml:space="preserve"> were assumed</w:t>
      </w:r>
      <w:r w:rsidR="009D6BB4">
        <w:rPr>
          <w:rFonts w:ascii="Tahoma" w:eastAsia="Tahoma" w:hAnsi="Tahoma" w:cs="Tahoma"/>
        </w:rPr>
        <w:t xml:space="preserve">, storage gained market share. </w:t>
      </w:r>
    </w:p>
    <w:p w14:paraId="537296A1" w14:textId="77777777" w:rsidR="00042789" w:rsidRDefault="00042789">
      <w:pPr>
        <w:rPr>
          <w:rFonts w:ascii="Tahoma" w:eastAsia="Tahoma" w:hAnsi="Tahoma" w:cs="Tahoma"/>
        </w:rPr>
      </w:pPr>
    </w:p>
    <w:p w14:paraId="2BBA589D" w14:textId="45F0574F" w:rsidR="005D5323" w:rsidRPr="00AB54BA" w:rsidRDefault="003F5D41" w:rsidP="003F5D41">
      <w:pPr>
        <w:pStyle w:val="Caption"/>
      </w:pPr>
      <w:bookmarkStart w:id="74" w:name="_Toc149471397"/>
      <w:bookmarkStart w:id="75" w:name="_Toc149602364"/>
      <w:r>
        <w:lastRenderedPageBreak/>
        <w:t xml:space="preserve">Figure 3. </w:t>
      </w:r>
      <w:r>
        <w:fldChar w:fldCharType="begin"/>
      </w:r>
      <w:r>
        <w:instrText xml:space="preserve"> SEQ Figure_3. \* ARABIC </w:instrText>
      </w:r>
      <w:r>
        <w:fldChar w:fldCharType="separate"/>
      </w:r>
      <w:r w:rsidR="00607D5E">
        <w:rPr>
          <w:noProof/>
        </w:rPr>
        <w:t>8</w:t>
      </w:r>
      <w:r>
        <w:fldChar w:fldCharType="end"/>
      </w:r>
      <w:r w:rsidR="00EB26B1">
        <w:t>:</w:t>
      </w:r>
      <w:r w:rsidR="00004BC4">
        <w:t xml:space="preserve"> </w:t>
      </w:r>
      <w:r w:rsidR="005D5323" w:rsidRPr="00AB54BA">
        <w:t xml:space="preserve">Capacity </w:t>
      </w:r>
      <w:r w:rsidR="008A3871">
        <w:t>E</w:t>
      </w:r>
      <w:r w:rsidR="005D5323" w:rsidRPr="00AB54BA">
        <w:t xml:space="preserve">xpansion </w:t>
      </w:r>
      <w:r w:rsidR="008A3871">
        <w:t>Selected</w:t>
      </w:r>
      <w:r w:rsidR="005D5323" w:rsidRPr="00AB54BA">
        <w:t xml:space="preserve"> for </w:t>
      </w:r>
      <w:r w:rsidR="008A3871">
        <w:t xml:space="preserve">Table </w:t>
      </w:r>
      <w:r>
        <w:t>2.3</w:t>
      </w:r>
      <w:r w:rsidR="008A3871">
        <w:t xml:space="preserve"> S</w:t>
      </w:r>
      <w:r w:rsidR="005D5323" w:rsidRPr="00AB54BA">
        <w:t>cenarios</w:t>
      </w:r>
      <w:bookmarkEnd w:id="74"/>
      <w:bookmarkEnd w:id="75"/>
      <w:r w:rsidR="005D5323" w:rsidRPr="00AB54BA">
        <w:t xml:space="preserve"> </w:t>
      </w:r>
    </w:p>
    <w:p w14:paraId="1E339C86" w14:textId="66A98B9A" w:rsidR="00B74BD2" w:rsidRDefault="00B74BD2">
      <w:pPr>
        <w:rPr>
          <w:rFonts w:ascii="Tahoma" w:eastAsia="Tahoma" w:hAnsi="Tahoma" w:cs="Tahoma"/>
        </w:rPr>
      </w:pPr>
      <w:r w:rsidRPr="00B74BD2">
        <w:rPr>
          <w:rFonts w:ascii="Tahoma" w:eastAsia="Tahoma" w:hAnsi="Tahoma" w:cs="Tahoma"/>
          <w:noProof/>
        </w:rPr>
        <w:drawing>
          <wp:inline distT="0" distB="0" distL="0" distR="0" wp14:anchorId="115D8B95" wp14:editId="06B89903">
            <wp:extent cx="6400800" cy="2272030"/>
            <wp:effectExtent l="0" t="0" r="0" b="1270"/>
            <wp:docPr id="14551942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94270" name=""/>
                    <pic:cNvPicPr/>
                  </pic:nvPicPr>
                  <pic:blipFill>
                    <a:blip r:embed="rId16" cstate="email">
                      <a:extLst>
                        <a:ext uri="{28A0092B-C50C-407E-A947-70E740481C1C}">
                          <a14:useLocalDpi xmlns:a14="http://schemas.microsoft.com/office/drawing/2010/main"/>
                        </a:ext>
                        <a:ext uri="{96DAC541-7B7A-43D3-8B79-37D633B846F1}">
                          <asvg:svgBlip xmlns:asvg="http://schemas.microsoft.com/office/drawing/2016/SVG/main" r:embed="rId17"/>
                        </a:ext>
                      </a:extLst>
                    </a:blip>
                    <a:stretch>
                      <a:fillRect/>
                    </a:stretch>
                  </pic:blipFill>
                  <pic:spPr>
                    <a:xfrm>
                      <a:off x="0" y="0"/>
                      <a:ext cx="6400800" cy="2272030"/>
                    </a:xfrm>
                    <a:prstGeom prst="rect">
                      <a:avLst/>
                    </a:prstGeom>
                  </pic:spPr>
                </pic:pic>
              </a:graphicData>
            </a:graphic>
          </wp:inline>
        </w:drawing>
      </w:r>
    </w:p>
    <w:p w14:paraId="34D3ACEA" w14:textId="77777777" w:rsidR="00B74BD2" w:rsidRDefault="00B74BD2">
      <w:pPr>
        <w:rPr>
          <w:rFonts w:ascii="Tahoma" w:eastAsia="Tahoma" w:hAnsi="Tahoma" w:cs="Tahoma"/>
        </w:rPr>
      </w:pPr>
    </w:p>
    <w:p w14:paraId="46A36873" w14:textId="46E504D5" w:rsidR="00042789" w:rsidRPr="00F8252B" w:rsidRDefault="001734F8" w:rsidP="003F5D41">
      <w:pPr>
        <w:pStyle w:val="Heading2"/>
        <w:numPr>
          <w:ilvl w:val="1"/>
          <w:numId w:val="36"/>
        </w:numPr>
      </w:pPr>
      <w:bookmarkStart w:id="76" w:name="_Toc149602284"/>
      <w:r w:rsidRPr="00F8252B">
        <w:t xml:space="preserve">Core </w:t>
      </w:r>
      <w:r w:rsidR="00A06D01">
        <w:t>S</w:t>
      </w:r>
      <w:r w:rsidRPr="00F8252B">
        <w:t xml:space="preserve">cenario - Optimal </w:t>
      </w:r>
      <w:r w:rsidR="00A06D01">
        <w:t>E</w:t>
      </w:r>
      <w:r w:rsidRPr="00F8252B">
        <w:t xml:space="preserve">fficiency and </w:t>
      </w:r>
      <w:r w:rsidR="00A06D01">
        <w:t>D</w:t>
      </w:r>
      <w:r w:rsidRPr="00F8252B">
        <w:t>uration</w:t>
      </w:r>
      <w:bookmarkEnd w:id="76"/>
    </w:p>
    <w:p w14:paraId="05EAE4D0" w14:textId="121A72E1" w:rsidR="00042789" w:rsidRDefault="001734F8">
      <w:pPr>
        <w:rPr>
          <w:rFonts w:ascii="Tahoma" w:eastAsia="Tahoma" w:hAnsi="Tahoma" w:cs="Tahoma"/>
        </w:rPr>
      </w:pPr>
      <w:r>
        <w:rPr>
          <w:rFonts w:ascii="Tahoma" w:eastAsia="Tahoma" w:hAnsi="Tahoma" w:cs="Tahoma"/>
        </w:rPr>
        <w:t xml:space="preserve">For the LDES scenario </w:t>
      </w:r>
      <w:r w:rsidR="001F7E34">
        <w:rPr>
          <w:rFonts w:ascii="Tahoma" w:eastAsia="Tahoma" w:hAnsi="Tahoma" w:cs="Tahoma"/>
        </w:rPr>
        <w:t>“Vary</w:t>
      </w:r>
      <w:r>
        <w:rPr>
          <w:rFonts w:ascii="Tahoma" w:eastAsia="Tahoma" w:hAnsi="Tahoma" w:cs="Tahoma"/>
        </w:rPr>
        <w:t xml:space="preserve"> cost</w:t>
      </w:r>
      <w:r w:rsidR="001F7E34">
        <w:rPr>
          <w:rFonts w:ascii="Tahoma" w:eastAsia="Tahoma" w:hAnsi="Tahoma" w:cs="Tahoma"/>
        </w:rPr>
        <w:t>”</w:t>
      </w:r>
      <w:r>
        <w:rPr>
          <w:rFonts w:ascii="Tahoma" w:eastAsia="Tahoma" w:hAnsi="Tahoma" w:cs="Tahoma"/>
        </w:rPr>
        <w:t xml:space="preserve"> </w:t>
      </w:r>
      <w:r w:rsidR="001F7E34">
        <w:rPr>
          <w:rFonts w:ascii="Tahoma" w:eastAsia="Tahoma" w:hAnsi="Tahoma" w:cs="Tahoma"/>
        </w:rPr>
        <w:t xml:space="preserve">in Table </w:t>
      </w:r>
      <w:r w:rsidR="003F5D41">
        <w:rPr>
          <w:rFonts w:ascii="Tahoma" w:eastAsia="Tahoma" w:hAnsi="Tahoma" w:cs="Tahoma"/>
        </w:rPr>
        <w:t>2.3</w:t>
      </w:r>
      <w:r>
        <w:rPr>
          <w:rFonts w:ascii="Tahoma" w:eastAsia="Tahoma" w:hAnsi="Tahoma" w:cs="Tahoma"/>
        </w:rPr>
        <w:t>, the efficiency</w:t>
      </w:r>
      <w:r w:rsidR="001F7E34">
        <w:rPr>
          <w:rFonts w:ascii="Tahoma" w:eastAsia="Tahoma" w:hAnsi="Tahoma" w:cs="Tahoma"/>
        </w:rPr>
        <w:t xml:space="preserve"> (X% in the table)</w:t>
      </w:r>
      <w:r>
        <w:rPr>
          <w:rFonts w:ascii="Tahoma" w:eastAsia="Tahoma" w:hAnsi="Tahoma" w:cs="Tahoma"/>
        </w:rPr>
        <w:t xml:space="preserve"> has a profound effect on the LDES’ competition with 4-h Li batteries, as shown in </w:t>
      </w:r>
      <w:r w:rsidR="008B1FCC">
        <w:rPr>
          <w:rFonts w:ascii="Tahoma" w:eastAsia="Tahoma" w:hAnsi="Tahoma" w:cs="Tahoma"/>
        </w:rPr>
        <w:t xml:space="preserve">Figure </w:t>
      </w:r>
      <w:r w:rsidR="003F5D41">
        <w:rPr>
          <w:rFonts w:ascii="Tahoma" w:eastAsia="Tahoma" w:hAnsi="Tahoma" w:cs="Tahoma"/>
        </w:rPr>
        <w:t>3.9</w:t>
      </w:r>
      <w:r>
        <w:rPr>
          <w:rFonts w:ascii="Tahoma" w:eastAsia="Tahoma" w:hAnsi="Tahoma" w:cs="Tahoma"/>
        </w:rPr>
        <w:t xml:space="preserve">. </w:t>
      </w:r>
    </w:p>
    <w:p w14:paraId="7A1B90B9" w14:textId="77777777" w:rsidR="008B1FCC" w:rsidRDefault="008B1FCC">
      <w:pPr>
        <w:rPr>
          <w:rFonts w:ascii="Tahoma" w:eastAsia="Tahoma" w:hAnsi="Tahoma" w:cs="Tahoma"/>
        </w:rPr>
      </w:pPr>
    </w:p>
    <w:p w14:paraId="38537474" w14:textId="6B648FC8" w:rsidR="008B1FCC" w:rsidRPr="00AB54BA" w:rsidRDefault="003F5D41" w:rsidP="003F5D41">
      <w:pPr>
        <w:pStyle w:val="Caption"/>
      </w:pPr>
      <w:bookmarkStart w:id="77" w:name="_Toc149471413"/>
      <w:bookmarkStart w:id="78" w:name="_Toc149602365"/>
      <w:r>
        <w:t xml:space="preserve">Figure 3. </w:t>
      </w:r>
      <w:r>
        <w:fldChar w:fldCharType="begin"/>
      </w:r>
      <w:r>
        <w:instrText xml:space="preserve"> SEQ Figure_3. \* ARABIC </w:instrText>
      </w:r>
      <w:r>
        <w:fldChar w:fldCharType="separate"/>
      </w:r>
      <w:r w:rsidR="00607D5E">
        <w:rPr>
          <w:noProof/>
        </w:rPr>
        <w:t>9</w:t>
      </w:r>
      <w:r>
        <w:fldChar w:fldCharType="end"/>
      </w:r>
      <w:r w:rsidR="00EB26B1">
        <w:t>:</w:t>
      </w:r>
      <w:r w:rsidR="008B1FCC" w:rsidRPr="00AB54BA">
        <w:t xml:space="preserve"> Selected </w:t>
      </w:r>
      <w:r w:rsidR="00D779E2">
        <w:t>O</w:t>
      </w:r>
      <w:r w:rsidR="008B1FCC" w:rsidRPr="00AB54BA">
        <w:t xml:space="preserve">perational </w:t>
      </w:r>
      <w:r w:rsidR="00D779E2">
        <w:t>P</w:t>
      </w:r>
      <w:r w:rsidR="008B1FCC" w:rsidRPr="00AB54BA">
        <w:t xml:space="preserve">ower </w:t>
      </w:r>
      <w:r w:rsidR="00D779E2">
        <w:t>C</w:t>
      </w:r>
      <w:r w:rsidR="008B1FCC" w:rsidRPr="00AB54BA">
        <w:t xml:space="preserve">apacities, as </w:t>
      </w:r>
      <w:r w:rsidR="00D779E2">
        <w:t>a Function of</w:t>
      </w:r>
      <w:r w:rsidR="008B1FCC" w:rsidRPr="00AB54BA">
        <w:t xml:space="preserve"> LDES </w:t>
      </w:r>
      <w:r w:rsidR="00D779E2">
        <w:t>E</w:t>
      </w:r>
      <w:r w:rsidR="008B1FCC" w:rsidRPr="00AB54BA">
        <w:t>fficiency</w:t>
      </w:r>
      <w:bookmarkEnd w:id="77"/>
      <w:bookmarkEnd w:id="78"/>
      <w:r w:rsidR="008B1FCC" w:rsidRPr="00AB54BA">
        <w:t xml:space="preserve"> </w:t>
      </w:r>
    </w:p>
    <w:p w14:paraId="1F58BBA8" w14:textId="4736F845" w:rsidR="00042789" w:rsidRDefault="001734F8" w:rsidP="008B1FCC">
      <w:pPr>
        <w:jc w:val="center"/>
        <w:rPr>
          <w:rFonts w:ascii="Tahoma" w:eastAsia="Tahoma" w:hAnsi="Tahoma" w:cs="Tahoma"/>
        </w:rPr>
      </w:pPr>
      <w:r>
        <w:rPr>
          <w:rFonts w:ascii="Tahoma" w:eastAsia="Tahoma" w:hAnsi="Tahoma" w:cs="Tahoma"/>
          <w:noProof/>
        </w:rPr>
        <w:drawing>
          <wp:inline distT="114300" distB="114300" distL="114300" distR="114300" wp14:anchorId="1363A6AC" wp14:editId="70FDD1B3">
            <wp:extent cx="4681538" cy="279359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4681538" cy="2793596"/>
                    </a:xfrm>
                    <a:prstGeom prst="rect">
                      <a:avLst/>
                    </a:prstGeom>
                    <a:ln/>
                  </pic:spPr>
                </pic:pic>
              </a:graphicData>
            </a:graphic>
          </wp:inline>
        </w:drawing>
      </w:r>
    </w:p>
    <w:p w14:paraId="1A69E150" w14:textId="77777777" w:rsidR="00FF6A4F" w:rsidRDefault="00FF6A4F">
      <w:pPr>
        <w:rPr>
          <w:rFonts w:ascii="Tahoma" w:eastAsia="Tahoma" w:hAnsi="Tahoma" w:cs="Tahoma"/>
        </w:rPr>
      </w:pPr>
    </w:p>
    <w:p w14:paraId="459CBA14" w14:textId="4370666B" w:rsidR="008B1FCC" w:rsidRPr="008B1FCC" w:rsidRDefault="008B1FCC" w:rsidP="003F5D41">
      <w:pPr>
        <w:pStyle w:val="Heading2"/>
        <w:numPr>
          <w:ilvl w:val="1"/>
          <w:numId w:val="36"/>
        </w:numPr>
      </w:pPr>
      <w:bookmarkStart w:id="79" w:name="_Toc149602285"/>
      <w:r>
        <w:t>Pumped Hydropower Storage</w:t>
      </w:r>
      <w:bookmarkEnd w:id="79"/>
    </w:p>
    <w:p w14:paraId="2973414C" w14:textId="77777777" w:rsidR="008B1FCC" w:rsidRDefault="008B1FCC">
      <w:pPr>
        <w:rPr>
          <w:rFonts w:ascii="Tahoma" w:eastAsia="Tahoma" w:hAnsi="Tahoma" w:cs="Tahoma"/>
        </w:rPr>
      </w:pPr>
    </w:p>
    <w:p w14:paraId="0931916B" w14:textId="60483CDD" w:rsidR="008B1FCC" w:rsidRDefault="008B1FCC">
      <w:pPr>
        <w:rPr>
          <w:rFonts w:ascii="Tahoma" w:eastAsia="Tahoma" w:hAnsi="Tahoma" w:cs="Tahoma"/>
        </w:rPr>
      </w:pPr>
      <w:r>
        <w:rPr>
          <w:rFonts w:ascii="Tahoma" w:eastAsia="Tahoma" w:hAnsi="Tahoma" w:cs="Tahoma"/>
        </w:rPr>
        <w:t xml:space="preserve">Historically, pumped hydropower has been the largest LDES technology. As LDES is becoming more </w:t>
      </w:r>
      <w:r w:rsidR="0086526E">
        <w:rPr>
          <w:rFonts w:ascii="Tahoma" w:eastAsia="Tahoma" w:hAnsi="Tahoma" w:cs="Tahoma"/>
        </w:rPr>
        <w:t xml:space="preserve">important, </w:t>
      </w:r>
      <w:proofErr w:type="gramStart"/>
      <w:r w:rsidR="0086526E">
        <w:rPr>
          <w:rFonts w:ascii="Tahoma" w:eastAsia="Tahoma" w:hAnsi="Tahoma" w:cs="Tahoma"/>
        </w:rPr>
        <w:t>a number of</w:t>
      </w:r>
      <w:proofErr w:type="gramEnd"/>
      <w:r w:rsidR="0086526E">
        <w:rPr>
          <w:rFonts w:ascii="Tahoma" w:eastAsia="Tahoma" w:hAnsi="Tahoma" w:cs="Tahoma"/>
        </w:rPr>
        <w:t xml:space="preserve"> additional pumped hydropower projects have been proposed as </w:t>
      </w:r>
      <w:r w:rsidR="0086526E">
        <w:rPr>
          <w:rFonts w:ascii="Tahoma" w:eastAsia="Tahoma" w:hAnsi="Tahoma" w:cs="Tahoma"/>
        </w:rPr>
        <w:lastRenderedPageBreak/>
        <w:t>enumerated in</w:t>
      </w:r>
      <w:r w:rsidR="003F5D41">
        <w:rPr>
          <w:rFonts w:ascii="Tahoma" w:eastAsia="Tahoma" w:hAnsi="Tahoma" w:cs="Tahoma"/>
        </w:rPr>
        <w:t xml:space="preserve"> the report for Task 3.2</w:t>
      </w:r>
      <w:r w:rsidR="0086526E">
        <w:rPr>
          <w:rFonts w:ascii="Tahoma" w:eastAsia="Tahoma" w:hAnsi="Tahoma" w:cs="Tahoma"/>
        </w:rPr>
        <w:t>.</w:t>
      </w:r>
      <w:r w:rsidR="003F5D41">
        <w:rPr>
          <w:rStyle w:val="FootnoteReference"/>
          <w:rFonts w:ascii="Tahoma" w:eastAsia="Tahoma" w:hAnsi="Tahoma" w:cs="Tahoma"/>
        </w:rPr>
        <w:footnoteReference w:id="18"/>
      </w:r>
      <w:r w:rsidR="0086526E">
        <w:rPr>
          <w:rFonts w:ascii="Tahoma" w:eastAsia="Tahoma" w:hAnsi="Tahoma" w:cs="Tahoma"/>
        </w:rPr>
        <w:t xml:space="preserve"> The results for the anticipated capacity expansion are shown in Figure </w:t>
      </w:r>
      <w:r w:rsidR="00F36E85">
        <w:rPr>
          <w:rFonts w:ascii="Tahoma" w:eastAsia="Tahoma" w:hAnsi="Tahoma" w:cs="Tahoma"/>
        </w:rPr>
        <w:t>3</w:t>
      </w:r>
      <w:r w:rsidR="0086526E">
        <w:rPr>
          <w:rFonts w:ascii="Tahoma" w:eastAsia="Tahoma" w:hAnsi="Tahoma" w:cs="Tahoma"/>
        </w:rPr>
        <w:t>.1</w:t>
      </w:r>
      <w:r w:rsidR="00F36E85">
        <w:rPr>
          <w:rFonts w:ascii="Tahoma" w:eastAsia="Tahoma" w:hAnsi="Tahoma" w:cs="Tahoma"/>
        </w:rPr>
        <w:t>0</w:t>
      </w:r>
      <w:r w:rsidR="0086526E">
        <w:rPr>
          <w:rFonts w:ascii="Tahoma" w:eastAsia="Tahoma" w:hAnsi="Tahoma" w:cs="Tahoma"/>
        </w:rPr>
        <w:t xml:space="preserve"> on the right showing how the additional pumped hydropower primarily reduces the need for other LDES with the longest durations.</w:t>
      </w:r>
    </w:p>
    <w:p w14:paraId="5946F886" w14:textId="77777777" w:rsidR="0086526E" w:rsidRDefault="0086526E">
      <w:pPr>
        <w:rPr>
          <w:rFonts w:ascii="Tahoma" w:eastAsia="Tahoma" w:hAnsi="Tahoma" w:cs="Tahoma"/>
        </w:rPr>
      </w:pPr>
    </w:p>
    <w:p w14:paraId="6FC1D187" w14:textId="56ABFEF3" w:rsidR="0086526E" w:rsidRPr="00AB54BA" w:rsidRDefault="00F36E85" w:rsidP="00F36E85">
      <w:pPr>
        <w:pStyle w:val="Caption"/>
      </w:pPr>
      <w:bookmarkStart w:id="80" w:name="_Toc149471426"/>
      <w:bookmarkStart w:id="81" w:name="_Toc149602366"/>
      <w:r>
        <w:t xml:space="preserve">Figure 3. </w:t>
      </w:r>
      <w:r>
        <w:fldChar w:fldCharType="begin"/>
      </w:r>
      <w:r>
        <w:instrText xml:space="preserve"> SEQ Figure_3. \* ARABIC </w:instrText>
      </w:r>
      <w:r>
        <w:fldChar w:fldCharType="separate"/>
      </w:r>
      <w:r w:rsidR="00607D5E">
        <w:rPr>
          <w:noProof/>
        </w:rPr>
        <w:t>10</w:t>
      </w:r>
      <w:r>
        <w:fldChar w:fldCharType="end"/>
      </w:r>
      <w:r w:rsidR="00EB26B1">
        <w:t>:</w:t>
      </w:r>
      <w:r w:rsidR="0086526E">
        <w:t xml:space="preserve"> </w:t>
      </w:r>
      <w:r w:rsidR="0086526E" w:rsidRPr="00AB54BA">
        <w:t xml:space="preserve">Capacity </w:t>
      </w:r>
      <w:r w:rsidR="00D779E2">
        <w:t>E</w:t>
      </w:r>
      <w:r w:rsidR="0086526E" w:rsidRPr="00AB54BA">
        <w:t xml:space="preserve">xpansion for </w:t>
      </w:r>
      <w:r w:rsidR="00D779E2">
        <w:t>B</w:t>
      </w:r>
      <w:r w:rsidR="0086526E" w:rsidRPr="00AB54BA">
        <w:t xml:space="preserve">aseline (left) and </w:t>
      </w:r>
      <w:r w:rsidR="00D779E2">
        <w:t>High</w:t>
      </w:r>
      <w:r w:rsidR="0086526E" w:rsidRPr="00AB54BA">
        <w:t xml:space="preserve"> </w:t>
      </w:r>
      <w:r w:rsidR="00D779E2">
        <w:t>P</w:t>
      </w:r>
      <w:r w:rsidR="0086526E" w:rsidRPr="00AB54BA">
        <w:t xml:space="preserve">umped </w:t>
      </w:r>
      <w:r w:rsidR="00D779E2">
        <w:t>H</w:t>
      </w:r>
      <w:r w:rsidR="0086526E" w:rsidRPr="00AB54BA">
        <w:t>ydro</w:t>
      </w:r>
      <w:bookmarkEnd w:id="80"/>
      <w:bookmarkEnd w:id="81"/>
    </w:p>
    <w:p w14:paraId="64FF32B9" w14:textId="77AA2443" w:rsidR="00FF6A4F" w:rsidRDefault="00FF6A4F">
      <w:pPr>
        <w:rPr>
          <w:rFonts w:ascii="Tahoma" w:eastAsia="Tahoma" w:hAnsi="Tahoma" w:cs="Tahoma"/>
        </w:rPr>
      </w:pPr>
      <w:r w:rsidRPr="00FF6A4F">
        <w:rPr>
          <w:rFonts w:ascii="Tahoma" w:eastAsia="Tahoma" w:hAnsi="Tahoma" w:cs="Tahoma"/>
          <w:noProof/>
        </w:rPr>
        <w:drawing>
          <wp:inline distT="0" distB="0" distL="0" distR="0" wp14:anchorId="55B70A55" wp14:editId="611C93AB">
            <wp:extent cx="3017520" cy="2154197"/>
            <wp:effectExtent l="0" t="0" r="5080" b="5080"/>
            <wp:docPr id="198523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3489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017520" cy="2154197"/>
                    </a:xfrm>
                    <a:prstGeom prst="rect">
                      <a:avLst/>
                    </a:prstGeom>
                  </pic:spPr>
                </pic:pic>
              </a:graphicData>
            </a:graphic>
          </wp:inline>
        </w:drawing>
      </w:r>
      <w:r w:rsidRPr="00FF6A4F">
        <w:rPr>
          <w:rFonts w:ascii="Tahoma" w:eastAsia="Tahoma" w:hAnsi="Tahoma" w:cs="Tahoma"/>
          <w:noProof/>
        </w:rPr>
        <w:drawing>
          <wp:inline distT="0" distB="0" distL="0" distR="0" wp14:anchorId="553E037E" wp14:editId="689E2F9F">
            <wp:extent cx="3017520" cy="2154197"/>
            <wp:effectExtent l="0" t="0" r="5080" b="5080"/>
            <wp:docPr id="114772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22614"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017520" cy="2154197"/>
                    </a:xfrm>
                    <a:prstGeom prst="rect">
                      <a:avLst/>
                    </a:prstGeom>
                  </pic:spPr>
                </pic:pic>
              </a:graphicData>
            </a:graphic>
          </wp:inline>
        </w:drawing>
      </w:r>
    </w:p>
    <w:p w14:paraId="62190876" w14:textId="4D6DE1E5" w:rsidR="00042789" w:rsidRDefault="00042789" w:rsidP="1C6D83F6">
      <w:pPr>
        <w:ind w:left="1080"/>
        <w:rPr>
          <w:rFonts w:ascii="Tahoma" w:eastAsia="Tahoma" w:hAnsi="Tahoma" w:cs="Tahoma"/>
        </w:rPr>
      </w:pPr>
    </w:p>
    <w:p w14:paraId="79F833A4" w14:textId="27462F8E" w:rsidR="00042789" w:rsidRPr="0086526E" w:rsidRDefault="00F36E85" w:rsidP="0086526E">
      <w:pPr>
        <w:pStyle w:val="Heading2"/>
      </w:pPr>
      <w:bookmarkStart w:id="82" w:name="_Toc149602286"/>
      <w:r>
        <w:t xml:space="preserve">3.7 </w:t>
      </w:r>
      <w:r w:rsidR="00400DFA">
        <w:tab/>
      </w:r>
      <w:r w:rsidR="001734F8" w:rsidRPr="0086526E">
        <w:t xml:space="preserve">Impact of EV </w:t>
      </w:r>
      <w:r w:rsidR="00D779E2">
        <w:t>C</w:t>
      </w:r>
      <w:r w:rsidR="001734F8" w:rsidRPr="0086526E">
        <w:t xml:space="preserve">harging </w:t>
      </w:r>
      <w:r w:rsidR="00D779E2">
        <w:t>P</w:t>
      </w:r>
      <w:r w:rsidR="001734F8" w:rsidRPr="0086526E">
        <w:t xml:space="preserve">rofiles on </w:t>
      </w:r>
      <w:r w:rsidR="00D779E2">
        <w:t>Selected Storage</w:t>
      </w:r>
      <w:bookmarkEnd w:id="82"/>
    </w:p>
    <w:p w14:paraId="41E21948" w14:textId="4B830F01" w:rsidR="00042789" w:rsidRDefault="0074319B" w:rsidP="2A33EF59">
      <w:pPr>
        <w:pBdr>
          <w:top w:val="nil"/>
          <w:left w:val="nil"/>
          <w:bottom w:val="nil"/>
          <w:right w:val="nil"/>
          <w:between w:val="nil"/>
        </w:pBdr>
        <w:jc w:val="both"/>
        <w:rPr>
          <w:rFonts w:ascii="Tahoma" w:eastAsia="Tahoma" w:hAnsi="Tahoma" w:cs="Tahoma"/>
        </w:rPr>
      </w:pPr>
      <w:r>
        <w:rPr>
          <w:rFonts w:ascii="Tahoma" w:eastAsia="Tahoma" w:hAnsi="Tahoma" w:cs="Tahoma"/>
        </w:rPr>
        <w:t>The project studied t</w:t>
      </w:r>
      <w:r w:rsidR="73E9D3A6" w:rsidRPr="1C6D83F6">
        <w:rPr>
          <w:rFonts w:ascii="Tahoma" w:eastAsia="Tahoma" w:hAnsi="Tahoma" w:cs="Tahoma"/>
        </w:rPr>
        <w:t xml:space="preserve">he </w:t>
      </w:r>
      <w:r w:rsidR="29EEEE9B" w:rsidRPr="1C6D83F6">
        <w:rPr>
          <w:rFonts w:ascii="Tahoma" w:eastAsia="Tahoma" w:hAnsi="Tahoma" w:cs="Tahoma"/>
        </w:rPr>
        <w:t xml:space="preserve">effects </w:t>
      </w:r>
      <w:r w:rsidR="73E9D3A6" w:rsidRPr="1C6D83F6">
        <w:rPr>
          <w:rFonts w:ascii="Tahoma" w:eastAsia="Tahoma" w:hAnsi="Tahoma" w:cs="Tahoma"/>
        </w:rPr>
        <w:t>of</w:t>
      </w:r>
      <w:r w:rsidR="770C85BF" w:rsidRPr="1C6D83F6">
        <w:rPr>
          <w:rFonts w:ascii="Tahoma" w:eastAsia="Tahoma" w:hAnsi="Tahoma" w:cs="Tahoma"/>
        </w:rPr>
        <w:t xml:space="preserve"> three</w:t>
      </w:r>
      <w:r w:rsidR="04CDEA15" w:rsidRPr="1C6D83F6">
        <w:rPr>
          <w:rFonts w:ascii="Tahoma" w:eastAsia="Tahoma" w:hAnsi="Tahoma" w:cs="Tahoma"/>
        </w:rPr>
        <w:t xml:space="preserve"> light-duty electric vehicle (EV)</w:t>
      </w:r>
      <w:r w:rsidR="770C85BF" w:rsidRPr="1C6D83F6">
        <w:rPr>
          <w:rFonts w:ascii="Tahoma" w:eastAsia="Tahoma" w:hAnsi="Tahoma" w:cs="Tahoma"/>
        </w:rPr>
        <w:t xml:space="preserve"> c</w:t>
      </w:r>
      <w:r w:rsidR="20F864AF" w:rsidRPr="1C6D83F6">
        <w:rPr>
          <w:rFonts w:ascii="Tahoma" w:eastAsia="Tahoma" w:hAnsi="Tahoma" w:cs="Tahoma"/>
        </w:rPr>
        <w:t xml:space="preserve">harging profiles on the </w:t>
      </w:r>
      <w:r w:rsidR="134A14C1" w:rsidRPr="1C6D83F6">
        <w:rPr>
          <w:rFonts w:ascii="Tahoma" w:eastAsia="Tahoma" w:hAnsi="Tahoma" w:cs="Tahoma"/>
        </w:rPr>
        <w:t xml:space="preserve">need for storage. The profiles were taken from </w:t>
      </w:r>
      <w:r w:rsidR="770C85BF" w:rsidRPr="1C6D83F6">
        <w:rPr>
          <w:rFonts w:ascii="Tahoma" w:eastAsia="Tahoma" w:hAnsi="Tahoma" w:cs="Tahoma"/>
        </w:rPr>
        <w:t xml:space="preserve">a recent study </w:t>
      </w:r>
      <w:r w:rsidR="5F0C3C27" w:rsidRPr="1C6D83F6">
        <w:rPr>
          <w:rFonts w:ascii="Tahoma" w:eastAsia="Tahoma" w:hAnsi="Tahoma" w:cs="Tahoma"/>
        </w:rPr>
        <w:t xml:space="preserve">funded </w:t>
      </w:r>
      <w:r w:rsidR="770C85BF" w:rsidRPr="1C6D83F6">
        <w:rPr>
          <w:rFonts w:ascii="Tahoma" w:eastAsia="Tahoma" w:hAnsi="Tahoma" w:cs="Tahoma"/>
        </w:rPr>
        <w:t>by the California Energy Commission</w:t>
      </w:r>
      <w:r w:rsidR="7CC777AA" w:rsidRPr="1C6D83F6">
        <w:rPr>
          <w:rFonts w:ascii="Tahoma" w:eastAsia="Tahoma" w:hAnsi="Tahoma" w:cs="Tahoma"/>
        </w:rPr>
        <w:t xml:space="preserve"> </w:t>
      </w:r>
      <w:r w:rsidR="7CC777AA" w:rsidRPr="00E971F0">
        <w:rPr>
          <w:rFonts w:ascii="Tahoma" w:eastAsia="Tahoma" w:hAnsi="Tahoma" w:cs="Tahoma"/>
        </w:rPr>
        <w:t>(CEC)</w:t>
      </w:r>
      <w:r w:rsidR="00E971F0" w:rsidRPr="00E971F0">
        <w:rPr>
          <w:rStyle w:val="FootnoteReference"/>
          <w:rFonts w:ascii="Tahoma" w:eastAsia="Tahoma" w:hAnsi="Tahoma" w:cs="Tahoma"/>
        </w:rPr>
        <w:footnoteReference w:id="19"/>
      </w:r>
      <w:r w:rsidR="770C85BF" w:rsidRPr="00E971F0">
        <w:rPr>
          <w:rFonts w:ascii="Tahoma" w:eastAsia="Tahoma" w:hAnsi="Tahoma" w:cs="Tahoma"/>
        </w:rPr>
        <w:t>.</w:t>
      </w:r>
      <w:r w:rsidR="770C85BF" w:rsidRPr="1C6D83F6">
        <w:rPr>
          <w:rFonts w:ascii="Tahoma" w:eastAsia="Tahoma" w:hAnsi="Tahoma" w:cs="Tahoma"/>
        </w:rPr>
        <w:t xml:space="preserve"> As illustrated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 xml:space="preserve">1, </w:t>
      </w:r>
      <w:r w:rsidR="770C85BF" w:rsidRPr="1C6D83F6">
        <w:rPr>
          <w:rFonts w:ascii="Tahoma" w:eastAsia="Tahoma" w:hAnsi="Tahoma" w:cs="Tahoma"/>
        </w:rPr>
        <w:t xml:space="preserve">the first </w:t>
      </w:r>
      <w:r w:rsidR="1056B8E3" w:rsidRPr="1C6D83F6">
        <w:rPr>
          <w:rFonts w:ascii="Tahoma" w:eastAsia="Tahoma" w:hAnsi="Tahoma" w:cs="Tahoma"/>
        </w:rPr>
        <w:t>case</w:t>
      </w:r>
      <w:r w:rsidR="770C85BF" w:rsidRPr="1C6D83F6">
        <w:rPr>
          <w:rFonts w:ascii="Tahoma" w:eastAsia="Tahoma" w:hAnsi="Tahoma" w:cs="Tahoma"/>
        </w:rPr>
        <w:t>, called 'Nighttime charging</w:t>
      </w:r>
      <w:r w:rsidR="00042789" w:rsidRPr="1C6D83F6">
        <w:rPr>
          <w:rStyle w:val="FootnoteReference"/>
          <w:rFonts w:ascii="Tahoma" w:eastAsia="Tahoma" w:hAnsi="Tahoma" w:cs="Tahoma"/>
        </w:rPr>
        <w:footnoteReference w:id="20"/>
      </w:r>
      <w:r w:rsidR="770C85BF" w:rsidRPr="1C6D83F6">
        <w:rPr>
          <w:rFonts w:ascii="Tahoma" w:eastAsia="Tahoma" w:hAnsi="Tahoma" w:cs="Tahoma"/>
        </w:rPr>
        <w:t>,' pictures a situation where 95% of EV owners have access to home charging, and these EVs commence charging at midnight</w:t>
      </w:r>
      <w:r w:rsidR="005742E1">
        <w:rPr>
          <w:rFonts w:ascii="Tahoma" w:eastAsia="Tahoma" w:hAnsi="Tahoma" w:cs="Tahoma"/>
        </w:rPr>
        <w:t>, reflecting</w:t>
      </w:r>
      <w:r w:rsidR="770C85BF" w:rsidRPr="1C6D83F6">
        <w:rPr>
          <w:rFonts w:ascii="Tahoma" w:eastAsia="Tahoma" w:hAnsi="Tahoma" w:cs="Tahoma"/>
        </w:rPr>
        <w:t xml:space="preserve"> existing time-of-use pricing, </w:t>
      </w:r>
      <w:proofErr w:type="gramStart"/>
      <w:r w:rsidR="770C85BF" w:rsidRPr="1C6D83F6">
        <w:rPr>
          <w:rFonts w:ascii="Tahoma" w:eastAsia="Tahoma" w:hAnsi="Tahoma" w:cs="Tahoma"/>
        </w:rPr>
        <w:t>where</w:t>
      </w:r>
      <w:proofErr w:type="gramEnd"/>
      <w:r w:rsidR="770C85BF" w:rsidRPr="1C6D83F6">
        <w:rPr>
          <w:rFonts w:ascii="Tahoma" w:eastAsia="Tahoma" w:hAnsi="Tahoma" w:cs="Tahoma"/>
        </w:rPr>
        <w:t xml:space="preserve"> electricity costs less during nighttime hours. Consequently, in this </w:t>
      </w:r>
      <w:r w:rsidR="0A803BEE" w:rsidRPr="1C6D83F6">
        <w:rPr>
          <w:rFonts w:ascii="Tahoma" w:eastAsia="Tahoma" w:hAnsi="Tahoma" w:cs="Tahoma"/>
        </w:rPr>
        <w:t>case</w:t>
      </w:r>
      <w:r w:rsidR="770C85BF" w:rsidRPr="1C6D83F6">
        <w:rPr>
          <w:rFonts w:ascii="Tahoma" w:eastAsia="Tahoma" w:hAnsi="Tahoma" w:cs="Tahoma"/>
        </w:rPr>
        <w:t xml:space="preserve">, </w:t>
      </w:r>
      <w:r w:rsidR="005742E1">
        <w:rPr>
          <w:rFonts w:ascii="Tahoma" w:eastAsia="Tahoma" w:hAnsi="Tahoma" w:cs="Tahoma"/>
        </w:rPr>
        <w:t>EV charging demand</w:t>
      </w:r>
      <w:r w:rsidR="770C85BF" w:rsidRPr="1C6D83F6">
        <w:rPr>
          <w:rFonts w:ascii="Tahoma" w:eastAsia="Tahoma" w:hAnsi="Tahoma" w:cs="Tahoma"/>
        </w:rPr>
        <w:t xml:space="preserve"> peak</w:t>
      </w:r>
      <w:r w:rsidR="005742E1">
        <w:rPr>
          <w:rFonts w:ascii="Tahoma" w:eastAsia="Tahoma" w:hAnsi="Tahoma" w:cs="Tahoma"/>
        </w:rPr>
        <w:t>s</w:t>
      </w:r>
      <w:r w:rsidR="770C85BF" w:rsidRPr="1C6D83F6">
        <w:rPr>
          <w:rFonts w:ascii="Tahoma" w:eastAsia="Tahoma" w:hAnsi="Tahoma" w:cs="Tahoma"/>
        </w:rPr>
        <w:t xml:space="preserve"> at midnight, followed by a gradual decrease. The second scenario, referred to as 'Unconstrained' in </w:t>
      </w:r>
      <w:r w:rsidR="00004BC4">
        <w:rPr>
          <w:rFonts w:ascii="Tahoma" w:eastAsia="Tahoma" w:hAnsi="Tahoma" w:cs="Tahoma"/>
        </w:rPr>
        <w:t xml:space="preserve">Figure </w:t>
      </w:r>
      <w:r w:rsidR="00565DBE">
        <w:rPr>
          <w:rFonts w:ascii="Tahoma" w:eastAsia="Tahoma" w:hAnsi="Tahoma" w:cs="Tahoma"/>
        </w:rPr>
        <w:t>3</w:t>
      </w:r>
      <w:r w:rsidR="00004BC4">
        <w:rPr>
          <w:rFonts w:ascii="Tahoma" w:eastAsia="Tahoma" w:hAnsi="Tahoma" w:cs="Tahoma"/>
        </w:rPr>
        <w:t>.</w:t>
      </w:r>
      <w:r w:rsidR="00565DBE">
        <w:rPr>
          <w:rFonts w:ascii="Tahoma" w:eastAsia="Tahoma" w:hAnsi="Tahoma" w:cs="Tahoma"/>
        </w:rPr>
        <w:t>1</w:t>
      </w:r>
      <w:r w:rsidR="00004BC4">
        <w:rPr>
          <w:rFonts w:ascii="Tahoma" w:eastAsia="Tahoma" w:hAnsi="Tahoma" w:cs="Tahoma"/>
        </w:rPr>
        <w:t>1</w:t>
      </w:r>
      <w:r w:rsidR="770C85BF" w:rsidRPr="1C6D83F6">
        <w:rPr>
          <w:rFonts w:ascii="Tahoma" w:eastAsia="Tahoma" w:hAnsi="Tahoma" w:cs="Tahoma"/>
        </w:rPr>
        <w:t xml:space="preserve">, assumes a spontaneous charging pattern without controlled schedules or economic incentives. Here, the peak charging is projected to occur in the evening when individuals return home from work and </w:t>
      </w:r>
      <w:r w:rsidR="00614FC7">
        <w:rPr>
          <w:rFonts w:ascii="Tahoma" w:eastAsia="Tahoma" w:hAnsi="Tahoma" w:cs="Tahoma"/>
        </w:rPr>
        <w:t>plug in</w:t>
      </w:r>
      <w:r w:rsidR="770C85BF" w:rsidRPr="1C6D83F6">
        <w:rPr>
          <w:rFonts w:ascii="Tahoma" w:eastAsia="Tahoma" w:hAnsi="Tahoma" w:cs="Tahoma"/>
        </w:rPr>
        <w:t>. Finally, the 'Daytime charging</w:t>
      </w:r>
      <w:r w:rsidR="00042789" w:rsidRPr="1C6D83F6">
        <w:rPr>
          <w:rStyle w:val="FootnoteReference"/>
          <w:rFonts w:ascii="Tahoma" w:eastAsia="Tahoma" w:hAnsi="Tahoma" w:cs="Tahoma"/>
        </w:rPr>
        <w:footnoteReference w:id="21"/>
      </w:r>
      <w:r w:rsidR="770C85BF" w:rsidRPr="1C6D83F6">
        <w:rPr>
          <w:rFonts w:ascii="Tahoma" w:eastAsia="Tahoma" w:hAnsi="Tahoma" w:cs="Tahoma"/>
        </w:rPr>
        <w:t xml:space="preserve">' </w:t>
      </w:r>
      <w:r w:rsidR="468CE232" w:rsidRPr="1C6D83F6">
        <w:rPr>
          <w:rFonts w:ascii="Tahoma" w:eastAsia="Tahoma" w:hAnsi="Tahoma" w:cs="Tahoma"/>
        </w:rPr>
        <w:t xml:space="preserve">case </w:t>
      </w:r>
      <w:r w:rsidR="770C85BF" w:rsidRPr="1C6D83F6">
        <w:rPr>
          <w:rFonts w:ascii="Tahoma" w:eastAsia="Tahoma" w:hAnsi="Tahoma" w:cs="Tahoma"/>
        </w:rPr>
        <w:t xml:space="preserve">incorporates two distinct periods of high demand: one during the middle of the day and another at midnight. This load profile </w:t>
      </w:r>
      <w:r w:rsidR="00614FC7">
        <w:rPr>
          <w:rFonts w:ascii="Tahoma" w:eastAsia="Tahoma" w:hAnsi="Tahoma" w:cs="Tahoma"/>
        </w:rPr>
        <w:t>assumes</w:t>
      </w:r>
      <w:r w:rsidR="770C85BF" w:rsidRPr="1C6D83F6">
        <w:rPr>
          <w:rFonts w:ascii="Tahoma" w:eastAsia="Tahoma" w:hAnsi="Tahoma" w:cs="Tahoma"/>
        </w:rPr>
        <w:t xml:space="preserve"> that daytime charging </w:t>
      </w:r>
      <w:r w:rsidR="00614FC7">
        <w:rPr>
          <w:rFonts w:ascii="Tahoma" w:eastAsia="Tahoma" w:hAnsi="Tahoma" w:cs="Tahoma"/>
        </w:rPr>
        <w:t>is common</w:t>
      </w:r>
      <w:r w:rsidR="770C85BF" w:rsidRPr="1C6D83F6">
        <w:rPr>
          <w:rFonts w:ascii="Tahoma" w:eastAsia="Tahoma" w:hAnsi="Tahoma" w:cs="Tahoma"/>
        </w:rPr>
        <w:t xml:space="preserve">, probably </w:t>
      </w:r>
      <w:r w:rsidR="00614FC7">
        <w:rPr>
          <w:rFonts w:ascii="Tahoma" w:eastAsia="Tahoma" w:hAnsi="Tahoma" w:cs="Tahoma"/>
        </w:rPr>
        <w:t>using</w:t>
      </w:r>
      <w:r w:rsidR="770C85BF" w:rsidRPr="1C6D83F6">
        <w:rPr>
          <w:rFonts w:ascii="Tahoma" w:eastAsia="Tahoma" w:hAnsi="Tahoma" w:cs="Tahoma"/>
        </w:rPr>
        <w:t xml:space="preserve"> workplace charging stations.</w:t>
      </w:r>
    </w:p>
    <w:p w14:paraId="19F0BEFE" w14:textId="26D17EEE" w:rsidR="00042789" w:rsidRDefault="00042789">
      <w:pPr>
        <w:pBdr>
          <w:top w:val="nil"/>
          <w:left w:val="nil"/>
          <w:bottom w:val="nil"/>
          <w:right w:val="nil"/>
          <w:between w:val="nil"/>
        </w:pBdr>
        <w:ind w:left="720"/>
      </w:pPr>
    </w:p>
    <w:p w14:paraId="1A08A6C8" w14:textId="5818589A" w:rsidR="00004BC4" w:rsidRPr="00AB54BA" w:rsidRDefault="00565DBE" w:rsidP="00565DBE">
      <w:pPr>
        <w:pStyle w:val="Caption"/>
      </w:pPr>
      <w:bookmarkStart w:id="83" w:name="_Toc149158984"/>
      <w:bookmarkStart w:id="84" w:name="_Toc149602367"/>
      <w:r>
        <w:lastRenderedPageBreak/>
        <w:t xml:space="preserve">Figure 3. </w:t>
      </w:r>
      <w:r>
        <w:fldChar w:fldCharType="begin"/>
      </w:r>
      <w:r>
        <w:instrText xml:space="preserve"> SEQ Figure_3. \* ARABIC </w:instrText>
      </w:r>
      <w:r>
        <w:fldChar w:fldCharType="separate"/>
      </w:r>
      <w:r w:rsidR="00607D5E">
        <w:rPr>
          <w:noProof/>
        </w:rPr>
        <w:t>11</w:t>
      </w:r>
      <w:r>
        <w:fldChar w:fldCharType="end"/>
      </w:r>
      <w:r>
        <w:t xml:space="preserve">: </w:t>
      </w:r>
      <w:r w:rsidR="00004BC4" w:rsidRPr="00AB54BA">
        <w:t xml:space="preserve">Light-duty </w:t>
      </w:r>
      <w:r w:rsidR="00D779E2">
        <w:t>E</w:t>
      </w:r>
      <w:r w:rsidR="00004BC4" w:rsidRPr="00AB54BA">
        <w:t xml:space="preserve">lectric </w:t>
      </w:r>
      <w:r w:rsidR="00D779E2">
        <w:t>V</w:t>
      </w:r>
      <w:r w:rsidR="00004BC4" w:rsidRPr="00AB54BA">
        <w:t xml:space="preserve">ehicles </w:t>
      </w:r>
      <w:r w:rsidR="00D779E2">
        <w:t>L</w:t>
      </w:r>
      <w:r w:rsidR="00004BC4" w:rsidRPr="00AB54BA">
        <w:t xml:space="preserve">oad (GW) </w:t>
      </w:r>
      <w:r w:rsidR="00D779E2">
        <w:t>Profiles</w:t>
      </w:r>
      <w:bookmarkEnd w:id="83"/>
      <w:bookmarkEnd w:id="84"/>
    </w:p>
    <w:p w14:paraId="43DBD5F6" w14:textId="7EDC58FB" w:rsidR="00042789" w:rsidRDefault="1250AC1A">
      <w:pPr>
        <w:pBdr>
          <w:top w:val="nil"/>
          <w:left w:val="nil"/>
          <w:bottom w:val="nil"/>
          <w:right w:val="nil"/>
          <w:between w:val="nil"/>
        </w:pBdr>
        <w:ind w:left="720"/>
      </w:pPr>
      <w:r>
        <w:rPr>
          <w:noProof/>
        </w:rPr>
        <w:drawing>
          <wp:inline distT="0" distB="0" distL="0" distR="0" wp14:anchorId="51CC6A2C" wp14:editId="5094BB8B">
            <wp:extent cx="5753100" cy="3224133"/>
            <wp:effectExtent l="0" t="0" r="0" b="0"/>
            <wp:docPr id="1367071243" name="Picture 136707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753100" cy="3224133"/>
                    </a:xfrm>
                    <a:prstGeom prst="rect">
                      <a:avLst/>
                    </a:prstGeom>
                  </pic:spPr>
                </pic:pic>
              </a:graphicData>
            </a:graphic>
          </wp:inline>
        </w:drawing>
      </w:r>
    </w:p>
    <w:p w14:paraId="7EE93CD0" w14:textId="540C34A9" w:rsidR="1C6D83F6" w:rsidRDefault="1C6D83F6" w:rsidP="00D3163E">
      <w:pPr>
        <w:pBdr>
          <w:top w:val="nil"/>
          <w:left w:val="nil"/>
          <w:bottom w:val="nil"/>
          <w:right w:val="nil"/>
          <w:between w:val="nil"/>
        </w:pBdr>
      </w:pPr>
    </w:p>
    <w:p w14:paraId="4D58B0B6" w14:textId="706DEB62" w:rsidR="6BC458CA" w:rsidRDefault="00004BC4" w:rsidP="1C6D83F6">
      <w:pPr>
        <w:pBdr>
          <w:top w:val="nil"/>
          <w:left w:val="nil"/>
          <w:bottom w:val="nil"/>
          <w:right w:val="nil"/>
          <w:between w:val="nil"/>
        </w:pBdr>
        <w:jc w:val="both"/>
        <w:rPr>
          <w:rFonts w:ascii="Tahoma" w:eastAsia="Tahoma" w:hAnsi="Tahoma" w:cs="Tahoma"/>
        </w:rPr>
      </w:pPr>
      <w:r>
        <w:rPr>
          <w:rFonts w:ascii="Tahoma" w:eastAsia="Tahoma" w:hAnsi="Tahoma" w:cs="Tahoma"/>
        </w:rPr>
        <w:t xml:space="preserve">Figure </w:t>
      </w:r>
      <w:r w:rsidR="00565DBE">
        <w:rPr>
          <w:rFonts w:ascii="Tahoma" w:eastAsia="Tahoma" w:hAnsi="Tahoma" w:cs="Tahoma"/>
        </w:rPr>
        <w:t>3</w:t>
      </w:r>
      <w:r>
        <w:rPr>
          <w:rFonts w:ascii="Tahoma" w:eastAsia="Tahoma" w:hAnsi="Tahoma" w:cs="Tahoma"/>
        </w:rPr>
        <w:t>.</w:t>
      </w:r>
      <w:r w:rsidR="00565DBE">
        <w:rPr>
          <w:rFonts w:ascii="Tahoma" w:eastAsia="Tahoma" w:hAnsi="Tahoma" w:cs="Tahoma"/>
        </w:rPr>
        <w:t>1</w:t>
      </w:r>
      <w:r>
        <w:rPr>
          <w:rFonts w:ascii="Tahoma" w:eastAsia="Tahoma" w:hAnsi="Tahoma" w:cs="Tahoma"/>
        </w:rPr>
        <w:t xml:space="preserve">2 </w:t>
      </w:r>
      <w:r w:rsidR="6BC458CA" w:rsidRPr="1C6D83F6">
        <w:rPr>
          <w:rFonts w:ascii="Tahoma" w:eastAsia="Tahoma" w:hAnsi="Tahoma" w:cs="Tahoma"/>
        </w:rPr>
        <w:t>exhibits the effect of the three charging cases on the operational capacity of solar PV, wind, and storage systems. The LDES technologies analyzed here are 8- and 12-hour storage</w:t>
      </w:r>
      <w:r w:rsidR="009A0A78">
        <w:rPr>
          <w:rFonts w:ascii="Tahoma" w:eastAsia="Tahoma" w:hAnsi="Tahoma" w:cs="Tahoma"/>
        </w:rPr>
        <w:t xml:space="preserve"> as described in Table </w:t>
      </w:r>
      <w:r w:rsidR="00565DBE">
        <w:rPr>
          <w:rFonts w:ascii="Tahoma" w:eastAsia="Tahoma" w:hAnsi="Tahoma" w:cs="Tahoma"/>
        </w:rPr>
        <w:t>2.2</w:t>
      </w:r>
      <w:r w:rsidR="6BC458CA" w:rsidRPr="1C6D83F6">
        <w:rPr>
          <w:rFonts w:ascii="Tahoma" w:eastAsia="Tahoma" w:hAnsi="Tahoma" w:cs="Tahoma"/>
        </w:rPr>
        <w:t xml:space="preserve">. As </w:t>
      </w:r>
      <w:r>
        <w:rPr>
          <w:rFonts w:ascii="Tahoma" w:eastAsia="Tahoma" w:hAnsi="Tahoma" w:cs="Tahoma"/>
        </w:rPr>
        <w:t xml:space="preserve">Figure </w:t>
      </w:r>
      <w:r w:rsidR="00565DBE">
        <w:rPr>
          <w:rFonts w:ascii="Tahoma" w:eastAsia="Tahoma" w:hAnsi="Tahoma" w:cs="Tahoma"/>
        </w:rPr>
        <w:t>3.12</w:t>
      </w:r>
      <w:r w:rsidR="6BC458CA" w:rsidRPr="1C6D83F6">
        <w:rPr>
          <w:rFonts w:ascii="Tahoma" w:eastAsia="Tahoma" w:hAnsi="Tahoma" w:cs="Tahoma"/>
        </w:rPr>
        <w:t xml:space="preserve"> indicates, in the presence of LDES, the total storage operational </w:t>
      </w:r>
      <w:r w:rsidR="00C77E22">
        <w:rPr>
          <w:rFonts w:ascii="Tahoma" w:eastAsia="Tahoma" w:hAnsi="Tahoma" w:cs="Tahoma"/>
        </w:rPr>
        <w:t xml:space="preserve">power </w:t>
      </w:r>
      <w:r w:rsidR="6BC458CA" w:rsidRPr="1C6D83F6">
        <w:rPr>
          <w:rFonts w:ascii="Tahoma" w:eastAsia="Tahoma" w:hAnsi="Tahoma" w:cs="Tahoma"/>
        </w:rPr>
        <w:t xml:space="preserve">capacity decreases. </w:t>
      </w:r>
      <w:r w:rsidR="00C77E22">
        <w:rPr>
          <w:rFonts w:ascii="Tahoma" w:eastAsia="Tahoma" w:hAnsi="Tahoma" w:cs="Tahoma"/>
        </w:rPr>
        <w:t>F</w:t>
      </w:r>
      <w:r w:rsidR="6BC458CA" w:rsidRPr="1C6D83F6">
        <w:rPr>
          <w:rFonts w:ascii="Tahoma" w:eastAsia="Tahoma" w:hAnsi="Tahoma" w:cs="Tahoma"/>
        </w:rPr>
        <w:t xml:space="preserve">or each group of LDES, daytime charging shows the </w:t>
      </w:r>
      <w:r w:rsidR="00C77E22">
        <w:rPr>
          <w:rFonts w:ascii="Tahoma" w:eastAsia="Tahoma" w:hAnsi="Tahoma" w:cs="Tahoma"/>
        </w:rPr>
        <w:t>smallest</w:t>
      </w:r>
      <w:r w:rsidR="6BC458CA" w:rsidRPr="1C6D83F6">
        <w:rPr>
          <w:rFonts w:ascii="Tahoma" w:eastAsia="Tahoma" w:hAnsi="Tahoma" w:cs="Tahoma"/>
        </w:rPr>
        <w:t xml:space="preserve"> need for storage. The smaller storage need</w:t>
      </w:r>
      <w:r w:rsidR="00D3163E">
        <w:rPr>
          <w:rFonts w:ascii="Tahoma" w:eastAsia="Tahoma" w:hAnsi="Tahoma" w:cs="Tahoma"/>
        </w:rPr>
        <w:t>ed</w:t>
      </w:r>
      <w:r w:rsidR="6BC458CA" w:rsidRPr="1C6D83F6">
        <w:rPr>
          <w:rFonts w:ascii="Tahoma" w:eastAsia="Tahoma" w:hAnsi="Tahoma" w:cs="Tahoma"/>
        </w:rPr>
        <w:t xml:space="preserve"> </w:t>
      </w:r>
      <w:r w:rsidR="00D3163E">
        <w:rPr>
          <w:rFonts w:ascii="Tahoma" w:eastAsia="Tahoma" w:hAnsi="Tahoma" w:cs="Tahoma"/>
        </w:rPr>
        <w:t>when</w:t>
      </w:r>
      <w:r w:rsidR="6BC458CA" w:rsidRPr="1C6D83F6">
        <w:rPr>
          <w:rFonts w:ascii="Tahoma" w:eastAsia="Tahoma" w:hAnsi="Tahoma" w:cs="Tahoma"/>
        </w:rPr>
        <w:t xml:space="preserve"> deploying daytime charging </w:t>
      </w:r>
      <w:r w:rsidR="0FC36C31" w:rsidRPr="1C6D83F6">
        <w:rPr>
          <w:rFonts w:ascii="Tahoma" w:eastAsia="Tahoma" w:hAnsi="Tahoma" w:cs="Tahoma"/>
        </w:rPr>
        <w:t xml:space="preserve">could </w:t>
      </w:r>
      <w:r w:rsidR="6BC458CA" w:rsidRPr="1C6D83F6">
        <w:rPr>
          <w:rFonts w:ascii="Tahoma" w:eastAsia="Tahoma" w:hAnsi="Tahoma" w:cs="Tahoma"/>
        </w:rPr>
        <w:t xml:space="preserve">correspond to cost differences of around $ billion, according to </w:t>
      </w:r>
      <w:r>
        <w:rPr>
          <w:rFonts w:ascii="Tahoma" w:eastAsia="Tahoma" w:hAnsi="Tahoma" w:cs="Tahoma"/>
        </w:rPr>
        <w:t xml:space="preserve">Figure </w:t>
      </w:r>
      <w:r w:rsidR="00565DBE">
        <w:rPr>
          <w:rFonts w:ascii="Tahoma" w:eastAsia="Tahoma" w:hAnsi="Tahoma" w:cs="Tahoma"/>
        </w:rPr>
        <w:t>3.1</w:t>
      </w:r>
      <w:r>
        <w:rPr>
          <w:rFonts w:ascii="Tahoma" w:eastAsia="Tahoma" w:hAnsi="Tahoma" w:cs="Tahoma"/>
        </w:rPr>
        <w:t>3</w:t>
      </w:r>
      <w:r w:rsidR="6BC458CA" w:rsidRPr="1C6D83F6">
        <w:rPr>
          <w:rFonts w:ascii="Tahoma" w:eastAsia="Tahoma" w:hAnsi="Tahoma" w:cs="Tahoma"/>
        </w:rPr>
        <w:t>.</w:t>
      </w:r>
      <w:r w:rsidR="008D6054">
        <w:rPr>
          <w:rFonts w:ascii="Tahoma" w:eastAsia="Tahoma" w:hAnsi="Tahoma" w:cs="Tahoma"/>
        </w:rPr>
        <w:t xml:space="preserve"> The result motivates investment in daytime (</w:t>
      </w:r>
      <w:proofErr w:type="gramStart"/>
      <w:r w:rsidR="008D6054">
        <w:rPr>
          <w:rFonts w:ascii="Tahoma" w:eastAsia="Tahoma" w:hAnsi="Tahoma" w:cs="Tahoma"/>
        </w:rPr>
        <w:t>e.g.</w:t>
      </w:r>
      <w:proofErr w:type="gramEnd"/>
      <w:r w:rsidR="008D6054">
        <w:rPr>
          <w:rFonts w:ascii="Tahoma" w:eastAsia="Tahoma" w:hAnsi="Tahoma" w:cs="Tahoma"/>
        </w:rPr>
        <w:t xml:space="preserve"> workplace) charging infrastructure</w:t>
      </w:r>
      <w:r w:rsidR="00E971F0">
        <w:rPr>
          <w:rStyle w:val="FootnoteReference"/>
          <w:rFonts w:ascii="Tahoma" w:eastAsia="Tahoma" w:hAnsi="Tahoma" w:cs="Tahoma"/>
        </w:rPr>
        <w:footnoteReference w:id="22"/>
      </w:r>
      <w:r w:rsidR="00E971F0">
        <w:rPr>
          <w:rFonts w:ascii="Tahoma" w:eastAsia="Tahoma" w:hAnsi="Tahoma" w:cs="Tahoma"/>
        </w:rPr>
        <w:t>.</w:t>
      </w:r>
    </w:p>
    <w:p w14:paraId="2797A466" w14:textId="1FB749CD" w:rsidR="1C6D83F6" w:rsidRDefault="1C6D83F6" w:rsidP="1C6D83F6">
      <w:pPr>
        <w:pBdr>
          <w:top w:val="nil"/>
          <w:left w:val="nil"/>
          <w:bottom w:val="nil"/>
          <w:right w:val="nil"/>
          <w:between w:val="nil"/>
        </w:pBdr>
        <w:jc w:val="both"/>
      </w:pPr>
    </w:p>
    <w:p w14:paraId="576F8F21" w14:textId="178DFC69" w:rsidR="1C6D83F6" w:rsidRDefault="1C6D83F6" w:rsidP="1C6D83F6">
      <w:pPr>
        <w:pBdr>
          <w:top w:val="nil"/>
          <w:left w:val="nil"/>
          <w:bottom w:val="nil"/>
          <w:right w:val="nil"/>
          <w:between w:val="nil"/>
        </w:pBdr>
        <w:jc w:val="both"/>
      </w:pPr>
    </w:p>
    <w:p w14:paraId="52E7AE7D" w14:textId="333FFAD9" w:rsidR="00004BC4" w:rsidRDefault="00565DBE" w:rsidP="00565DBE">
      <w:pPr>
        <w:pStyle w:val="Caption"/>
      </w:pPr>
      <w:bookmarkStart w:id="85" w:name="_Toc149158985"/>
      <w:bookmarkStart w:id="86" w:name="_Toc149602368"/>
      <w:r>
        <w:lastRenderedPageBreak/>
        <w:t xml:space="preserve">Figure 3. </w:t>
      </w:r>
      <w:r>
        <w:fldChar w:fldCharType="begin"/>
      </w:r>
      <w:r>
        <w:instrText xml:space="preserve"> SEQ Figure_3. \* ARABIC </w:instrText>
      </w:r>
      <w:r>
        <w:fldChar w:fldCharType="separate"/>
      </w:r>
      <w:r w:rsidR="00607D5E">
        <w:rPr>
          <w:noProof/>
        </w:rPr>
        <w:t>12</w:t>
      </w:r>
      <w:r>
        <w:fldChar w:fldCharType="end"/>
      </w:r>
      <w:r w:rsidR="00EB26B1">
        <w:t>:</w:t>
      </w:r>
      <w:r w:rsidR="00004BC4">
        <w:t xml:space="preserve"> Selected </w:t>
      </w:r>
      <w:r w:rsidR="004A39C9">
        <w:t>O</w:t>
      </w:r>
      <w:r w:rsidR="00004BC4" w:rsidRPr="1C6D83F6">
        <w:t xml:space="preserve">perational </w:t>
      </w:r>
      <w:r w:rsidR="004A39C9">
        <w:t>C</w:t>
      </w:r>
      <w:r w:rsidR="00004BC4" w:rsidRPr="1C6D83F6">
        <w:t>apacit</w:t>
      </w:r>
      <w:r w:rsidR="00004BC4">
        <w:t>ies</w:t>
      </w:r>
      <w:r w:rsidR="00004BC4" w:rsidRPr="1C6D83F6">
        <w:t xml:space="preserve"> </w:t>
      </w:r>
      <w:r w:rsidR="00004BC4">
        <w:t xml:space="preserve">for </w:t>
      </w:r>
      <w:r w:rsidR="004A39C9">
        <w:t>T</w:t>
      </w:r>
      <w:r w:rsidR="00004BC4" w:rsidRPr="1C6D83F6">
        <w:t xml:space="preserve">hree </w:t>
      </w:r>
      <w:r w:rsidR="004A39C9">
        <w:t>EV C</w:t>
      </w:r>
      <w:r w:rsidR="00004BC4" w:rsidRPr="1C6D83F6">
        <w:t xml:space="preserve">harging </w:t>
      </w:r>
      <w:r w:rsidR="004A39C9">
        <w:t>P</w:t>
      </w:r>
      <w:r w:rsidR="00004BC4" w:rsidRPr="1C6D83F6">
        <w:t>rofiles</w:t>
      </w:r>
      <w:bookmarkEnd w:id="85"/>
      <w:bookmarkEnd w:id="86"/>
    </w:p>
    <w:p w14:paraId="63AC2757" w14:textId="226D634C" w:rsidR="00042789" w:rsidRDefault="7306DBB6">
      <w:pPr>
        <w:pBdr>
          <w:top w:val="nil"/>
          <w:left w:val="nil"/>
          <w:bottom w:val="nil"/>
          <w:right w:val="nil"/>
          <w:between w:val="nil"/>
        </w:pBdr>
        <w:ind w:left="720"/>
      </w:pPr>
      <w:r>
        <w:rPr>
          <w:noProof/>
        </w:rPr>
        <w:drawing>
          <wp:inline distT="0" distB="0" distL="0" distR="0" wp14:anchorId="342BE3CB" wp14:editId="6D840E9F">
            <wp:extent cx="6094494" cy="3859848"/>
            <wp:effectExtent l="0" t="0" r="0" b="0"/>
            <wp:docPr id="1489928696" name="Picture 148992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094494" cy="3859848"/>
                    </a:xfrm>
                    <a:prstGeom prst="rect">
                      <a:avLst/>
                    </a:prstGeom>
                  </pic:spPr>
                </pic:pic>
              </a:graphicData>
            </a:graphic>
          </wp:inline>
        </w:drawing>
      </w:r>
    </w:p>
    <w:p w14:paraId="1D3E7724" w14:textId="2E94D2B3" w:rsidR="00042789" w:rsidRDefault="00042789" w:rsidP="2AB02E7B">
      <w:pPr>
        <w:pBdr>
          <w:top w:val="nil"/>
          <w:left w:val="nil"/>
          <w:bottom w:val="nil"/>
          <w:right w:val="nil"/>
          <w:between w:val="nil"/>
        </w:pBdr>
        <w:ind w:left="720"/>
      </w:pPr>
    </w:p>
    <w:p w14:paraId="6B667370" w14:textId="139C240D" w:rsidR="00004BC4" w:rsidRPr="00AB54BA" w:rsidRDefault="00565DBE" w:rsidP="00565DBE">
      <w:pPr>
        <w:pStyle w:val="Caption"/>
      </w:pPr>
      <w:bookmarkStart w:id="87" w:name="_Toc149158986"/>
      <w:bookmarkStart w:id="88" w:name="_Toc149602369"/>
      <w:r>
        <w:t xml:space="preserve">Figure 3. </w:t>
      </w:r>
      <w:r>
        <w:fldChar w:fldCharType="begin"/>
      </w:r>
      <w:r>
        <w:instrText xml:space="preserve"> SEQ Figure_3. \* ARABIC </w:instrText>
      </w:r>
      <w:r>
        <w:fldChar w:fldCharType="separate"/>
      </w:r>
      <w:r w:rsidR="00607D5E">
        <w:rPr>
          <w:noProof/>
        </w:rPr>
        <w:t>13</w:t>
      </w:r>
      <w:r>
        <w:fldChar w:fldCharType="end"/>
      </w:r>
      <w:r w:rsidR="00EB26B1">
        <w:t>:</w:t>
      </w:r>
      <w:r w:rsidR="00004BC4" w:rsidRPr="00AB54BA">
        <w:t xml:space="preserve"> Storage </w:t>
      </w:r>
      <w:r w:rsidR="004A39C9">
        <w:t>C</w:t>
      </w:r>
      <w:r w:rsidR="00004BC4" w:rsidRPr="00AB54BA">
        <w:t xml:space="preserve">apital </w:t>
      </w:r>
      <w:r w:rsidR="004A39C9">
        <w:t>C</w:t>
      </w:r>
      <w:r w:rsidR="00004BC4" w:rsidRPr="00AB54BA">
        <w:t xml:space="preserve">osts for the </w:t>
      </w:r>
      <w:r w:rsidR="004A39C9">
        <w:t>C</w:t>
      </w:r>
      <w:r w:rsidR="00004BC4" w:rsidRPr="00AB54BA">
        <w:t xml:space="preserve">ases </w:t>
      </w:r>
      <w:r w:rsidR="004A39C9">
        <w:t>in</w:t>
      </w:r>
      <w:r w:rsidR="00004BC4" w:rsidRPr="00AB54BA">
        <w:t xml:space="preserve"> </w:t>
      </w:r>
      <w:r w:rsidR="00E05C41">
        <w:t xml:space="preserve">Figure </w:t>
      </w:r>
      <w:r>
        <w:t>3</w:t>
      </w:r>
      <w:r w:rsidR="00E05C41">
        <w:t>.</w:t>
      </w:r>
      <w:r>
        <w:t>1</w:t>
      </w:r>
      <w:r w:rsidR="00E05C41">
        <w:t>2</w:t>
      </w:r>
      <w:bookmarkEnd w:id="87"/>
      <w:bookmarkEnd w:id="88"/>
    </w:p>
    <w:p w14:paraId="5E6E20CD" w14:textId="7F28EDF3" w:rsidR="00042789" w:rsidRDefault="784A3CC3">
      <w:pPr>
        <w:pBdr>
          <w:top w:val="nil"/>
          <w:left w:val="nil"/>
          <w:bottom w:val="nil"/>
          <w:right w:val="nil"/>
          <w:between w:val="nil"/>
        </w:pBdr>
        <w:ind w:left="720"/>
      </w:pPr>
      <w:r>
        <w:rPr>
          <w:noProof/>
        </w:rPr>
        <w:drawing>
          <wp:inline distT="0" distB="0" distL="0" distR="0" wp14:anchorId="265BA0AE" wp14:editId="076F36C4">
            <wp:extent cx="5972175" cy="3521094"/>
            <wp:effectExtent l="0" t="0" r="0" b="0"/>
            <wp:docPr id="936064827" name="Picture 93606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72175" cy="3521094"/>
                    </a:xfrm>
                    <a:prstGeom prst="rect">
                      <a:avLst/>
                    </a:prstGeom>
                  </pic:spPr>
                </pic:pic>
              </a:graphicData>
            </a:graphic>
          </wp:inline>
        </w:drawing>
      </w:r>
    </w:p>
    <w:p w14:paraId="41ED3D67" w14:textId="0C6AC1C9" w:rsidR="00042789" w:rsidRDefault="00042789" w:rsidP="1C6D83F6">
      <w:pPr>
        <w:pBdr>
          <w:top w:val="nil"/>
          <w:left w:val="nil"/>
          <w:bottom w:val="nil"/>
          <w:right w:val="nil"/>
          <w:between w:val="nil"/>
        </w:pBdr>
        <w:ind w:left="720"/>
        <w:jc w:val="center"/>
        <w:rPr>
          <w:rFonts w:ascii="Tahoma" w:eastAsia="Tahoma" w:hAnsi="Tahoma" w:cs="Tahoma"/>
          <w:b/>
        </w:rPr>
      </w:pPr>
    </w:p>
    <w:p w14:paraId="45596598" w14:textId="77777777" w:rsidR="00042789" w:rsidRDefault="00042789">
      <w:pPr>
        <w:pBdr>
          <w:top w:val="nil"/>
          <w:left w:val="nil"/>
          <w:bottom w:val="nil"/>
          <w:right w:val="nil"/>
          <w:between w:val="nil"/>
        </w:pBdr>
        <w:ind w:left="720"/>
        <w:rPr>
          <w:rFonts w:ascii="Tahoma" w:eastAsia="Tahoma" w:hAnsi="Tahoma" w:cs="Tahoma"/>
          <w:b/>
        </w:rPr>
      </w:pPr>
    </w:p>
    <w:p w14:paraId="0F2C152D" w14:textId="4A9B2AFC" w:rsidR="00042789" w:rsidRPr="00E05C41" w:rsidRDefault="007567B7" w:rsidP="00E05C41">
      <w:pPr>
        <w:pStyle w:val="Heading2"/>
      </w:pPr>
      <w:bookmarkStart w:id="89" w:name="_Toc149602287"/>
      <w:r>
        <w:t xml:space="preserve">3.8 </w:t>
      </w:r>
      <w:r w:rsidR="00400DFA">
        <w:tab/>
      </w:r>
      <w:r w:rsidR="001734F8" w:rsidRPr="00E05C41">
        <w:t xml:space="preserve">Impact of </w:t>
      </w:r>
      <w:r w:rsidR="00E05C41">
        <w:t>S</w:t>
      </w:r>
      <w:r w:rsidR="001734F8" w:rsidRPr="00E05C41">
        <w:t xml:space="preserve">olar and </w:t>
      </w:r>
      <w:r w:rsidR="00E05C41">
        <w:t>W</w:t>
      </w:r>
      <w:r w:rsidR="001734F8" w:rsidRPr="00E05C41">
        <w:t xml:space="preserve">ind </w:t>
      </w:r>
      <w:r w:rsidR="00E05C41">
        <w:t>G</w:t>
      </w:r>
      <w:r w:rsidR="001734F8" w:rsidRPr="00E05C41">
        <w:t xml:space="preserve">eneration </w:t>
      </w:r>
      <w:r w:rsidR="00E05C41">
        <w:t>P</w:t>
      </w:r>
      <w:r w:rsidR="001734F8" w:rsidRPr="00E05C41">
        <w:t xml:space="preserve">rofiles on </w:t>
      </w:r>
      <w:r w:rsidR="00E05C41">
        <w:t>S</w:t>
      </w:r>
      <w:r w:rsidR="001734F8" w:rsidRPr="00E05C41">
        <w:t>torage</w:t>
      </w:r>
      <w:bookmarkEnd w:id="89"/>
    </w:p>
    <w:p w14:paraId="27CD23FF" w14:textId="3BC4AF6D" w:rsidR="00155903" w:rsidRDefault="00155903" w:rsidP="00155903">
      <w:pPr>
        <w:pBdr>
          <w:top w:val="nil"/>
          <w:left w:val="nil"/>
          <w:bottom w:val="nil"/>
          <w:right w:val="nil"/>
          <w:between w:val="nil"/>
        </w:pBdr>
        <w:jc w:val="both"/>
        <w:rPr>
          <w:rFonts w:ascii="Tahoma" w:eastAsia="Tahoma" w:hAnsi="Tahoma" w:cs="Tahoma"/>
        </w:rPr>
      </w:pPr>
      <w:r>
        <w:rPr>
          <w:rFonts w:ascii="Tahoma" w:eastAsia="Tahoma" w:hAnsi="Tahoma" w:cs="Tahoma"/>
        </w:rPr>
        <w:t xml:space="preserve">The need for storage is driven by the mismatch between the generation and demand profiles. </w:t>
      </w:r>
      <w:r w:rsidR="0074319B">
        <w:rPr>
          <w:rFonts w:ascii="Tahoma" w:eastAsia="Tahoma" w:hAnsi="Tahoma" w:cs="Tahoma"/>
        </w:rPr>
        <w:t>The study included</w:t>
      </w:r>
      <w:r>
        <w:rPr>
          <w:rFonts w:ascii="Tahoma" w:eastAsia="Tahoma" w:hAnsi="Tahoma" w:cs="Tahoma"/>
        </w:rPr>
        <w:t xml:space="preserve"> three solar mounting configurations: 1) 1-axis tracked with no tilt </w:t>
      </w:r>
      <w:r w:rsidR="00C10CBA">
        <w:rPr>
          <w:rFonts w:ascii="Tahoma" w:eastAsia="Tahoma" w:hAnsi="Tahoma" w:cs="Tahoma"/>
        </w:rPr>
        <w:t>(</w:t>
      </w:r>
      <w:r>
        <w:rPr>
          <w:rFonts w:ascii="Tahoma" w:eastAsia="Tahoma" w:hAnsi="Tahoma" w:cs="Tahoma"/>
        </w:rPr>
        <w:t>most common today</w:t>
      </w:r>
      <w:r w:rsidR="00C10CBA">
        <w:rPr>
          <w:rFonts w:ascii="Tahoma" w:eastAsia="Tahoma" w:hAnsi="Tahoma" w:cs="Tahoma"/>
        </w:rPr>
        <w:t>)</w:t>
      </w:r>
      <w:r>
        <w:rPr>
          <w:rFonts w:ascii="Tahoma" w:eastAsia="Tahoma" w:hAnsi="Tahoma" w:cs="Tahoma"/>
        </w:rPr>
        <w:t>, 2) 1-axis tracked with south-facing tilt, and 3) fixed with south-facing tilt</w:t>
      </w:r>
      <w:r w:rsidR="006D1C83">
        <w:rPr>
          <w:rFonts w:ascii="Tahoma" w:eastAsia="Tahoma" w:hAnsi="Tahoma" w:cs="Tahoma"/>
        </w:rPr>
        <w:t xml:space="preserve"> and three wind scenarios</w:t>
      </w:r>
      <w:r>
        <w:rPr>
          <w:rFonts w:ascii="Tahoma" w:eastAsia="Tahoma" w:hAnsi="Tahoma" w:cs="Tahoma"/>
        </w:rPr>
        <w:t>.</w:t>
      </w:r>
      <w:r w:rsidR="00ED6C50">
        <w:rPr>
          <w:rFonts w:ascii="Tahoma" w:eastAsia="Tahoma" w:hAnsi="Tahoma" w:cs="Tahoma"/>
        </w:rPr>
        <w:t xml:space="preserve"> The </w:t>
      </w:r>
      <w:r w:rsidR="006D1C83">
        <w:rPr>
          <w:rFonts w:ascii="Tahoma" w:eastAsia="Tahoma" w:hAnsi="Tahoma" w:cs="Tahoma"/>
        </w:rPr>
        <w:t xml:space="preserve">solar </w:t>
      </w:r>
      <w:r w:rsidR="00ED6C50">
        <w:rPr>
          <w:rFonts w:ascii="Tahoma" w:eastAsia="Tahoma" w:hAnsi="Tahoma" w:cs="Tahoma"/>
        </w:rPr>
        <w:t>generation profiles</w:t>
      </w:r>
      <w:r w:rsidR="00C660DE">
        <w:rPr>
          <w:rStyle w:val="FootnoteReference"/>
          <w:rFonts w:ascii="Tahoma" w:eastAsia="Tahoma" w:hAnsi="Tahoma" w:cs="Tahoma"/>
        </w:rPr>
        <w:footnoteReference w:id="23"/>
      </w:r>
      <w:r w:rsidR="00D83B8E">
        <w:rPr>
          <w:rFonts w:ascii="Tahoma" w:eastAsia="Tahoma" w:hAnsi="Tahoma" w:cs="Tahoma"/>
        </w:rPr>
        <w:t xml:space="preserve"> </w:t>
      </w:r>
      <w:r w:rsidR="00ED6C50">
        <w:rPr>
          <w:rFonts w:ascii="Tahoma" w:eastAsia="Tahoma" w:hAnsi="Tahoma" w:cs="Tahoma"/>
        </w:rPr>
        <w:t xml:space="preserve">are characterized in </w:t>
      </w:r>
      <w:r w:rsidR="008C47CA">
        <w:rPr>
          <w:rFonts w:ascii="Tahoma" w:eastAsia="Tahoma" w:hAnsi="Tahoma" w:cs="Tahoma"/>
        </w:rPr>
        <w:t xml:space="preserve">Figure </w:t>
      </w:r>
      <w:r w:rsidR="007567B7">
        <w:rPr>
          <w:rFonts w:ascii="Tahoma" w:eastAsia="Tahoma" w:hAnsi="Tahoma" w:cs="Tahoma"/>
        </w:rPr>
        <w:t>3.14</w:t>
      </w:r>
      <w:r w:rsidR="00ED6C50">
        <w:rPr>
          <w:rFonts w:ascii="Tahoma" w:eastAsia="Tahoma" w:hAnsi="Tahoma" w:cs="Tahoma"/>
        </w:rPr>
        <w:t>.</w:t>
      </w:r>
    </w:p>
    <w:p w14:paraId="0E329256" w14:textId="710CA3E1" w:rsidR="00032876" w:rsidRDefault="00032876">
      <w:pPr>
        <w:pBdr>
          <w:top w:val="nil"/>
          <w:left w:val="nil"/>
          <w:bottom w:val="nil"/>
          <w:right w:val="nil"/>
          <w:between w:val="nil"/>
        </w:pBdr>
        <w:ind w:left="720"/>
        <w:rPr>
          <w:rFonts w:ascii="Tahoma" w:eastAsia="Tahoma" w:hAnsi="Tahoma" w:cs="Tahoma"/>
          <w:b/>
        </w:rPr>
      </w:pPr>
    </w:p>
    <w:p w14:paraId="4DBBDFA7" w14:textId="156A7F85" w:rsidR="008C47CA" w:rsidRPr="00AB54BA" w:rsidRDefault="007567B7" w:rsidP="007567B7">
      <w:pPr>
        <w:pStyle w:val="Caption"/>
      </w:pPr>
      <w:bookmarkStart w:id="90" w:name="_Toc149158975"/>
      <w:bookmarkStart w:id="91" w:name="_Toc149602370"/>
      <w:r>
        <w:t xml:space="preserve">Figure 3. </w:t>
      </w:r>
      <w:r>
        <w:fldChar w:fldCharType="begin"/>
      </w:r>
      <w:r>
        <w:instrText xml:space="preserve"> SEQ Figure_3. \* ARABIC </w:instrText>
      </w:r>
      <w:r>
        <w:fldChar w:fldCharType="separate"/>
      </w:r>
      <w:r w:rsidR="00607D5E">
        <w:rPr>
          <w:noProof/>
        </w:rPr>
        <w:t>14</w:t>
      </w:r>
      <w:r>
        <w:fldChar w:fldCharType="end"/>
      </w:r>
      <w:r w:rsidR="008C47CA" w:rsidRPr="00AB54BA">
        <w:t xml:space="preserve">: Daily </w:t>
      </w:r>
      <w:r w:rsidR="004A39C9">
        <w:t>and Monthly S</w:t>
      </w:r>
      <w:r w:rsidR="008C47CA" w:rsidRPr="00AB54BA">
        <w:t xml:space="preserve">olar </w:t>
      </w:r>
      <w:r w:rsidR="004A39C9">
        <w:t>G</w:t>
      </w:r>
      <w:r w:rsidR="008C47CA" w:rsidRPr="00AB54BA">
        <w:t xml:space="preserve">eneration </w:t>
      </w:r>
      <w:r w:rsidR="004A39C9">
        <w:t>P</w:t>
      </w:r>
      <w:r w:rsidR="008C47CA" w:rsidRPr="00AB54BA">
        <w:t xml:space="preserve">rofiles for </w:t>
      </w:r>
      <w:r w:rsidR="00D83B8E">
        <w:t>3</w:t>
      </w:r>
      <w:r w:rsidR="008C47CA" w:rsidRPr="00AB54BA">
        <w:t xml:space="preserve"> </w:t>
      </w:r>
      <w:r w:rsidR="00D83B8E">
        <w:t>S</w:t>
      </w:r>
      <w:r w:rsidR="008C47CA" w:rsidRPr="00AB54BA">
        <w:t xml:space="preserve">olar </w:t>
      </w:r>
      <w:r w:rsidR="00D83B8E">
        <w:t>C</w:t>
      </w:r>
      <w:r w:rsidR="008C47CA" w:rsidRPr="00AB54BA">
        <w:t>onfigurations</w:t>
      </w:r>
      <w:bookmarkEnd w:id="90"/>
      <w:bookmarkEnd w:id="91"/>
      <w:r w:rsidR="008C47CA" w:rsidRPr="00AB54BA">
        <w:t xml:space="preserve"> </w:t>
      </w:r>
    </w:p>
    <w:p w14:paraId="293514A0" w14:textId="77777777" w:rsidR="00042789" w:rsidRDefault="001734F8" w:rsidP="008C47CA">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114300" distB="114300" distL="114300" distR="114300" wp14:anchorId="6E6C4EA9" wp14:editId="4C12A7B9">
            <wp:extent cx="6400800" cy="24765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6400800" cy="2476500"/>
                    </a:xfrm>
                    <a:prstGeom prst="rect">
                      <a:avLst/>
                    </a:prstGeom>
                    <a:ln/>
                  </pic:spPr>
                </pic:pic>
              </a:graphicData>
            </a:graphic>
          </wp:inline>
        </w:drawing>
      </w:r>
    </w:p>
    <w:p w14:paraId="05CCB035" w14:textId="77777777" w:rsidR="002F75E3" w:rsidRDefault="002F75E3" w:rsidP="006D1C83">
      <w:pPr>
        <w:pBdr>
          <w:top w:val="nil"/>
          <w:left w:val="nil"/>
          <w:bottom w:val="nil"/>
          <w:right w:val="nil"/>
          <w:between w:val="nil"/>
        </w:pBdr>
        <w:rPr>
          <w:rFonts w:ascii="Tahoma" w:eastAsia="Tahoma" w:hAnsi="Tahoma" w:cs="Tahoma"/>
        </w:rPr>
      </w:pPr>
    </w:p>
    <w:p w14:paraId="74E1F971" w14:textId="543487AE" w:rsidR="006D1C83" w:rsidRDefault="006D1C83" w:rsidP="006D1C83">
      <w:pPr>
        <w:pBdr>
          <w:top w:val="nil"/>
          <w:left w:val="nil"/>
          <w:bottom w:val="nil"/>
          <w:right w:val="nil"/>
          <w:between w:val="nil"/>
        </w:pBdr>
        <w:rPr>
          <w:rFonts w:ascii="Tahoma" w:eastAsia="Tahoma" w:hAnsi="Tahoma" w:cs="Tahoma"/>
        </w:rPr>
      </w:pPr>
      <w:r>
        <w:rPr>
          <w:rFonts w:ascii="Tahoma" w:eastAsia="Tahoma" w:hAnsi="Tahoma" w:cs="Tahoma"/>
        </w:rPr>
        <w:t xml:space="preserve">The effect of the mounting configurations is most apparent when comparing the curtailment, as shown in </w:t>
      </w:r>
      <w:r w:rsidR="008C47CA">
        <w:rPr>
          <w:rFonts w:ascii="Tahoma" w:eastAsia="Tahoma" w:hAnsi="Tahoma" w:cs="Tahoma"/>
        </w:rPr>
        <w:t xml:space="preserve">Figure </w:t>
      </w:r>
      <w:r w:rsidR="007567B7">
        <w:rPr>
          <w:rFonts w:ascii="Tahoma" w:eastAsia="Tahoma" w:hAnsi="Tahoma" w:cs="Tahoma"/>
        </w:rPr>
        <w:t>3.15</w:t>
      </w:r>
      <w:r w:rsidR="009A0A78">
        <w:rPr>
          <w:rFonts w:ascii="Tahoma" w:eastAsia="Tahoma" w:hAnsi="Tahoma" w:cs="Tahoma"/>
        </w:rPr>
        <w:t xml:space="preserve"> for the baseline and LDES described in Table </w:t>
      </w:r>
      <w:r w:rsidR="007567B7">
        <w:rPr>
          <w:rFonts w:ascii="Tahoma" w:eastAsia="Tahoma" w:hAnsi="Tahoma" w:cs="Tahoma"/>
        </w:rPr>
        <w:t>2.2</w:t>
      </w:r>
      <w:r>
        <w:rPr>
          <w:rFonts w:ascii="Tahoma" w:eastAsia="Tahoma" w:hAnsi="Tahoma" w:cs="Tahoma"/>
        </w:rPr>
        <w:t xml:space="preserve">. The strongly reduced curtailment for the south-facing tilt configurations reflects the better seasonal match between generation and demand profiles, but the effect may be too small to motivate using a higher cost design. </w:t>
      </w:r>
    </w:p>
    <w:p w14:paraId="7681EAF3" w14:textId="77777777" w:rsidR="006D1C83" w:rsidRDefault="006D1C83" w:rsidP="006D1C83">
      <w:pPr>
        <w:pBdr>
          <w:top w:val="nil"/>
          <w:left w:val="nil"/>
          <w:bottom w:val="nil"/>
          <w:right w:val="nil"/>
          <w:between w:val="nil"/>
        </w:pBdr>
        <w:rPr>
          <w:rFonts w:ascii="Tahoma" w:eastAsia="Tahoma" w:hAnsi="Tahoma" w:cs="Tahoma"/>
        </w:rPr>
      </w:pPr>
    </w:p>
    <w:p w14:paraId="04FEDF0B" w14:textId="5A31E935" w:rsidR="008C47CA" w:rsidRPr="00AB54BA" w:rsidRDefault="007567B7" w:rsidP="007567B7">
      <w:pPr>
        <w:pStyle w:val="Caption"/>
      </w:pPr>
      <w:bookmarkStart w:id="92" w:name="_Toc149158976"/>
      <w:bookmarkStart w:id="93" w:name="_Toc149602371"/>
      <w:r>
        <w:lastRenderedPageBreak/>
        <w:t xml:space="preserve">Figure 3. </w:t>
      </w:r>
      <w:r>
        <w:fldChar w:fldCharType="begin"/>
      </w:r>
      <w:r>
        <w:instrText xml:space="preserve"> SEQ Figure_3. \* ARABIC </w:instrText>
      </w:r>
      <w:r>
        <w:fldChar w:fldCharType="separate"/>
      </w:r>
      <w:r w:rsidR="00607D5E">
        <w:rPr>
          <w:noProof/>
        </w:rPr>
        <w:t>15</w:t>
      </w:r>
      <w:r>
        <w:fldChar w:fldCharType="end"/>
      </w:r>
      <w:r w:rsidR="008C47CA" w:rsidRPr="00AB54BA">
        <w:t xml:space="preserve">: Annual </w:t>
      </w:r>
      <w:r w:rsidR="00D83B8E">
        <w:t>S</w:t>
      </w:r>
      <w:r w:rsidR="008C47CA" w:rsidRPr="00AB54BA">
        <w:t xml:space="preserve">olar </w:t>
      </w:r>
      <w:r w:rsidR="00B56B14">
        <w:t>C</w:t>
      </w:r>
      <w:r w:rsidR="008C47CA" w:rsidRPr="00AB54BA">
        <w:t xml:space="preserve">urtailment </w:t>
      </w:r>
      <w:r w:rsidR="00B56B14">
        <w:t xml:space="preserve">for </w:t>
      </w:r>
      <w:r>
        <w:t>Three</w:t>
      </w:r>
      <w:r w:rsidR="00B56B14">
        <w:t xml:space="preserve"> Solar Configurations</w:t>
      </w:r>
      <w:bookmarkEnd w:id="92"/>
      <w:bookmarkEnd w:id="93"/>
      <w:r w:rsidR="008C47CA" w:rsidRPr="00AB54BA">
        <w:t xml:space="preserve"> </w:t>
      </w:r>
    </w:p>
    <w:p w14:paraId="606D08EB" w14:textId="63DA26B4" w:rsidR="00042789" w:rsidRDefault="00EC2823" w:rsidP="008C47CA">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0" distB="0" distL="0" distR="0" wp14:anchorId="7A63CD46" wp14:editId="68BADDC1">
            <wp:extent cx="4572000" cy="2940504"/>
            <wp:effectExtent l="0" t="0" r="0" b="6350"/>
            <wp:docPr id="10461415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41507" name="Picture 1046141507"/>
                    <pic:cNvPicPr/>
                  </pic:nvPicPr>
                  <pic:blipFill>
                    <a:blip r:embed="rId28" cstate="email">
                      <a:extLst>
                        <a:ext uri="{28A0092B-C50C-407E-A947-70E740481C1C}">
                          <a14:useLocalDpi xmlns:a14="http://schemas.microsoft.com/office/drawing/2010/main"/>
                        </a:ext>
                      </a:extLst>
                    </a:blip>
                    <a:stretch>
                      <a:fillRect/>
                    </a:stretch>
                  </pic:blipFill>
                  <pic:spPr>
                    <a:xfrm>
                      <a:off x="0" y="0"/>
                      <a:ext cx="4572000" cy="2940504"/>
                    </a:xfrm>
                    <a:prstGeom prst="rect">
                      <a:avLst/>
                    </a:prstGeom>
                  </pic:spPr>
                </pic:pic>
              </a:graphicData>
            </a:graphic>
          </wp:inline>
        </w:drawing>
      </w:r>
    </w:p>
    <w:p w14:paraId="082E2931" w14:textId="22C98987" w:rsidR="009A0A78" w:rsidRDefault="00EC2823" w:rsidP="008C47CA">
      <w:pPr>
        <w:pBdr>
          <w:top w:val="nil"/>
          <w:left w:val="nil"/>
          <w:bottom w:val="nil"/>
          <w:right w:val="nil"/>
          <w:between w:val="nil"/>
        </w:pBdr>
        <w:jc w:val="center"/>
        <w:rPr>
          <w:rFonts w:ascii="Tahoma" w:eastAsia="Tahoma" w:hAnsi="Tahoma" w:cs="Tahoma"/>
          <w:b/>
        </w:rPr>
      </w:pPr>
      <w:r>
        <w:rPr>
          <w:rFonts w:ascii="Tahoma" w:eastAsia="Tahoma" w:hAnsi="Tahoma" w:cs="Tahoma"/>
          <w:b/>
          <w:noProof/>
        </w:rPr>
        <w:drawing>
          <wp:inline distT="0" distB="0" distL="0" distR="0" wp14:anchorId="35AFD63D" wp14:editId="1830CA31">
            <wp:extent cx="4572000" cy="2940504"/>
            <wp:effectExtent l="0" t="0" r="0" b="6350"/>
            <wp:docPr id="1317676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76291" name="Picture 1317676291"/>
                    <pic:cNvPicPr/>
                  </pic:nvPicPr>
                  <pic:blipFill>
                    <a:blip r:embed="rId43" cstate="email">
                      <a:extLst>
                        <a:ext uri="{28A0092B-C50C-407E-A947-70E740481C1C}">
                          <a14:useLocalDpi xmlns:a14="http://schemas.microsoft.com/office/drawing/2010/main"/>
                        </a:ext>
                      </a:extLst>
                    </a:blip>
                    <a:stretch>
                      <a:fillRect/>
                    </a:stretch>
                  </pic:blipFill>
                  <pic:spPr>
                    <a:xfrm>
                      <a:off x="0" y="0"/>
                      <a:ext cx="4572000" cy="2940504"/>
                    </a:xfrm>
                    <a:prstGeom prst="rect">
                      <a:avLst/>
                    </a:prstGeom>
                  </pic:spPr>
                </pic:pic>
              </a:graphicData>
            </a:graphic>
          </wp:inline>
        </w:drawing>
      </w:r>
    </w:p>
    <w:p w14:paraId="4C4AF748" w14:textId="30943452" w:rsidR="008C47CA" w:rsidRDefault="008C47CA" w:rsidP="008C47CA">
      <w:pPr>
        <w:pBdr>
          <w:top w:val="nil"/>
          <w:left w:val="nil"/>
          <w:bottom w:val="nil"/>
          <w:right w:val="nil"/>
          <w:between w:val="nil"/>
        </w:pBdr>
        <w:jc w:val="center"/>
        <w:rPr>
          <w:rFonts w:ascii="Tahoma" w:eastAsia="Tahoma" w:hAnsi="Tahoma" w:cs="Tahoma"/>
          <w:b/>
        </w:rPr>
      </w:pPr>
    </w:p>
    <w:p w14:paraId="5BA4A92C" w14:textId="22AF2745" w:rsidR="006D1C83" w:rsidRDefault="006D1C83">
      <w:pPr>
        <w:pBdr>
          <w:top w:val="nil"/>
          <w:left w:val="nil"/>
          <w:bottom w:val="nil"/>
          <w:right w:val="nil"/>
          <w:between w:val="nil"/>
        </w:pBdr>
        <w:ind w:left="720"/>
        <w:rPr>
          <w:rFonts w:ascii="Tahoma" w:eastAsia="Tahoma" w:hAnsi="Tahoma" w:cs="Tahoma"/>
        </w:rPr>
      </w:pPr>
      <w:r>
        <w:rPr>
          <w:rFonts w:ascii="Tahoma" w:eastAsia="Tahoma" w:hAnsi="Tahoma" w:cs="Tahoma"/>
        </w:rPr>
        <w:t xml:space="preserve">For 50% market adoption, the mounting configuration has little effect on the cost target as shown in </w:t>
      </w:r>
      <w:r w:rsidR="0080550E">
        <w:rPr>
          <w:rFonts w:ascii="Tahoma" w:eastAsia="Tahoma" w:hAnsi="Tahoma" w:cs="Tahoma"/>
        </w:rPr>
        <w:t xml:space="preserve">Figure </w:t>
      </w:r>
      <w:r w:rsidR="007567B7">
        <w:rPr>
          <w:rFonts w:ascii="Tahoma" w:eastAsia="Tahoma" w:hAnsi="Tahoma" w:cs="Tahoma"/>
        </w:rPr>
        <w:t>3.16</w:t>
      </w:r>
      <w:r w:rsidR="00EB042A">
        <w:rPr>
          <w:rFonts w:ascii="Tahoma" w:eastAsia="Tahoma" w:hAnsi="Tahoma" w:cs="Tahoma"/>
        </w:rPr>
        <w:t xml:space="preserve"> for a competition between 80% LDES and 4-h 85% storage</w:t>
      </w:r>
      <w:r>
        <w:rPr>
          <w:rFonts w:ascii="Tahoma" w:eastAsia="Tahoma" w:hAnsi="Tahoma" w:cs="Tahoma"/>
        </w:rPr>
        <w:t>.</w:t>
      </w:r>
    </w:p>
    <w:p w14:paraId="3A84FF61" w14:textId="77777777" w:rsidR="0080550E" w:rsidRDefault="0080550E">
      <w:pPr>
        <w:pBdr>
          <w:top w:val="nil"/>
          <w:left w:val="nil"/>
          <w:bottom w:val="nil"/>
          <w:right w:val="nil"/>
          <w:between w:val="nil"/>
        </w:pBdr>
        <w:ind w:left="720"/>
        <w:rPr>
          <w:rFonts w:ascii="Tahoma" w:eastAsia="Tahoma" w:hAnsi="Tahoma" w:cs="Tahoma"/>
        </w:rPr>
      </w:pPr>
    </w:p>
    <w:p w14:paraId="65B4FDD8" w14:textId="1F4E7DEF" w:rsidR="0080550E" w:rsidRDefault="007567B7" w:rsidP="007567B7">
      <w:pPr>
        <w:pStyle w:val="Caption"/>
        <w:rPr>
          <w:rFonts w:eastAsia="Tahoma" w:cs="Tahoma"/>
        </w:rPr>
      </w:pPr>
      <w:bookmarkStart w:id="94" w:name="_Toc149158977"/>
      <w:bookmarkStart w:id="95" w:name="_Toc149602372"/>
      <w:r>
        <w:lastRenderedPageBreak/>
        <w:t xml:space="preserve">Figure 3. </w:t>
      </w:r>
      <w:r>
        <w:fldChar w:fldCharType="begin"/>
      </w:r>
      <w:r>
        <w:instrText xml:space="preserve"> SEQ Figure_3. \* ARABIC </w:instrText>
      </w:r>
      <w:r>
        <w:fldChar w:fldCharType="separate"/>
      </w:r>
      <w:r w:rsidR="00607D5E">
        <w:rPr>
          <w:noProof/>
        </w:rPr>
        <w:t>16</w:t>
      </w:r>
      <w:r>
        <w:fldChar w:fldCharType="end"/>
      </w:r>
      <w:r w:rsidR="0080550E">
        <w:t xml:space="preserve">: Cost Targets for </w:t>
      </w:r>
      <w:r w:rsidR="00EB042A">
        <w:t>LDES as a Function of Duration</w:t>
      </w:r>
      <w:bookmarkEnd w:id="94"/>
      <w:bookmarkEnd w:id="95"/>
      <w:r w:rsidR="0080550E">
        <w:t xml:space="preserve"> </w:t>
      </w:r>
    </w:p>
    <w:p w14:paraId="2ADB5D27" w14:textId="77777777" w:rsidR="006D1C83" w:rsidRDefault="006D1C83" w:rsidP="0061210D">
      <w:pPr>
        <w:pBdr>
          <w:top w:val="nil"/>
          <w:left w:val="nil"/>
          <w:bottom w:val="nil"/>
          <w:right w:val="nil"/>
          <w:between w:val="nil"/>
        </w:pBdr>
        <w:ind w:left="720"/>
        <w:jc w:val="center"/>
        <w:rPr>
          <w:rFonts w:ascii="Tahoma" w:eastAsia="Tahoma" w:hAnsi="Tahoma" w:cs="Tahoma"/>
        </w:rPr>
      </w:pPr>
      <w:r w:rsidRPr="006D1C83">
        <w:rPr>
          <w:rFonts w:ascii="Tahoma" w:eastAsia="Tahoma" w:hAnsi="Tahoma" w:cs="Tahoma"/>
          <w:noProof/>
        </w:rPr>
        <w:drawing>
          <wp:inline distT="0" distB="0" distL="0" distR="0" wp14:anchorId="4049D14D" wp14:editId="178DE222">
            <wp:extent cx="4306670" cy="2374650"/>
            <wp:effectExtent l="0" t="0" r="0" b="635"/>
            <wp:docPr id="78083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3025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4313282" cy="2378296"/>
                    </a:xfrm>
                    <a:prstGeom prst="rect">
                      <a:avLst/>
                    </a:prstGeom>
                  </pic:spPr>
                </pic:pic>
              </a:graphicData>
            </a:graphic>
          </wp:inline>
        </w:drawing>
      </w:r>
    </w:p>
    <w:p w14:paraId="14FCDFE1" w14:textId="77777777" w:rsidR="0061210D" w:rsidRDefault="0061210D">
      <w:pPr>
        <w:pBdr>
          <w:top w:val="nil"/>
          <w:left w:val="nil"/>
          <w:bottom w:val="nil"/>
          <w:right w:val="nil"/>
          <w:between w:val="nil"/>
        </w:pBdr>
        <w:ind w:left="720"/>
        <w:rPr>
          <w:rFonts w:ascii="Tahoma" w:eastAsia="Tahoma" w:hAnsi="Tahoma" w:cs="Tahoma"/>
        </w:rPr>
      </w:pPr>
    </w:p>
    <w:p w14:paraId="6247BD2D" w14:textId="26769198" w:rsidR="0061210D" w:rsidRDefault="0061210D" w:rsidP="00EB042A">
      <w:pPr>
        <w:pBdr>
          <w:top w:val="nil"/>
          <w:left w:val="nil"/>
          <w:bottom w:val="nil"/>
          <w:right w:val="nil"/>
          <w:between w:val="nil"/>
        </w:pBdr>
        <w:rPr>
          <w:rFonts w:ascii="Tahoma" w:eastAsia="Tahoma" w:hAnsi="Tahoma" w:cs="Tahoma"/>
        </w:rPr>
      </w:pPr>
      <w:r>
        <w:rPr>
          <w:rFonts w:ascii="Tahoma" w:eastAsia="Tahoma" w:hAnsi="Tahoma" w:cs="Tahoma"/>
        </w:rPr>
        <w:t xml:space="preserve">Similarly, the effect of efficiency on the cost target does not change substantially when using the 3 </w:t>
      </w:r>
      <w:r w:rsidR="00EB042A">
        <w:rPr>
          <w:rFonts w:ascii="Tahoma" w:eastAsia="Tahoma" w:hAnsi="Tahoma" w:cs="Tahoma"/>
        </w:rPr>
        <w:t xml:space="preserve">mounting </w:t>
      </w:r>
      <w:r>
        <w:rPr>
          <w:rFonts w:ascii="Tahoma" w:eastAsia="Tahoma" w:hAnsi="Tahoma" w:cs="Tahoma"/>
        </w:rPr>
        <w:t>configurations</w:t>
      </w:r>
      <w:r w:rsidR="00EB042A">
        <w:rPr>
          <w:rFonts w:ascii="Tahoma" w:eastAsia="Tahoma" w:hAnsi="Tahoma" w:cs="Tahoma"/>
        </w:rPr>
        <w:t>,</w:t>
      </w:r>
      <w:r>
        <w:rPr>
          <w:rFonts w:ascii="Tahoma" w:eastAsia="Tahoma" w:hAnsi="Tahoma" w:cs="Tahoma"/>
        </w:rPr>
        <w:t xml:space="preserve"> as shown in </w:t>
      </w:r>
      <w:r w:rsidR="00EB042A">
        <w:rPr>
          <w:rFonts w:ascii="Tahoma" w:eastAsia="Tahoma" w:hAnsi="Tahoma" w:cs="Tahoma"/>
        </w:rPr>
        <w:t xml:space="preserve">Figure </w:t>
      </w:r>
      <w:r w:rsidR="007567B7">
        <w:rPr>
          <w:rFonts w:ascii="Tahoma" w:eastAsia="Tahoma" w:hAnsi="Tahoma" w:cs="Tahoma"/>
        </w:rPr>
        <w:t>3.17</w:t>
      </w:r>
      <w:r w:rsidR="00EB042A">
        <w:rPr>
          <w:rFonts w:ascii="Tahoma" w:eastAsia="Tahoma" w:hAnsi="Tahoma" w:cs="Tahoma"/>
        </w:rPr>
        <w:t>.</w:t>
      </w:r>
      <w:r w:rsidR="0027047B">
        <w:rPr>
          <w:rFonts w:ascii="Tahoma" w:eastAsia="Tahoma" w:hAnsi="Tahoma" w:cs="Tahoma"/>
        </w:rPr>
        <w:t xml:space="preserve"> The capacity expansion results shown in Figure </w:t>
      </w:r>
      <w:r w:rsidR="007567B7">
        <w:rPr>
          <w:rFonts w:ascii="Tahoma" w:eastAsia="Tahoma" w:hAnsi="Tahoma" w:cs="Tahoma"/>
        </w:rPr>
        <w:t>3.18</w:t>
      </w:r>
      <w:r w:rsidR="0027047B">
        <w:rPr>
          <w:rFonts w:ascii="Tahoma" w:eastAsia="Tahoma" w:hAnsi="Tahoma" w:cs="Tahoma"/>
        </w:rPr>
        <w:t xml:space="preserve"> show less solar built when south-facing tilt is added to the one-axis tracking and more solar built when south-facing tilt is used in a fixed configuration, reflecting the yields of these solar configurations. When 80% 8-h LDES is added to the core scenario</w:t>
      </w:r>
      <w:r w:rsidR="008F40A4">
        <w:rPr>
          <w:rFonts w:ascii="Tahoma" w:eastAsia="Tahoma" w:hAnsi="Tahoma" w:cs="Tahoma"/>
        </w:rPr>
        <w:t xml:space="preserve"> (using cost shown in Table </w:t>
      </w:r>
      <w:r w:rsidR="007567B7">
        <w:rPr>
          <w:rFonts w:ascii="Tahoma" w:eastAsia="Tahoma" w:hAnsi="Tahoma" w:cs="Tahoma"/>
        </w:rPr>
        <w:t>2</w:t>
      </w:r>
      <w:r w:rsidR="008F40A4">
        <w:rPr>
          <w:rFonts w:ascii="Tahoma" w:eastAsia="Tahoma" w:hAnsi="Tahoma" w:cs="Tahoma"/>
        </w:rPr>
        <w:t>.2), the 4-h Li batteries are replaced by the 8-h LDES with 49.5 GW of 8-h LDES adopted for the two south-facing configurations, compared with 47 GW for the 1-axis-tracked configuration with no tilt. This larger adoption of LDES is correlated with reduced use of wind, reflecting the added value of the south-facing tilt to the system. When 60% 8-h LDES is added, 4-h Li batteries are retained, with, again, more storage being built for the two south-facing tilt configurations, though, in this case, the connection to the reduced use of wind is less clear.</w:t>
      </w:r>
    </w:p>
    <w:p w14:paraId="00A3DD53" w14:textId="77777777" w:rsidR="0061210D" w:rsidRDefault="0061210D">
      <w:pPr>
        <w:pBdr>
          <w:top w:val="nil"/>
          <w:left w:val="nil"/>
          <w:bottom w:val="nil"/>
          <w:right w:val="nil"/>
          <w:between w:val="nil"/>
        </w:pBdr>
        <w:ind w:left="720"/>
        <w:rPr>
          <w:rFonts w:ascii="Tahoma" w:eastAsia="Tahoma" w:hAnsi="Tahoma" w:cs="Tahoma"/>
        </w:rPr>
      </w:pPr>
    </w:p>
    <w:p w14:paraId="1B373681" w14:textId="2F869589" w:rsidR="00EB042A" w:rsidRDefault="007567B7" w:rsidP="007567B7">
      <w:pPr>
        <w:pStyle w:val="Caption"/>
      </w:pPr>
      <w:bookmarkStart w:id="96" w:name="_Toc149158978"/>
      <w:bookmarkStart w:id="97" w:name="_Toc149602373"/>
      <w:r>
        <w:t xml:space="preserve">Figure 3. </w:t>
      </w:r>
      <w:r>
        <w:fldChar w:fldCharType="begin"/>
      </w:r>
      <w:r>
        <w:instrText xml:space="preserve"> SEQ Figure_3. \* ARABIC </w:instrText>
      </w:r>
      <w:r>
        <w:fldChar w:fldCharType="separate"/>
      </w:r>
      <w:r w:rsidR="00607D5E">
        <w:rPr>
          <w:noProof/>
        </w:rPr>
        <w:t>17</w:t>
      </w:r>
      <w:r>
        <w:fldChar w:fldCharType="end"/>
      </w:r>
      <w:r w:rsidR="00EB042A">
        <w:t xml:space="preserve">: </w:t>
      </w:r>
      <w:r w:rsidR="00EB042A" w:rsidRPr="00B46D20">
        <w:rPr>
          <w:rFonts w:eastAsia="Tahoma" w:cs="Tahoma"/>
        </w:rPr>
        <w:t xml:space="preserve">LDES </w:t>
      </w:r>
      <w:r w:rsidR="00EB042A">
        <w:rPr>
          <w:rFonts w:eastAsia="Tahoma" w:cs="Tahoma"/>
        </w:rPr>
        <w:t>C</w:t>
      </w:r>
      <w:r w:rsidR="00EB042A" w:rsidRPr="00B46D20">
        <w:rPr>
          <w:rFonts w:eastAsia="Tahoma" w:cs="Tahoma"/>
        </w:rPr>
        <w:t xml:space="preserve">ost </w:t>
      </w:r>
      <w:r w:rsidR="00EB042A">
        <w:rPr>
          <w:rFonts w:eastAsia="Tahoma" w:cs="Tahoma"/>
        </w:rPr>
        <w:t>T</w:t>
      </w:r>
      <w:r w:rsidR="00EB042A" w:rsidRPr="00B46D20">
        <w:rPr>
          <w:rFonts w:eastAsia="Tahoma" w:cs="Tahoma"/>
        </w:rPr>
        <w:t xml:space="preserve">arget as </w:t>
      </w:r>
      <w:r w:rsidR="00EB042A">
        <w:rPr>
          <w:rFonts w:eastAsia="Tahoma" w:cs="Tahoma"/>
        </w:rPr>
        <w:t>F</w:t>
      </w:r>
      <w:r w:rsidR="00EB042A" w:rsidRPr="00B46D20">
        <w:rPr>
          <w:rFonts w:eastAsia="Tahoma" w:cs="Tahoma"/>
        </w:rPr>
        <w:t xml:space="preserve">unction of </w:t>
      </w:r>
      <w:r w:rsidR="00EB042A">
        <w:rPr>
          <w:rFonts w:eastAsia="Tahoma" w:cs="Tahoma"/>
        </w:rPr>
        <w:t>LDES</w:t>
      </w:r>
      <w:r w:rsidR="00EB042A" w:rsidRPr="00B46D20">
        <w:rPr>
          <w:rFonts w:eastAsia="Tahoma" w:cs="Tahoma"/>
        </w:rPr>
        <w:t xml:space="preserve"> </w:t>
      </w:r>
      <w:r w:rsidR="00EB042A">
        <w:rPr>
          <w:rFonts w:eastAsia="Tahoma" w:cs="Tahoma"/>
        </w:rPr>
        <w:t>Efficiency</w:t>
      </w:r>
      <w:r w:rsidR="00EB042A" w:rsidRPr="00EB042A">
        <w:rPr>
          <w:rFonts w:eastAsia="Tahoma" w:cs="Tahoma"/>
        </w:rPr>
        <w:t xml:space="preserve"> </w:t>
      </w:r>
      <w:r w:rsidR="00EB042A">
        <w:rPr>
          <w:rFonts w:eastAsia="Tahoma" w:cs="Tahoma"/>
        </w:rPr>
        <w:t>for 3</w:t>
      </w:r>
      <w:r w:rsidR="00EB042A" w:rsidRPr="00B46D20">
        <w:rPr>
          <w:rFonts w:eastAsia="Tahoma" w:cs="Tahoma"/>
        </w:rPr>
        <w:t xml:space="preserve"> </w:t>
      </w:r>
      <w:r w:rsidR="00EB042A">
        <w:rPr>
          <w:rFonts w:eastAsia="Tahoma" w:cs="Tahoma"/>
        </w:rPr>
        <w:t>Configurations</w:t>
      </w:r>
      <w:bookmarkEnd w:id="96"/>
      <w:bookmarkEnd w:id="97"/>
      <w:r w:rsidR="00EB042A" w:rsidRPr="00B46D20">
        <w:rPr>
          <w:rFonts w:eastAsia="Tahoma" w:cs="Tahoma"/>
        </w:rPr>
        <w:t xml:space="preserve"> </w:t>
      </w:r>
    </w:p>
    <w:p w14:paraId="3FFFD29A" w14:textId="77777777" w:rsidR="0061210D" w:rsidRDefault="0061210D" w:rsidP="0061210D">
      <w:pPr>
        <w:pBdr>
          <w:top w:val="nil"/>
          <w:left w:val="nil"/>
          <w:bottom w:val="nil"/>
          <w:right w:val="nil"/>
          <w:between w:val="nil"/>
        </w:pBdr>
        <w:ind w:left="720"/>
        <w:jc w:val="center"/>
        <w:rPr>
          <w:rFonts w:ascii="Tahoma" w:eastAsia="Tahoma" w:hAnsi="Tahoma" w:cs="Tahoma"/>
        </w:rPr>
      </w:pPr>
      <w:r w:rsidRPr="0061210D">
        <w:rPr>
          <w:rFonts w:ascii="Tahoma" w:eastAsia="Tahoma" w:hAnsi="Tahoma" w:cs="Tahoma"/>
          <w:noProof/>
        </w:rPr>
        <w:drawing>
          <wp:inline distT="0" distB="0" distL="0" distR="0" wp14:anchorId="34119648" wp14:editId="4B2A74D9">
            <wp:extent cx="3636037" cy="2692400"/>
            <wp:effectExtent l="0" t="0" r="0" b="0"/>
            <wp:docPr id="173572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4275"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668124" cy="2716160"/>
                    </a:xfrm>
                    <a:prstGeom prst="rect">
                      <a:avLst/>
                    </a:prstGeom>
                  </pic:spPr>
                </pic:pic>
              </a:graphicData>
            </a:graphic>
          </wp:inline>
        </w:drawing>
      </w:r>
    </w:p>
    <w:p w14:paraId="4A32A2B0" w14:textId="77777777" w:rsidR="00042789" w:rsidRDefault="00042789">
      <w:pPr>
        <w:pBdr>
          <w:top w:val="nil"/>
          <w:left w:val="nil"/>
          <w:bottom w:val="nil"/>
          <w:right w:val="nil"/>
          <w:between w:val="nil"/>
        </w:pBdr>
        <w:ind w:left="720"/>
        <w:jc w:val="center"/>
        <w:rPr>
          <w:rFonts w:ascii="Tahoma" w:eastAsia="Tahoma" w:hAnsi="Tahoma" w:cs="Tahoma"/>
          <w:b/>
        </w:rPr>
      </w:pPr>
    </w:p>
    <w:p w14:paraId="4A2AA2C3" w14:textId="5DDD6B01" w:rsidR="00042789" w:rsidRPr="00AB54BA" w:rsidRDefault="007567B7" w:rsidP="007567B7">
      <w:pPr>
        <w:pStyle w:val="Caption"/>
      </w:pPr>
      <w:bookmarkStart w:id="98" w:name="_Toc149158979"/>
      <w:bookmarkStart w:id="99" w:name="_Toc149602374"/>
      <w:r>
        <w:lastRenderedPageBreak/>
        <w:t xml:space="preserve">Figure 3. </w:t>
      </w:r>
      <w:r>
        <w:fldChar w:fldCharType="begin"/>
      </w:r>
      <w:r>
        <w:instrText xml:space="preserve"> SEQ Figure_3. \* ARABIC </w:instrText>
      </w:r>
      <w:r>
        <w:fldChar w:fldCharType="separate"/>
      </w:r>
      <w:r w:rsidR="00607D5E">
        <w:rPr>
          <w:noProof/>
        </w:rPr>
        <w:t>18</w:t>
      </w:r>
      <w:r>
        <w:fldChar w:fldCharType="end"/>
      </w:r>
      <w:r w:rsidR="001734F8" w:rsidRPr="00AB54BA">
        <w:t xml:space="preserve">: </w:t>
      </w:r>
      <w:r w:rsidR="003A0586">
        <w:t>Selected Capacity Expansion for 3</w:t>
      </w:r>
      <w:r w:rsidR="001734F8" w:rsidRPr="00AB54BA">
        <w:t xml:space="preserve"> </w:t>
      </w:r>
      <w:r w:rsidR="003A0586">
        <w:t>S</w:t>
      </w:r>
      <w:r w:rsidR="001734F8" w:rsidRPr="00AB54BA">
        <w:t xml:space="preserve">olar </w:t>
      </w:r>
      <w:r w:rsidR="003A0586">
        <w:t>M</w:t>
      </w:r>
      <w:r w:rsidR="001734F8" w:rsidRPr="00AB54BA">
        <w:t xml:space="preserve">ounting </w:t>
      </w:r>
      <w:r w:rsidR="003A0586">
        <w:t>Configurations</w:t>
      </w:r>
      <w:bookmarkEnd w:id="98"/>
      <w:bookmarkEnd w:id="99"/>
    </w:p>
    <w:p w14:paraId="4E493C9E" w14:textId="74AC705B" w:rsidR="0061210D" w:rsidRDefault="002915BA" w:rsidP="002915BA">
      <w:pPr>
        <w:pBdr>
          <w:top w:val="nil"/>
          <w:left w:val="nil"/>
          <w:bottom w:val="nil"/>
          <w:right w:val="nil"/>
          <w:between w:val="nil"/>
        </w:pBdr>
        <w:ind w:left="720"/>
        <w:jc w:val="center"/>
        <w:rPr>
          <w:rFonts w:ascii="Tahoma" w:eastAsia="Tahoma" w:hAnsi="Tahoma" w:cs="Tahoma"/>
          <w:b/>
        </w:rPr>
      </w:pPr>
      <w:r>
        <w:rPr>
          <w:noProof/>
        </w:rPr>
        <w:drawing>
          <wp:inline distT="0" distB="0" distL="0" distR="0" wp14:anchorId="2EC38F8C" wp14:editId="054B2481">
            <wp:extent cx="5579533" cy="4277642"/>
            <wp:effectExtent l="0" t="0" r="0" b="2540"/>
            <wp:docPr id="32186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0365" name="Picture 321860365"/>
                    <pic:cNvPicPr/>
                  </pic:nvPicPr>
                  <pic:blipFill>
                    <a:blip r:embed="rId46">
                      <a:extLst>
                        <a:ext uri="{28A0092B-C50C-407E-A947-70E740481C1C}">
                          <a14:useLocalDpi xmlns:a14="http://schemas.microsoft.com/office/drawing/2010/main"/>
                        </a:ext>
                      </a:extLst>
                    </a:blip>
                    <a:stretch>
                      <a:fillRect/>
                    </a:stretch>
                  </pic:blipFill>
                  <pic:spPr>
                    <a:xfrm>
                      <a:off x="0" y="0"/>
                      <a:ext cx="5583331" cy="4280554"/>
                    </a:xfrm>
                    <a:prstGeom prst="rect">
                      <a:avLst/>
                    </a:prstGeom>
                  </pic:spPr>
                </pic:pic>
              </a:graphicData>
            </a:graphic>
          </wp:inline>
        </w:drawing>
      </w:r>
    </w:p>
    <w:p w14:paraId="79FB6830" w14:textId="77777777" w:rsidR="001C19D4" w:rsidRDefault="001C19D4">
      <w:pPr>
        <w:pBdr>
          <w:top w:val="nil"/>
          <w:left w:val="nil"/>
          <w:bottom w:val="nil"/>
          <w:right w:val="nil"/>
          <w:between w:val="nil"/>
        </w:pBdr>
        <w:ind w:left="720"/>
        <w:rPr>
          <w:rFonts w:ascii="Tahoma" w:eastAsia="Tahoma" w:hAnsi="Tahoma" w:cs="Tahoma"/>
          <w:bCs/>
        </w:rPr>
      </w:pPr>
    </w:p>
    <w:p w14:paraId="69896A5C" w14:textId="5F0B22B0" w:rsidR="001C19D4" w:rsidRDefault="001C19D4">
      <w:pPr>
        <w:pBdr>
          <w:top w:val="nil"/>
          <w:left w:val="nil"/>
          <w:bottom w:val="nil"/>
          <w:right w:val="nil"/>
          <w:between w:val="nil"/>
        </w:pBdr>
        <w:ind w:left="720"/>
        <w:rPr>
          <w:rFonts w:ascii="Tahoma" w:eastAsia="Tahoma" w:hAnsi="Tahoma" w:cs="Tahoma"/>
          <w:bCs/>
        </w:rPr>
      </w:pPr>
      <w:r>
        <w:rPr>
          <w:rFonts w:ascii="Tahoma" w:eastAsia="Tahoma" w:hAnsi="Tahoma" w:cs="Tahoma"/>
          <w:bCs/>
        </w:rPr>
        <w:t xml:space="preserve">Like solar, wind generation profiles can affect the modeling results. Figure </w:t>
      </w:r>
      <w:r w:rsidR="007567B7">
        <w:rPr>
          <w:rFonts w:ascii="Tahoma" w:eastAsia="Tahoma" w:hAnsi="Tahoma" w:cs="Tahoma"/>
          <w:bCs/>
        </w:rPr>
        <w:t>3.19</w:t>
      </w:r>
      <w:r>
        <w:rPr>
          <w:rFonts w:ascii="Tahoma" w:eastAsia="Tahoma" w:hAnsi="Tahoma" w:cs="Tahoma"/>
          <w:bCs/>
        </w:rPr>
        <w:t xml:space="preserve"> shows </w:t>
      </w:r>
      <w:r w:rsidR="00DC7A22">
        <w:rPr>
          <w:rFonts w:ascii="Tahoma" w:eastAsia="Tahoma" w:hAnsi="Tahoma" w:cs="Tahoma"/>
          <w:bCs/>
        </w:rPr>
        <w:t>a winter-dominant wind generation profile</w:t>
      </w:r>
      <w:r w:rsidR="00C660DE">
        <w:rPr>
          <w:rStyle w:val="FootnoteReference"/>
          <w:rFonts w:ascii="Tahoma" w:eastAsia="Tahoma" w:hAnsi="Tahoma" w:cs="Tahoma"/>
          <w:bCs/>
        </w:rPr>
        <w:footnoteReference w:id="24"/>
      </w:r>
      <w:r w:rsidR="00DC7A22">
        <w:rPr>
          <w:rFonts w:ascii="Tahoma" w:eastAsia="Tahoma" w:hAnsi="Tahoma" w:cs="Tahoma"/>
          <w:bCs/>
        </w:rPr>
        <w:t xml:space="preserve"> and an offshore</w:t>
      </w:r>
      <w:r>
        <w:rPr>
          <w:rFonts w:ascii="Tahoma" w:eastAsia="Tahoma" w:hAnsi="Tahoma" w:cs="Tahoma"/>
          <w:bCs/>
        </w:rPr>
        <w:t xml:space="preserve"> wind-generation profile</w:t>
      </w:r>
      <w:r w:rsidR="007567B7">
        <w:rPr>
          <w:rStyle w:val="FootnoteReference"/>
          <w:rFonts w:ascii="Tahoma" w:eastAsia="Tahoma" w:hAnsi="Tahoma" w:cs="Tahoma"/>
          <w:bCs/>
        </w:rPr>
        <w:footnoteReference w:id="25"/>
      </w:r>
      <w:r w:rsidR="00DC7A22">
        <w:rPr>
          <w:rFonts w:ascii="Tahoma" w:eastAsia="Tahoma" w:hAnsi="Tahoma" w:cs="Tahoma"/>
          <w:bCs/>
        </w:rPr>
        <w:t xml:space="preserve"> </w:t>
      </w:r>
      <w:r>
        <w:rPr>
          <w:rFonts w:ascii="Tahoma" w:eastAsia="Tahoma" w:hAnsi="Tahoma" w:cs="Tahoma"/>
          <w:bCs/>
        </w:rPr>
        <w:t xml:space="preserve">in comparison with the core scenario’s generation profile. </w:t>
      </w:r>
      <w:r w:rsidR="00DC7A22">
        <w:rPr>
          <w:rFonts w:ascii="Tahoma" w:eastAsia="Tahoma" w:hAnsi="Tahoma" w:cs="Tahoma"/>
          <w:bCs/>
        </w:rPr>
        <w:t>Notably, the winter-dominant profile can provide generation during the winter when both solar and today’s onshore wind have reduced generation.</w:t>
      </w:r>
    </w:p>
    <w:p w14:paraId="58A6AFBC" w14:textId="77777777" w:rsidR="001C19D4" w:rsidRDefault="001C19D4">
      <w:pPr>
        <w:pBdr>
          <w:top w:val="nil"/>
          <w:left w:val="nil"/>
          <w:bottom w:val="nil"/>
          <w:right w:val="nil"/>
          <w:between w:val="nil"/>
        </w:pBdr>
        <w:ind w:left="720"/>
        <w:rPr>
          <w:rFonts w:ascii="Tahoma" w:eastAsia="Tahoma" w:hAnsi="Tahoma" w:cs="Tahoma"/>
          <w:bCs/>
        </w:rPr>
      </w:pPr>
    </w:p>
    <w:p w14:paraId="4D42AA9E" w14:textId="468AAF94" w:rsidR="001C19D4" w:rsidRDefault="007567B7" w:rsidP="007567B7">
      <w:pPr>
        <w:pStyle w:val="Caption"/>
        <w:rPr>
          <w:rFonts w:eastAsia="Tahoma" w:cs="Tahoma"/>
          <w:bCs/>
        </w:rPr>
      </w:pPr>
      <w:bookmarkStart w:id="100" w:name="_Toc149158980"/>
      <w:bookmarkStart w:id="101" w:name="_Toc149602375"/>
      <w:r>
        <w:lastRenderedPageBreak/>
        <w:t xml:space="preserve">Figure 3. </w:t>
      </w:r>
      <w:r>
        <w:fldChar w:fldCharType="begin"/>
      </w:r>
      <w:r>
        <w:instrText xml:space="preserve"> SEQ Figure_3. \* ARABIC </w:instrText>
      </w:r>
      <w:r>
        <w:fldChar w:fldCharType="separate"/>
      </w:r>
      <w:r w:rsidR="00607D5E">
        <w:rPr>
          <w:noProof/>
        </w:rPr>
        <w:t>19</w:t>
      </w:r>
      <w:r>
        <w:fldChar w:fldCharType="end"/>
      </w:r>
      <w:r w:rsidR="001C19D4">
        <w:t>: Monthly Wind Generation</w:t>
      </w:r>
      <w:r w:rsidR="00DC7A22">
        <w:t xml:space="preserve"> Profiles</w:t>
      </w:r>
      <w:bookmarkEnd w:id="100"/>
      <w:bookmarkEnd w:id="101"/>
    </w:p>
    <w:p w14:paraId="50EDCC8D" w14:textId="5CFB523B" w:rsidR="001C19D4" w:rsidRDefault="002915BA" w:rsidP="001C19D4">
      <w:pPr>
        <w:pBdr>
          <w:top w:val="nil"/>
          <w:left w:val="nil"/>
          <w:bottom w:val="nil"/>
          <w:right w:val="nil"/>
          <w:between w:val="nil"/>
        </w:pBdr>
        <w:ind w:left="720"/>
        <w:jc w:val="center"/>
        <w:rPr>
          <w:rFonts w:ascii="Tahoma" w:eastAsia="Tahoma" w:hAnsi="Tahoma" w:cs="Tahoma"/>
          <w:bCs/>
        </w:rPr>
      </w:pPr>
      <w:r>
        <w:rPr>
          <w:rFonts w:ascii="Tahoma" w:eastAsia="Tahoma" w:hAnsi="Tahoma" w:cs="Tahoma"/>
          <w:bCs/>
          <w:noProof/>
        </w:rPr>
        <w:drawing>
          <wp:inline distT="0" distB="0" distL="0" distR="0" wp14:anchorId="4B8FDAD7" wp14:editId="04B6BB0B">
            <wp:extent cx="5050328" cy="3616396"/>
            <wp:effectExtent l="0" t="0" r="4445" b="3175"/>
            <wp:docPr id="18938409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40913" name="Picture 1893840913"/>
                    <pic:cNvPicPr/>
                  </pic:nvPicPr>
                  <pic:blipFill>
                    <a:blip r:embed="rId47" cstate="email">
                      <a:extLst>
                        <a:ext uri="{28A0092B-C50C-407E-A947-70E740481C1C}">
                          <a14:useLocalDpi xmlns:a14="http://schemas.microsoft.com/office/drawing/2010/main"/>
                        </a:ext>
                      </a:extLst>
                    </a:blip>
                    <a:stretch>
                      <a:fillRect/>
                    </a:stretch>
                  </pic:blipFill>
                  <pic:spPr>
                    <a:xfrm>
                      <a:off x="0" y="0"/>
                      <a:ext cx="5090380" cy="3645076"/>
                    </a:xfrm>
                    <a:prstGeom prst="rect">
                      <a:avLst/>
                    </a:prstGeom>
                  </pic:spPr>
                </pic:pic>
              </a:graphicData>
            </a:graphic>
          </wp:inline>
        </w:drawing>
      </w:r>
    </w:p>
    <w:p w14:paraId="37A32B45" w14:textId="77777777" w:rsidR="00DC7A22" w:rsidRDefault="00DC7A22">
      <w:pPr>
        <w:pBdr>
          <w:top w:val="nil"/>
          <w:left w:val="nil"/>
          <w:bottom w:val="nil"/>
          <w:right w:val="nil"/>
          <w:between w:val="nil"/>
        </w:pBdr>
        <w:ind w:left="720"/>
        <w:rPr>
          <w:rFonts w:ascii="Tahoma" w:eastAsia="Tahoma" w:hAnsi="Tahoma" w:cs="Tahoma"/>
          <w:bCs/>
        </w:rPr>
      </w:pPr>
    </w:p>
    <w:p w14:paraId="1F60FFE7" w14:textId="406C67DE" w:rsidR="00DC7A22" w:rsidRDefault="00DC7A22">
      <w:pPr>
        <w:pBdr>
          <w:top w:val="nil"/>
          <w:left w:val="nil"/>
          <w:bottom w:val="nil"/>
          <w:right w:val="nil"/>
          <w:between w:val="nil"/>
        </w:pBdr>
        <w:ind w:left="720"/>
        <w:rPr>
          <w:rFonts w:ascii="Tahoma" w:eastAsia="Tahoma" w:hAnsi="Tahoma" w:cs="Tahoma"/>
          <w:bCs/>
        </w:rPr>
      </w:pPr>
      <w:r>
        <w:rPr>
          <w:rFonts w:ascii="Tahoma" w:eastAsia="Tahoma" w:hAnsi="Tahoma" w:cs="Tahoma"/>
          <w:bCs/>
        </w:rPr>
        <w:t>By providing better seasonal balance, the winter-dominant wind is effective at reducing curtailment</w:t>
      </w:r>
      <w:r w:rsidR="00FD1939">
        <w:rPr>
          <w:rFonts w:ascii="Tahoma" w:eastAsia="Tahoma" w:hAnsi="Tahoma" w:cs="Tahoma"/>
          <w:bCs/>
        </w:rPr>
        <w:t xml:space="preserve"> of solar generation</w:t>
      </w:r>
      <w:r>
        <w:rPr>
          <w:rFonts w:ascii="Tahoma" w:eastAsia="Tahoma" w:hAnsi="Tahoma" w:cs="Tahoma"/>
          <w:bCs/>
        </w:rPr>
        <w:t xml:space="preserve">, as shown in Figure. </w:t>
      </w:r>
      <w:r w:rsidR="007567B7">
        <w:rPr>
          <w:rFonts w:ascii="Tahoma" w:eastAsia="Tahoma" w:hAnsi="Tahoma" w:cs="Tahoma"/>
          <w:bCs/>
        </w:rPr>
        <w:t>3.20</w:t>
      </w:r>
      <w:r w:rsidR="00FD1939">
        <w:rPr>
          <w:rFonts w:ascii="Tahoma" w:eastAsia="Tahoma" w:hAnsi="Tahoma" w:cs="Tahoma"/>
          <w:bCs/>
        </w:rPr>
        <w:t xml:space="preserve"> for 60% efficient LDES</w:t>
      </w:r>
      <w:r>
        <w:rPr>
          <w:rFonts w:ascii="Tahoma" w:eastAsia="Tahoma" w:hAnsi="Tahoma" w:cs="Tahoma"/>
          <w:bCs/>
        </w:rPr>
        <w:t>.</w:t>
      </w:r>
      <w:r w:rsidR="00FD1939">
        <w:rPr>
          <w:rFonts w:ascii="Tahoma" w:eastAsia="Tahoma" w:hAnsi="Tahoma" w:cs="Tahoma"/>
          <w:bCs/>
        </w:rPr>
        <w:t xml:space="preserve"> This optimization used the same LDES assumptions as Figure </w:t>
      </w:r>
      <w:r w:rsidR="004E30DB">
        <w:rPr>
          <w:rFonts w:ascii="Tahoma" w:eastAsia="Tahoma" w:hAnsi="Tahoma" w:cs="Tahoma"/>
          <w:bCs/>
        </w:rPr>
        <w:t>3.15</w:t>
      </w:r>
      <w:r w:rsidR="00FD1939">
        <w:rPr>
          <w:rFonts w:ascii="Tahoma" w:eastAsia="Tahoma" w:hAnsi="Tahoma" w:cs="Tahoma"/>
          <w:bCs/>
        </w:rPr>
        <w:t xml:space="preserve">. When 80% LDES was used, the curtailment </w:t>
      </w:r>
      <w:r w:rsidR="00D3163E">
        <w:rPr>
          <w:rFonts w:ascii="Tahoma" w:eastAsia="Tahoma" w:hAnsi="Tahoma" w:cs="Tahoma"/>
          <w:bCs/>
        </w:rPr>
        <w:t>is relatively low in all cases</w:t>
      </w:r>
      <w:r w:rsidR="001C096A">
        <w:rPr>
          <w:rFonts w:ascii="Tahoma" w:eastAsia="Tahoma" w:hAnsi="Tahoma" w:cs="Tahoma"/>
          <w:bCs/>
        </w:rPr>
        <w:t>.</w:t>
      </w:r>
    </w:p>
    <w:p w14:paraId="2493D370" w14:textId="77777777" w:rsidR="00DC7A22" w:rsidRDefault="00DC7A22">
      <w:pPr>
        <w:pBdr>
          <w:top w:val="nil"/>
          <w:left w:val="nil"/>
          <w:bottom w:val="nil"/>
          <w:right w:val="nil"/>
          <w:between w:val="nil"/>
        </w:pBdr>
        <w:ind w:left="720"/>
        <w:rPr>
          <w:rFonts w:ascii="Tahoma" w:eastAsia="Tahoma" w:hAnsi="Tahoma" w:cs="Tahoma"/>
          <w:bCs/>
        </w:rPr>
      </w:pPr>
    </w:p>
    <w:p w14:paraId="219ABF4C" w14:textId="7D7FF772" w:rsidR="00DC7A22" w:rsidRDefault="007567B7" w:rsidP="007567B7">
      <w:pPr>
        <w:pStyle w:val="Caption"/>
      </w:pPr>
      <w:bookmarkStart w:id="102" w:name="_Toc149158981"/>
      <w:bookmarkStart w:id="103" w:name="_Toc149602376"/>
      <w:r>
        <w:lastRenderedPageBreak/>
        <w:t xml:space="preserve">Figure 3. </w:t>
      </w:r>
      <w:r>
        <w:fldChar w:fldCharType="begin"/>
      </w:r>
      <w:r>
        <w:instrText xml:space="preserve"> SEQ Figure_3. \* ARABIC </w:instrText>
      </w:r>
      <w:r>
        <w:fldChar w:fldCharType="separate"/>
      </w:r>
      <w:r w:rsidR="00607D5E">
        <w:rPr>
          <w:noProof/>
        </w:rPr>
        <w:t>20</w:t>
      </w:r>
      <w:r>
        <w:fldChar w:fldCharType="end"/>
      </w:r>
      <w:r w:rsidR="00DC7A22">
        <w:t>: Annual Solar Curtailment Comparing Wind Profiles</w:t>
      </w:r>
      <w:bookmarkEnd w:id="102"/>
      <w:bookmarkEnd w:id="103"/>
    </w:p>
    <w:p w14:paraId="7EA941E9" w14:textId="24EBFB0C" w:rsidR="00FD1939" w:rsidRDefault="002915BA" w:rsidP="009A678D">
      <w:pPr>
        <w:jc w:val="center"/>
      </w:pPr>
      <w:r>
        <w:rPr>
          <w:noProof/>
        </w:rPr>
        <w:drawing>
          <wp:inline distT="0" distB="0" distL="0" distR="0" wp14:anchorId="7816A569" wp14:editId="289F700C">
            <wp:extent cx="4976095" cy="3200400"/>
            <wp:effectExtent l="0" t="0" r="2540" b="0"/>
            <wp:docPr id="6652483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48308" name="Picture 665248308"/>
                    <pic:cNvPicPr/>
                  </pic:nvPicPr>
                  <pic:blipFill>
                    <a:blip r:embed="rId48">
                      <a:extLst>
                        <a:ext uri="{28A0092B-C50C-407E-A947-70E740481C1C}">
                          <a14:useLocalDpi xmlns:a14="http://schemas.microsoft.com/office/drawing/2010/main"/>
                        </a:ext>
                      </a:extLst>
                    </a:blip>
                    <a:stretch>
                      <a:fillRect/>
                    </a:stretch>
                  </pic:blipFill>
                  <pic:spPr>
                    <a:xfrm>
                      <a:off x="0" y="0"/>
                      <a:ext cx="4976095" cy="3200400"/>
                    </a:xfrm>
                    <a:prstGeom prst="rect">
                      <a:avLst/>
                    </a:prstGeom>
                  </pic:spPr>
                </pic:pic>
              </a:graphicData>
            </a:graphic>
          </wp:inline>
        </w:drawing>
      </w:r>
    </w:p>
    <w:p w14:paraId="7E498BFA" w14:textId="3A4A8513" w:rsidR="00FD1939" w:rsidRPr="00DC7A22" w:rsidRDefault="002915BA" w:rsidP="009A678D">
      <w:pPr>
        <w:jc w:val="center"/>
      </w:pPr>
      <w:r>
        <w:rPr>
          <w:noProof/>
        </w:rPr>
        <w:drawing>
          <wp:inline distT="0" distB="0" distL="0" distR="0" wp14:anchorId="7AB5B8F6" wp14:editId="3A9B6A24">
            <wp:extent cx="4976095" cy="3200400"/>
            <wp:effectExtent l="0" t="0" r="2540" b="0"/>
            <wp:docPr id="620845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45379" name="Picture 620845379"/>
                    <pic:cNvPicPr/>
                  </pic:nvPicPr>
                  <pic:blipFill>
                    <a:blip r:embed="rId49">
                      <a:extLst>
                        <a:ext uri="{28A0092B-C50C-407E-A947-70E740481C1C}">
                          <a14:useLocalDpi xmlns:a14="http://schemas.microsoft.com/office/drawing/2010/main"/>
                        </a:ext>
                      </a:extLst>
                    </a:blip>
                    <a:stretch>
                      <a:fillRect/>
                    </a:stretch>
                  </pic:blipFill>
                  <pic:spPr>
                    <a:xfrm>
                      <a:off x="0" y="0"/>
                      <a:ext cx="4976095" cy="3200400"/>
                    </a:xfrm>
                    <a:prstGeom prst="rect">
                      <a:avLst/>
                    </a:prstGeom>
                  </pic:spPr>
                </pic:pic>
              </a:graphicData>
            </a:graphic>
          </wp:inline>
        </w:drawing>
      </w:r>
    </w:p>
    <w:p w14:paraId="3313DB99" w14:textId="0BB5BACD" w:rsidR="0061210D" w:rsidRPr="006911A2" w:rsidRDefault="006911A2" w:rsidP="001C096A">
      <w:pPr>
        <w:pBdr>
          <w:top w:val="nil"/>
          <w:left w:val="nil"/>
          <w:bottom w:val="nil"/>
          <w:right w:val="nil"/>
          <w:between w:val="nil"/>
        </w:pBdr>
        <w:rPr>
          <w:rFonts w:ascii="Tahoma" w:eastAsia="Tahoma" w:hAnsi="Tahoma" w:cs="Tahoma"/>
          <w:bCs/>
        </w:rPr>
      </w:pPr>
      <w:r>
        <w:rPr>
          <w:rFonts w:ascii="Tahoma" w:eastAsia="Tahoma" w:hAnsi="Tahoma" w:cs="Tahoma"/>
          <w:bCs/>
        </w:rPr>
        <w:t>Adding winter-dominant wind or offshore wind reduces the storage needed</w:t>
      </w:r>
      <w:r w:rsidR="00C660DE">
        <w:rPr>
          <w:rStyle w:val="FootnoteReference"/>
          <w:rFonts w:ascii="Tahoma" w:eastAsia="Tahoma" w:hAnsi="Tahoma" w:cs="Tahoma"/>
          <w:bCs/>
        </w:rPr>
        <w:footnoteReference w:id="26"/>
      </w:r>
      <w:r w:rsidR="007C7732">
        <w:rPr>
          <w:rFonts w:ascii="Tahoma" w:eastAsia="Tahoma" w:hAnsi="Tahoma" w:cs="Tahoma"/>
          <w:bCs/>
        </w:rPr>
        <w:t xml:space="preserve"> </w:t>
      </w:r>
      <w:r>
        <w:rPr>
          <w:rFonts w:ascii="Tahoma" w:eastAsia="Tahoma" w:hAnsi="Tahoma" w:cs="Tahoma"/>
          <w:bCs/>
        </w:rPr>
        <w:t xml:space="preserve">as shown in </w:t>
      </w:r>
      <w:r w:rsidR="007C7732">
        <w:rPr>
          <w:rFonts w:ascii="Tahoma" w:eastAsia="Tahoma" w:hAnsi="Tahoma" w:cs="Tahoma"/>
          <w:bCs/>
        </w:rPr>
        <w:t xml:space="preserve">Figure </w:t>
      </w:r>
      <w:r w:rsidR="004E30DB">
        <w:rPr>
          <w:rFonts w:ascii="Tahoma" w:eastAsia="Tahoma" w:hAnsi="Tahoma" w:cs="Tahoma"/>
          <w:bCs/>
        </w:rPr>
        <w:t>3.21</w:t>
      </w:r>
      <w:r>
        <w:rPr>
          <w:rFonts w:ascii="Tahoma" w:eastAsia="Tahoma" w:hAnsi="Tahoma" w:cs="Tahoma"/>
          <w:bCs/>
        </w:rPr>
        <w:t xml:space="preserve"> and shifts the optimal duration to slightly longer, as shown in </w:t>
      </w:r>
      <w:r w:rsidR="007C7732">
        <w:rPr>
          <w:rFonts w:ascii="Tahoma" w:eastAsia="Tahoma" w:hAnsi="Tahoma" w:cs="Tahoma"/>
          <w:bCs/>
        </w:rPr>
        <w:t xml:space="preserve">Figure </w:t>
      </w:r>
      <w:r w:rsidR="004E30DB">
        <w:rPr>
          <w:rFonts w:ascii="Tahoma" w:eastAsia="Tahoma" w:hAnsi="Tahoma" w:cs="Tahoma"/>
          <w:bCs/>
        </w:rPr>
        <w:t>3.22</w:t>
      </w:r>
    </w:p>
    <w:p w14:paraId="390E4843" w14:textId="77777777" w:rsidR="0061210D" w:rsidRDefault="0061210D">
      <w:pPr>
        <w:pBdr>
          <w:top w:val="nil"/>
          <w:left w:val="nil"/>
          <w:bottom w:val="nil"/>
          <w:right w:val="nil"/>
          <w:between w:val="nil"/>
        </w:pBdr>
        <w:ind w:left="720"/>
        <w:rPr>
          <w:rFonts w:ascii="Tahoma" w:eastAsia="Tahoma" w:hAnsi="Tahoma" w:cs="Tahoma"/>
          <w:b/>
        </w:rPr>
      </w:pPr>
    </w:p>
    <w:p w14:paraId="191D38FD" w14:textId="415B8BAF" w:rsidR="007C7732" w:rsidRPr="00AB54BA" w:rsidRDefault="004E30DB" w:rsidP="004E30DB">
      <w:pPr>
        <w:pStyle w:val="Caption"/>
      </w:pPr>
      <w:bookmarkStart w:id="104" w:name="_Toc149158982"/>
      <w:bookmarkStart w:id="105" w:name="_Toc149602377"/>
      <w:r>
        <w:lastRenderedPageBreak/>
        <w:t xml:space="preserve">Figure 3. </w:t>
      </w:r>
      <w:r>
        <w:fldChar w:fldCharType="begin"/>
      </w:r>
      <w:r>
        <w:instrText xml:space="preserve"> SEQ Figure_3. \* ARABIC </w:instrText>
      </w:r>
      <w:r>
        <w:fldChar w:fldCharType="separate"/>
      </w:r>
      <w:r w:rsidR="00607D5E">
        <w:rPr>
          <w:noProof/>
        </w:rPr>
        <w:t>21</w:t>
      </w:r>
      <w:r>
        <w:fldChar w:fldCharType="end"/>
      </w:r>
      <w:r w:rsidR="007C7732" w:rsidRPr="00AB54BA">
        <w:t xml:space="preserve">: </w:t>
      </w:r>
      <w:r w:rsidR="00EB26B1">
        <w:t>New-Build Capacities for Added Wind Scenarios</w:t>
      </w:r>
      <w:bookmarkEnd w:id="104"/>
      <w:bookmarkEnd w:id="105"/>
      <w:r w:rsidR="00EB26B1">
        <w:t xml:space="preserve"> </w:t>
      </w:r>
    </w:p>
    <w:p w14:paraId="1036B945" w14:textId="3864B1CE" w:rsidR="00042789" w:rsidRDefault="002915BA" w:rsidP="002915BA">
      <w:pPr>
        <w:pBdr>
          <w:top w:val="nil"/>
          <w:left w:val="nil"/>
          <w:bottom w:val="nil"/>
          <w:right w:val="nil"/>
          <w:between w:val="nil"/>
        </w:pBdr>
        <w:ind w:left="-180"/>
        <w:rPr>
          <w:rFonts w:ascii="Tahoma" w:eastAsia="Tahoma" w:hAnsi="Tahoma" w:cs="Tahoma"/>
          <w:b/>
        </w:rPr>
      </w:pPr>
      <w:r>
        <w:rPr>
          <w:rFonts w:ascii="Tahoma" w:eastAsia="Tahoma" w:hAnsi="Tahoma" w:cs="Tahoma"/>
          <w:b/>
          <w:noProof/>
        </w:rPr>
        <w:drawing>
          <wp:inline distT="0" distB="0" distL="0" distR="0" wp14:anchorId="60F1F3F3" wp14:editId="19C5E785">
            <wp:extent cx="6740544" cy="2099733"/>
            <wp:effectExtent l="0" t="0" r="3175" b="0"/>
            <wp:docPr id="1705125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933" name="Picture 1705125933"/>
                    <pic:cNvPicPr/>
                  </pic:nvPicPr>
                  <pic:blipFill>
                    <a:blip r:embed="rId50" cstate="email">
                      <a:extLst>
                        <a:ext uri="{28A0092B-C50C-407E-A947-70E740481C1C}">
                          <a14:useLocalDpi xmlns:a14="http://schemas.microsoft.com/office/drawing/2010/main"/>
                        </a:ext>
                      </a:extLst>
                    </a:blip>
                    <a:stretch>
                      <a:fillRect/>
                    </a:stretch>
                  </pic:blipFill>
                  <pic:spPr>
                    <a:xfrm>
                      <a:off x="0" y="0"/>
                      <a:ext cx="6746118" cy="2101469"/>
                    </a:xfrm>
                    <a:prstGeom prst="rect">
                      <a:avLst/>
                    </a:prstGeom>
                  </pic:spPr>
                </pic:pic>
              </a:graphicData>
            </a:graphic>
          </wp:inline>
        </w:drawing>
      </w:r>
    </w:p>
    <w:p w14:paraId="09378A43" w14:textId="77777777" w:rsidR="00042789" w:rsidRDefault="00042789">
      <w:pPr>
        <w:pBdr>
          <w:top w:val="nil"/>
          <w:left w:val="nil"/>
          <w:bottom w:val="nil"/>
          <w:right w:val="nil"/>
          <w:between w:val="nil"/>
        </w:pBdr>
        <w:ind w:left="720"/>
        <w:rPr>
          <w:rFonts w:ascii="Tahoma" w:eastAsia="Tahoma" w:hAnsi="Tahoma" w:cs="Tahoma"/>
          <w:b/>
        </w:rPr>
      </w:pPr>
    </w:p>
    <w:p w14:paraId="05F513B9" w14:textId="2BBA843E" w:rsidR="007C7732" w:rsidRPr="00AB54BA" w:rsidRDefault="004E30DB" w:rsidP="004E30DB">
      <w:pPr>
        <w:pStyle w:val="Caption"/>
      </w:pPr>
      <w:bookmarkStart w:id="106" w:name="_Toc149158983"/>
      <w:bookmarkStart w:id="107" w:name="_Toc149602378"/>
      <w:r>
        <w:t xml:space="preserve">Figure 3. </w:t>
      </w:r>
      <w:r>
        <w:fldChar w:fldCharType="begin"/>
      </w:r>
      <w:r>
        <w:instrText xml:space="preserve"> SEQ Figure_3. \* ARABIC </w:instrText>
      </w:r>
      <w:r>
        <w:fldChar w:fldCharType="separate"/>
      </w:r>
      <w:r w:rsidR="00607D5E">
        <w:rPr>
          <w:noProof/>
        </w:rPr>
        <w:t>22</w:t>
      </w:r>
      <w:r>
        <w:fldChar w:fldCharType="end"/>
      </w:r>
      <w:r w:rsidR="005D084C">
        <w:t>:</w:t>
      </w:r>
      <w:r w:rsidR="007C7732" w:rsidRPr="00AB54BA">
        <w:t xml:space="preserve"> LDES </w:t>
      </w:r>
      <w:r w:rsidR="005D084C">
        <w:t>P</w:t>
      </w:r>
      <w:r w:rsidR="007C7732" w:rsidRPr="00AB54BA">
        <w:t xml:space="preserve">ower </w:t>
      </w:r>
      <w:r w:rsidR="005D084C">
        <w:t>C</w:t>
      </w:r>
      <w:r w:rsidR="007C7732" w:rsidRPr="00AB54BA">
        <w:t xml:space="preserve">apacity </w:t>
      </w:r>
      <w:r w:rsidR="005D084C">
        <w:t>S</w:t>
      </w:r>
      <w:r w:rsidR="007C7732" w:rsidRPr="00AB54BA">
        <w:t xml:space="preserve">elected </w:t>
      </w:r>
      <w:r w:rsidR="005D084C">
        <w:t>vs</w:t>
      </w:r>
      <w:r w:rsidR="007C7732" w:rsidRPr="00AB54BA">
        <w:t xml:space="preserve"> LDES </w:t>
      </w:r>
      <w:r w:rsidR="005D084C">
        <w:t>D</w:t>
      </w:r>
      <w:r w:rsidR="007C7732" w:rsidRPr="00AB54BA">
        <w:t xml:space="preserve">uration for </w:t>
      </w:r>
      <w:r w:rsidR="005D084C">
        <w:t>W</w:t>
      </w:r>
      <w:r w:rsidR="007C7732" w:rsidRPr="00AB54BA">
        <w:t xml:space="preserve">ind </w:t>
      </w:r>
      <w:r w:rsidR="005D084C">
        <w:t>S</w:t>
      </w:r>
      <w:r w:rsidR="007C7732" w:rsidRPr="00AB54BA">
        <w:t>cenarios</w:t>
      </w:r>
      <w:bookmarkEnd w:id="106"/>
      <w:bookmarkEnd w:id="107"/>
    </w:p>
    <w:p w14:paraId="32BFEBE1" w14:textId="2349FA35" w:rsidR="00042789" w:rsidRDefault="000B4B92" w:rsidP="000B4B92">
      <w:pPr>
        <w:ind w:left="720"/>
        <w:jc w:val="center"/>
        <w:rPr>
          <w:rFonts w:ascii="Tahoma" w:eastAsia="Tahoma" w:hAnsi="Tahoma" w:cs="Tahoma"/>
          <w:b/>
        </w:rPr>
      </w:pPr>
      <w:r w:rsidRPr="000B4B92">
        <w:rPr>
          <w:rFonts w:ascii="Tahoma" w:eastAsia="Tahoma" w:hAnsi="Tahoma" w:cs="Tahoma"/>
          <w:b/>
          <w:noProof/>
        </w:rPr>
        <w:drawing>
          <wp:inline distT="0" distB="0" distL="0" distR="0" wp14:anchorId="68107993" wp14:editId="76588E6B">
            <wp:extent cx="5139328" cy="2755761"/>
            <wp:effectExtent l="0" t="0" r="4445" b="635"/>
            <wp:docPr id="95994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2672"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153027" cy="2763106"/>
                    </a:xfrm>
                    <a:prstGeom prst="rect">
                      <a:avLst/>
                    </a:prstGeom>
                  </pic:spPr>
                </pic:pic>
              </a:graphicData>
            </a:graphic>
          </wp:inline>
        </w:drawing>
      </w:r>
    </w:p>
    <w:p w14:paraId="42F02D5E" w14:textId="77777777" w:rsidR="00042789" w:rsidRDefault="00042789">
      <w:pPr>
        <w:pBdr>
          <w:top w:val="nil"/>
          <w:left w:val="nil"/>
          <w:bottom w:val="nil"/>
          <w:right w:val="nil"/>
          <w:between w:val="nil"/>
        </w:pBdr>
        <w:ind w:left="720"/>
        <w:rPr>
          <w:rFonts w:ascii="Tahoma" w:eastAsia="Tahoma" w:hAnsi="Tahoma" w:cs="Tahoma"/>
          <w:b/>
        </w:rPr>
      </w:pPr>
    </w:p>
    <w:p w14:paraId="13095355" w14:textId="4A8F089F" w:rsidR="00042789" w:rsidRPr="003254B8" w:rsidRDefault="004E30DB" w:rsidP="003254B8">
      <w:pPr>
        <w:pStyle w:val="Heading2"/>
      </w:pPr>
      <w:bookmarkStart w:id="108" w:name="_Toc149602288"/>
      <w:r>
        <w:t>3.</w:t>
      </w:r>
      <w:r w:rsidR="003254B8">
        <w:t>9.</w:t>
      </w:r>
      <w:r w:rsidR="005D084C">
        <w:tab/>
      </w:r>
      <w:r>
        <w:t xml:space="preserve"> </w:t>
      </w:r>
      <w:r w:rsidR="001734F8" w:rsidRPr="003254B8">
        <w:t xml:space="preserve">Impact of </w:t>
      </w:r>
      <w:proofErr w:type="gramStart"/>
      <w:r w:rsidR="005D084C">
        <w:t>O</w:t>
      </w:r>
      <w:r w:rsidR="001734F8" w:rsidRPr="003254B8">
        <w:t>xy-combustion</w:t>
      </w:r>
      <w:proofErr w:type="gramEnd"/>
      <w:r w:rsidR="001734F8" w:rsidRPr="003254B8">
        <w:t xml:space="preserve"> on the </w:t>
      </w:r>
      <w:r w:rsidR="005D084C">
        <w:t>Selected</w:t>
      </w:r>
      <w:r w:rsidR="001734F8" w:rsidRPr="003254B8">
        <w:t xml:space="preserve"> </w:t>
      </w:r>
      <w:r w:rsidR="005D084C">
        <w:t>S</w:t>
      </w:r>
      <w:r w:rsidR="001734F8" w:rsidRPr="003254B8">
        <w:t>torage</w:t>
      </w:r>
      <w:bookmarkEnd w:id="108"/>
    </w:p>
    <w:p w14:paraId="363D50A1" w14:textId="59480037" w:rsidR="23D9F137" w:rsidRDefault="23D9F137" w:rsidP="00BF2E06">
      <w:pPr>
        <w:pBdr>
          <w:top w:val="nil"/>
          <w:left w:val="nil"/>
          <w:bottom w:val="nil"/>
          <w:right w:val="nil"/>
          <w:between w:val="nil"/>
        </w:pBdr>
        <w:rPr>
          <w:rFonts w:ascii="Tahoma" w:eastAsia="Tahoma" w:hAnsi="Tahoma" w:cs="Tahoma"/>
        </w:rPr>
      </w:pPr>
      <w:r w:rsidRPr="5834EB69">
        <w:rPr>
          <w:rFonts w:ascii="Tahoma" w:eastAsia="Tahoma" w:hAnsi="Tahoma" w:cs="Tahoma"/>
        </w:rPr>
        <w:t xml:space="preserve">Oxy-fuel combustion, or oxy-combustion, is </w:t>
      </w:r>
      <w:r w:rsidR="2BA24B11" w:rsidRPr="5834EB69">
        <w:rPr>
          <w:rFonts w:ascii="Tahoma" w:eastAsia="Tahoma" w:hAnsi="Tahoma" w:cs="Tahoma"/>
        </w:rPr>
        <w:t xml:space="preserve">carbon capture and storage (CCS) </w:t>
      </w:r>
      <w:r w:rsidRPr="5834EB69">
        <w:rPr>
          <w:rFonts w:ascii="Tahoma" w:eastAsia="Tahoma" w:hAnsi="Tahoma" w:cs="Tahoma"/>
        </w:rPr>
        <w:t>technology that involves burning fuel with nearly pure oxygen (instead of air), resulting in combustion gases primarily composed of CO</w:t>
      </w:r>
      <w:r w:rsidRPr="5834EB69">
        <w:rPr>
          <w:rFonts w:ascii="Tahoma" w:eastAsia="Tahoma" w:hAnsi="Tahoma" w:cs="Tahoma"/>
          <w:vertAlign w:val="subscript"/>
        </w:rPr>
        <w:t>2</w:t>
      </w:r>
      <w:r w:rsidRPr="5834EB69">
        <w:rPr>
          <w:rFonts w:ascii="Tahoma" w:eastAsia="Tahoma" w:hAnsi="Tahoma" w:cs="Tahoma"/>
        </w:rPr>
        <w:t xml:space="preserve"> and water vapor, simplifying carbon dioxide capture in power plant applications. The Allam cycle employs oxy-combustion technology in a closed-loop cycle, with high-pressure supercritical CO</w:t>
      </w:r>
      <w:r w:rsidRPr="5834EB69">
        <w:rPr>
          <w:rFonts w:ascii="Tahoma" w:eastAsia="Tahoma" w:hAnsi="Tahoma" w:cs="Tahoma"/>
          <w:vertAlign w:val="subscript"/>
        </w:rPr>
        <w:t>2</w:t>
      </w:r>
      <w:r w:rsidRPr="5834EB69">
        <w:rPr>
          <w:rFonts w:ascii="Tahoma" w:eastAsia="Tahoma" w:hAnsi="Tahoma" w:cs="Tahoma"/>
        </w:rPr>
        <w:t xml:space="preserve"> as the working </w:t>
      </w:r>
      <w:r w:rsidR="3442154E" w:rsidRPr="5834EB69">
        <w:rPr>
          <w:rFonts w:ascii="Tahoma" w:eastAsia="Tahoma" w:hAnsi="Tahoma" w:cs="Tahoma"/>
        </w:rPr>
        <w:t>fluid and</w:t>
      </w:r>
      <w:r w:rsidRPr="5834EB69">
        <w:rPr>
          <w:rFonts w:ascii="Tahoma" w:eastAsia="Tahoma" w:hAnsi="Tahoma" w:cs="Tahoma"/>
        </w:rPr>
        <w:t xml:space="preserve"> retaining all emissions by design</w:t>
      </w:r>
      <w:r w:rsidRPr="5834EB69">
        <w:rPr>
          <w:rStyle w:val="FootnoteReference"/>
          <w:rFonts w:ascii="Tahoma" w:eastAsia="Tahoma" w:hAnsi="Tahoma" w:cs="Tahoma"/>
        </w:rPr>
        <w:footnoteReference w:id="27"/>
      </w:r>
      <w:r w:rsidRPr="5834EB69">
        <w:rPr>
          <w:rFonts w:ascii="Tahoma" w:eastAsia="Tahoma" w:hAnsi="Tahoma" w:cs="Tahoma"/>
        </w:rPr>
        <w:t xml:space="preserve">. </w:t>
      </w:r>
    </w:p>
    <w:p w14:paraId="7AB9B96D" w14:textId="6D4B2731"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t xml:space="preserve">Allam cycle oxy-combustion was modeled to evaluate its impact on the need </w:t>
      </w:r>
      <w:r w:rsidR="00A97816">
        <w:rPr>
          <w:rFonts w:ascii="Tahoma" w:eastAsia="Tahoma" w:hAnsi="Tahoma" w:cs="Tahoma"/>
        </w:rPr>
        <w:t>for</w:t>
      </w:r>
      <w:r>
        <w:rPr>
          <w:rFonts w:ascii="Tahoma" w:eastAsia="Tahoma" w:hAnsi="Tahoma" w:cs="Tahoma"/>
        </w:rPr>
        <w:t xml:space="preserve"> long-duration energy storage. </w:t>
      </w:r>
    </w:p>
    <w:p w14:paraId="21A5BFBB" w14:textId="5E9D5919" w:rsidR="1D82606C" w:rsidRDefault="1D82606C" w:rsidP="00BF2E06">
      <w:pPr>
        <w:spacing w:line="259" w:lineRule="auto"/>
        <w:rPr>
          <w:rFonts w:ascii="Tahoma" w:eastAsia="Tahoma" w:hAnsi="Tahoma" w:cs="Tahoma"/>
        </w:rPr>
      </w:pPr>
      <w:r w:rsidRPr="5834EB69">
        <w:rPr>
          <w:rFonts w:ascii="Tahoma" w:eastAsia="Tahoma" w:hAnsi="Tahoma" w:cs="Tahoma"/>
        </w:rPr>
        <w:t>T</w:t>
      </w:r>
      <w:r w:rsidR="6CCA604C" w:rsidRPr="5834EB69">
        <w:rPr>
          <w:rFonts w:ascii="Tahoma" w:eastAsia="Tahoma" w:hAnsi="Tahoma" w:cs="Tahoma"/>
        </w:rPr>
        <w:t>his technology</w:t>
      </w:r>
      <w:r w:rsidR="23912032" w:rsidRPr="5834EB69">
        <w:rPr>
          <w:rFonts w:ascii="Tahoma" w:eastAsia="Tahoma" w:hAnsi="Tahoma" w:cs="Tahoma"/>
        </w:rPr>
        <w:t xml:space="preserve"> with natural gas as a fuel</w:t>
      </w:r>
      <w:r w:rsidR="6CCA604C" w:rsidRPr="5834EB69">
        <w:rPr>
          <w:rFonts w:ascii="Tahoma" w:eastAsia="Tahoma" w:hAnsi="Tahoma" w:cs="Tahoma"/>
        </w:rPr>
        <w:t xml:space="preserve"> has an efficiency comparable to a combined cycle gas turbine (CCGT)</w:t>
      </w:r>
      <w:r w:rsidR="6CCA604C" w:rsidRPr="5834EB69">
        <w:rPr>
          <w:rFonts w:ascii="Tahoma" w:eastAsia="Tahoma" w:hAnsi="Tahoma" w:cs="Tahoma"/>
          <w:vertAlign w:val="superscript"/>
        </w:rPr>
        <w:t>3</w:t>
      </w:r>
      <w:r w:rsidR="00A97816">
        <w:rPr>
          <w:rFonts w:ascii="Tahoma" w:eastAsia="Tahoma" w:hAnsi="Tahoma" w:cs="Tahoma"/>
        </w:rPr>
        <w:t>.</w:t>
      </w:r>
      <w:r w:rsidR="423CCF3B" w:rsidRPr="5834EB69">
        <w:rPr>
          <w:rFonts w:ascii="Tahoma" w:eastAsia="Tahoma" w:hAnsi="Tahoma" w:cs="Tahoma"/>
        </w:rPr>
        <w:t xml:space="preserve"> </w:t>
      </w:r>
      <w:r w:rsidR="00A97816">
        <w:rPr>
          <w:rFonts w:ascii="Tahoma" w:eastAsia="Tahoma" w:hAnsi="Tahoma" w:cs="Tahoma"/>
        </w:rPr>
        <w:t>F</w:t>
      </w:r>
      <w:r w:rsidR="3B7FA47D" w:rsidRPr="5834EB69">
        <w:rPr>
          <w:rFonts w:ascii="Tahoma" w:eastAsia="Tahoma" w:hAnsi="Tahoma" w:cs="Tahoma"/>
        </w:rPr>
        <w:t xml:space="preserve">or that </w:t>
      </w:r>
      <w:proofErr w:type="gramStart"/>
      <w:r w:rsidR="3B7FA47D" w:rsidRPr="5834EB69">
        <w:rPr>
          <w:rFonts w:ascii="Tahoma" w:eastAsia="Tahoma" w:hAnsi="Tahoma" w:cs="Tahoma"/>
        </w:rPr>
        <w:t>reason</w:t>
      </w:r>
      <w:proofErr w:type="gramEnd"/>
      <w:r w:rsidR="3B7FA47D" w:rsidRPr="5834EB69">
        <w:rPr>
          <w:rFonts w:ascii="Tahoma" w:eastAsia="Tahoma" w:hAnsi="Tahoma" w:cs="Tahoma"/>
        </w:rPr>
        <w:t xml:space="preserve"> it was modeled as a CCGT with no associated emissions. </w:t>
      </w:r>
    </w:p>
    <w:p w14:paraId="501AC952" w14:textId="2D50455F" w:rsidR="00042789" w:rsidRDefault="001734F8" w:rsidP="00BF2E06">
      <w:pPr>
        <w:pBdr>
          <w:top w:val="nil"/>
          <w:left w:val="nil"/>
          <w:bottom w:val="nil"/>
          <w:right w:val="nil"/>
          <w:between w:val="nil"/>
        </w:pBdr>
        <w:rPr>
          <w:rFonts w:ascii="Tahoma" w:eastAsia="Tahoma" w:hAnsi="Tahoma" w:cs="Tahoma"/>
        </w:rPr>
      </w:pPr>
      <w:r>
        <w:rPr>
          <w:rFonts w:ascii="Tahoma" w:eastAsia="Tahoma" w:hAnsi="Tahoma" w:cs="Tahoma"/>
        </w:rPr>
        <w:lastRenderedPageBreak/>
        <w:t xml:space="preserve">The maximum operational capacity in California </w:t>
      </w:r>
      <w:r w:rsidR="26222AA9" w:rsidRPr="5834EB69">
        <w:rPr>
          <w:rFonts w:ascii="Tahoma" w:eastAsia="Tahoma" w:hAnsi="Tahoma" w:cs="Tahoma"/>
        </w:rPr>
        <w:t>was considered</w:t>
      </w:r>
      <w:r>
        <w:rPr>
          <w:rFonts w:ascii="Tahoma" w:eastAsia="Tahoma" w:hAnsi="Tahoma" w:cs="Tahoma"/>
        </w:rPr>
        <w:t xml:space="preserve"> limited due to the lack of announced projects for this technology in the state and the requirement of additional infrastructure for CO</w:t>
      </w:r>
      <w:r w:rsidRPr="00A97816">
        <w:rPr>
          <w:rFonts w:ascii="Tahoma" w:eastAsia="Tahoma" w:hAnsi="Tahoma" w:cs="Tahoma"/>
          <w:vertAlign w:val="subscript"/>
        </w:rPr>
        <w:t>2</w:t>
      </w:r>
      <w:r>
        <w:rPr>
          <w:rFonts w:ascii="Tahoma" w:eastAsia="Tahoma" w:hAnsi="Tahoma" w:cs="Tahoma"/>
        </w:rPr>
        <w:t xml:space="preserve"> transportation and storage</w:t>
      </w:r>
      <w:r w:rsidR="003254B8">
        <w:rPr>
          <w:rFonts w:ascii="Tahoma" w:eastAsia="Tahoma" w:hAnsi="Tahoma" w:cs="Tahoma"/>
        </w:rPr>
        <w:t xml:space="preserve">, Table </w:t>
      </w:r>
      <w:r w:rsidR="004E30DB">
        <w:rPr>
          <w:rFonts w:ascii="Tahoma" w:eastAsia="Tahoma" w:hAnsi="Tahoma" w:cs="Tahoma"/>
        </w:rPr>
        <w:t>3</w:t>
      </w:r>
      <w:r w:rsidR="003254B8">
        <w:rPr>
          <w:rFonts w:ascii="Tahoma" w:eastAsia="Tahoma" w:hAnsi="Tahoma" w:cs="Tahoma"/>
        </w:rPr>
        <w:t>.1</w:t>
      </w:r>
      <w:r>
        <w:rPr>
          <w:rFonts w:ascii="Tahoma" w:eastAsia="Tahoma" w:hAnsi="Tahoma" w:cs="Tahoma"/>
        </w:rPr>
        <w:t xml:space="preserve">. </w:t>
      </w:r>
    </w:p>
    <w:p w14:paraId="2EAB62C1" w14:textId="2FB15098" w:rsidR="00042789" w:rsidRDefault="00042789">
      <w:pPr>
        <w:keepNext/>
        <w:keepLines/>
        <w:widowControl w:val="0"/>
        <w:spacing w:after="120"/>
        <w:jc w:val="center"/>
        <w:rPr>
          <w:rFonts w:ascii="Tahoma" w:eastAsia="Tahoma" w:hAnsi="Tahoma" w:cs="Tahoma"/>
          <w:b/>
          <w:highlight w:val="yellow"/>
        </w:rPr>
      </w:pPr>
    </w:p>
    <w:p w14:paraId="5036220C" w14:textId="6275B2DD" w:rsidR="00042789" w:rsidRPr="00AB54BA" w:rsidRDefault="004E30DB" w:rsidP="004E30DB">
      <w:pPr>
        <w:pStyle w:val="Caption"/>
      </w:pPr>
      <w:bookmarkStart w:id="109" w:name="_17dp8vu" w:colFirst="0" w:colLast="0"/>
      <w:bookmarkStart w:id="110" w:name="_Toc149164208"/>
      <w:bookmarkStart w:id="111" w:name="_Toc149602427"/>
      <w:bookmarkEnd w:id="109"/>
      <w:r>
        <w:t xml:space="preserve">Table 3. </w:t>
      </w:r>
      <w:r>
        <w:fldChar w:fldCharType="begin"/>
      </w:r>
      <w:r>
        <w:instrText xml:space="preserve"> SEQ Table_3. \* ARABIC </w:instrText>
      </w:r>
      <w:r>
        <w:fldChar w:fldCharType="separate"/>
      </w:r>
      <w:r>
        <w:rPr>
          <w:noProof/>
        </w:rPr>
        <w:t>1</w:t>
      </w:r>
      <w:r>
        <w:fldChar w:fldCharType="end"/>
      </w:r>
      <w:r w:rsidR="001734F8" w:rsidRPr="00AB54BA">
        <w:t xml:space="preserve">: </w:t>
      </w:r>
      <w:r w:rsidR="00A97816" w:rsidRPr="00AB54BA">
        <w:t>Model</w:t>
      </w:r>
      <w:r w:rsidR="005D084C">
        <w:t xml:space="preserve"> Inputs for</w:t>
      </w:r>
      <w:r w:rsidR="00A97816" w:rsidRPr="00AB54BA">
        <w:t xml:space="preserve"> </w:t>
      </w:r>
      <w:r w:rsidR="005D084C">
        <w:t>O</w:t>
      </w:r>
      <w:r w:rsidR="001734F8" w:rsidRPr="00AB54BA">
        <w:t xml:space="preserve">perational </w:t>
      </w:r>
      <w:r w:rsidR="005D084C">
        <w:t>C</w:t>
      </w:r>
      <w:r w:rsidR="001734F8" w:rsidRPr="00AB54BA">
        <w:t xml:space="preserve">apacity for </w:t>
      </w:r>
      <w:proofErr w:type="gramStart"/>
      <w:r w:rsidR="005D084C">
        <w:t>O</w:t>
      </w:r>
      <w:r w:rsidR="001734F8" w:rsidRPr="00AB54BA">
        <w:t>xy-combustion</w:t>
      </w:r>
      <w:bookmarkEnd w:id="110"/>
      <w:bookmarkEnd w:id="111"/>
      <w:proofErr w:type="gramEnd"/>
    </w:p>
    <w:tbl>
      <w:tblPr>
        <w:tblW w:w="6435" w:type="dxa"/>
        <w:tblInd w:w="1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bottom w:w="43" w:type="dxa"/>
        </w:tblCellMar>
        <w:tblLook w:val="0420" w:firstRow="1" w:lastRow="0" w:firstColumn="0" w:lastColumn="0" w:noHBand="0" w:noVBand="1"/>
      </w:tblPr>
      <w:tblGrid>
        <w:gridCol w:w="1710"/>
        <w:gridCol w:w="4725"/>
      </w:tblGrid>
      <w:tr w:rsidR="00042789" w14:paraId="17E4EFA2" w14:textId="77777777" w:rsidTr="00042789">
        <w:tc>
          <w:tcPr>
            <w:tcW w:w="1710" w:type="dxa"/>
          </w:tcPr>
          <w:p w14:paraId="47C514F4" w14:textId="77777777" w:rsidR="00042789" w:rsidRDefault="001734F8">
            <w:pPr>
              <w:rPr>
                <w:rFonts w:ascii="Tahoma" w:eastAsia="Tahoma" w:hAnsi="Tahoma" w:cs="Tahoma"/>
              </w:rPr>
            </w:pPr>
            <w:r>
              <w:rPr>
                <w:rFonts w:ascii="Tahoma" w:eastAsia="Tahoma" w:hAnsi="Tahoma" w:cs="Tahoma"/>
              </w:rPr>
              <w:t>Year</w:t>
            </w:r>
          </w:p>
        </w:tc>
        <w:tc>
          <w:tcPr>
            <w:tcW w:w="4725" w:type="dxa"/>
          </w:tcPr>
          <w:p w14:paraId="6EC1B260" w14:textId="77777777" w:rsidR="00042789" w:rsidRDefault="001734F8">
            <w:pPr>
              <w:rPr>
                <w:rFonts w:ascii="Tahoma" w:eastAsia="Tahoma" w:hAnsi="Tahoma" w:cs="Tahoma"/>
              </w:rPr>
            </w:pPr>
            <w:r>
              <w:rPr>
                <w:rFonts w:ascii="Tahoma" w:eastAsia="Tahoma" w:hAnsi="Tahoma" w:cs="Tahoma"/>
              </w:rPr>
              <w:t>Maximum operational capacity (GW)</w:t>
            </w:r>
          </w:p>
        </w:tc>
      </w:tr>
      <w:tr w:rsidR="00042789" w14:paraId="43BFD116" w14:textId="77777777" w:rsidTr="00042789">
        <w:tc>
          <w:tcPr>
            <w:tcW w:w="1710" w:type="dxa"/>
          </w:tcPr>
          <w:p w14:paraId="44C9DCEA" w14:textId="77777777" w:rsidR="00042789" w:rsidRDefault="001734F8">
            <w:pPr>
              <w:jc w:val="center"/>
              <w:rPr>
                <w:rFonts w:ascii="Tahoma" w:eastAsia="Tahoma" w:hAnsi="Tahoma" w:cs="Tahoma"/>
              </w:rPr>
            </w:pPr>
            <w:r>
              <w:rPr>
                <w:rFonts w:ascii="Tahoma" w:eastAsia="Tahoma" w:hAnsi="Tahoma" w:cs="Tahoma"/>
              </w:rPr>
              <w:t>2030</w:t>
            </w:r>
          </w:p>
        </w:tc>
        <w:tc>
          <w:tcPr>
            <w:tcW w:w="4725" w:type="dxa"/>
          </w:tcPr>
          <w:p w14:paraId="0F2CC64A" w14:textId="77777777" w:rsidR="00042789" w:rsidRDefault="001734F8">
            <w:pPr>
              <w:jc w:val="center"/>
              <w:rPr>
                <w:rFonts w:ascii="Tahoma" w:eastAsia="Tahoma" w:hAnsi="Tahoma" w:cs="Tahoma"/>
              </w:rPr>
            </w:pPr>
            <w:r>
              <w:rPr>
                <w:rFonts w:ascii="Tahoma" w:eastAsia="Tahoma" w:hAnsi="Tahoma" w:cs="Tahoma"/>
              </w:rPr>
              <w:t>0.5</w:t>
            </w:r>
          </w:p>
        </w:tc>
      </w:tr>
      <w:tr w:rsidR="00042789" w14:paraId="7527184F" w14:textId="77777777" w:rsidTr="00042789">
        <w:tc>
          <w:tcPr>
            <w:tcW w:w="1710" w:type="dxa"/>
          </w:tcPr>
          <w:p w14:paraId="30C5086B" w14:textId="77777777" w:rsidR="00042789" w:rsidRDefault="001734F8">
            <w:pPr>
              <w:jc w:val="center"/>
              <w:rPr>
                <w:rFonts w:ascii="Tahoma" w:eastAsia="Tahoma" w:hAnsi="Tahoma" w:cs="Tahoma"/>
              </w:rPr>
            </w:pPr>
            <w:r>
              <w:rPr>
                <w:rFonts w:ascii="Tahoma" w:eastAsia="Tahoma" w:hAnsi="Tahoma" w:cs="Tahoma"/>
              </w:rPr>
              <w:t>2035</w:t>
            </w:r>
          </w:p>
        </w:tc>
        <w:tc>
          <w:tcPr>
            <w:tcW w:w="4725" w:type="dxa"/>
          </w:tcPr>
          <w:p w14:paraId="11E0B908" w14:textId="77777777" w:rsidR="00042789" w:rsidRDefault="001734F8">
            <w:pPr>
              <w:jc w:val="center"/>
              <w:rPr>
                <w:rFonts w:ascii="Tahoma" w:eastAsia="Tahoma" w:hAnsi="Tahoma" w:cs="Tahoma"/>
              </w:rPr>
            </w:pPr>
            <w:r>
              <w:rPr>
                <w:rFonts w:ascii="Tahoma" w:eastAsia="Tahoma" w:hAnsi="Tahoma" w:cs="Tahoma"/>
              </w:rPr>
              <w:t>1</w:t>
            </w:r>
          </w:p>
        </w:tc>
      </w:tr>
      <w:tr w:rsidR="00042789" w14:paraId="4FE55C25" w14:textId="77777777" w:rsidTr="00042789">
        <w:tc>
          <w:tcPr>
            <w:tcW w:w="1710" w:type="dxa"/>
          </w:tcPr>
          <w:p w14:paraId="77DC7593" w14:textId="77777777" w:rsidR="00042789" w:rsidRDefault="001734F8">
            <w:pPr>
              <w:jc w:val="center"/>
              <w:rPr>
                <w:rFonts w:ascii="Tahoma" w:eastAsia="Tahoma" w:hAnsi="Tahoma" w:cs="Tahoma"/>
              </w:rPr>
            </w:pPr>
            <w:r>
              <w:rPr>
                <w:rFonts w:ascii="Tahoma" w:eastAsia="Tahoma" w:hAnsi="Tahoma" w:cs="Tahoma"/>
              </w:rPr>
              <w:t>2040</w:t>
            </w:r>
          </w:p>
        </w:tc>
        <w:tc>
          <w:tcPr>
            <w:tcW w:w="4725" w:type="dxa"/>
          </w:tcPr>
          <w:p w14:paraId="5F977160" w14:textId="77777777" w:rsidR="00042789" w:rsidRDefault="001734F8">
            <w:pPr>
              <w:jc w:val="center"/>
              <w:rPr>
                <w:rFonts w:ascii="Tahoma" w:eastAsia="Tahoma" w:hAnsi="Tahoma" w:cs="Tahoma"/>
              </w:rPr>
            </w:pPr>
            <w:r>
              <w:rPr>
                <w:rFonts w:ascii="Tahoma" w:eastAsia="Tahoma" w:hAnsi="Tahoma" w:cs="Tahoma"/>
              </w:rPr>
              <w:t>2</w:t>
            </w:r>
          </w:p>
        </w:tc>
      </w:tr>
      <w:tr w:rsidR="00042789" w14:paraId="0868B60F" w14:textId="77777777" w:rsidTr="00042789">
        <w:tc>
          <w:tcPr>
            <w:tcW w:w="1710" w:type="dxa"/>
          </w:tcPr>
          <w:p w14:paraId="2D0CE357" w14:textId="77777777" w:rsidR="00042789" w:rsidRDefault="001734F8">
            <w:pPr>
              <w:jc w:val="center"/>
              <w:rPr>
                <w:rFonts w:ascii="Tahoma" w:eastAsia="Tahoma" w:hAnsi="Tahoma" w:cs="Tahoma"/>
              </w:rPr>
            </w:pPr>
            <w:r>
              <w:rPr>
                <w:rFonts w:ascii="Tahoma" w:eastAsia="Tahoma" w:hAnsi="Tahoma" w:cs="Tahoma"/>
              </w:rPr>
              <w:t>2045</w:t>
            </w:r>
          </w:p>
        </w:tc>
        <w:tc>
          <w:tcPr>
            <w:tcW w:w="4725" w:type="dxa"/>
          </w:tcPr>
          <w:p w14:paraId="627A49A9" w14:textId="77777777" w:rsidR="00042789" w:rsidRDefault="001734F8">
            <w:pPr>
              <w:jc w:val="center"/>
              <w:rPr>
                <w:rFonts w:ascii="Tahoma" w:eastAsia="Tahoma" w:hAnsi="Tahoma" w:cs="Tahoma"/>
              </w:rPr>
            </w:pPr>
            <w:r>
              <w:rPr>
                <w:rFonts w:ascii="Tahoma" w:eastAsia="Tahoma" w:hAnsi="Tahoma" w:cs="Tahoma"/>
              </w:rPr>
              <w:t>4</w:t>
            </w:r>
          </w:p>
        </w:tc>
      </w:tr>
    </w:tbl>
    <w:p w14:paraId="42D95E19" w14:textId="77777777" w:rsidR="00BA77C5" w:rsidRDefault="00BA77C5" w:rsidP="00BF2E06">
      <w:pPr>
        <w:spacing w:before="120" w:after="140"/>
        <w:rPr>
          <w:rFonts w:ascii="Tahoma" w:eastAsia="Tahoma" w:hAnsi="Tahoma" w:cs="Tahoma"/>
        </w:rPr>
      </w:pPr>
    </w:p>
    <w:p w14:paraId="7336AEA1" w14:textId="33774731" w:rsidR="004B35FF" w:rsidRDefault="001734F8" w:rsidP="00BF2E06">
      <w:pPr>
        <w:spacing w:before="120" w:after="140"/>
        <w:rPr>
          <w:rFonts w:ascii="Tahoma" w:eastAsia="Tahoma" w:hAnsi="Tahoma" w:cs="Tahoma"/>
        </w:rPr>
      </w:pPr>
      <w:r>
        <w:rPr>
          <w:rFonts w:ascii="Tahoma" w:eastAsia="Tahoma" w:hAnsi="Tahoma" w:cs="Tahoma"/>
        </w:rPr>
        <w:t xml:space="preserve">The cost range considered was from 1 to 2.5 times the cost of CCGT. </w:t>
      </w:r>
      <w:r w:rsidR="00A97816">
        <w:rPr>
          <w:rFonts w:ascii="Tahoma" w:eastAsia="Tahoma" w:hAnsi="Tahoma" w:cs="Tahoma"/>
        </w:rPr>
        <w:t>T</w:t>
      </w:r>
      <w:r>
        <w:rPr>
          <w:rFonts w:ascii="Tahoma" w:eastAsia="Tahoma" w:hAnsi="Tahoma" w:cs="Tahoma"/>
        </w:rPr>
        <w:t>he model select</w:t>
      </w:r>
      <w:r w:rsidR="00BA77C5">
        <w:rPr>
          <w:rFonts w:ascii="Tahoma" w:eastAsia="Tahoma" w:hAnsi="Tahoma" w:cs="Tahoma"/>
        </w:rPr>
        <w:t>ed</w:t>
      </w:r>
      <w:r>
        <w:rPr>
          <w:rFonts w:ascii="Tahoma" w:eastAsia="Tahoma" w:hAnsi="Tahoma" w:cs="Tahoma"/>
        </w:rPr>
        <w:t xml:space="preserve"> to build </w:t>
      </w:r>
      <w:proofErr w:type="gramStart"/>
      <w:r>
        <w:rPr>
          <w:rFonts w:ascii="Tahoma" w:eastAsia="Tahoma" w:hAnsi="Tahoma" w:cs="Tahoma"/>
        </w:rPr>
        <w:t>oxy-combustion</w:t>
      </w:r>
      <w:proofErr w:type="gramEnd"/>
      <w:r>
        <w:rPr>
          <w:rFonts w:ascii="Tahoma" w:eastAsia="Tahoma" w:hAnsi="Tahoma" w:cs="Tahoma"/>
        </w:rPr>
        <w:t xml:space="preserve"> to the maximum capacity offered</w:t>
      </w:r>
      <w:r w:rsidR="00A97816" w:rsidRPr="00A97816">
        <w:rPr>
          <w:rFonts w:ascii="Tahoma" w:eastAsia="Tahoma" w:hAnsi="Tahoma" w:cs="Tahoma"/>
        </w:rPr>
        <w:t xml:space="preserve"> </w:t>
      </w:r>
      <w:r w:rsidR="00A97816">
        <w:rPr>
          <w:rFonts w:ascii="Tahoma" w:eastAsia="Tahoma" w:hAnsi="Tahoma" w:cs="Tahoma"/>
        </w:rPr>
        <w:t>only for the case of equal cost</w:t>
      </w:r>
      <w:r>
        <w:rPr>
          <w:rFonts w:ascii="Tahoma" w:eastAsia="Tahoma" w:hAnsi="Tahoma" w:cs="Tahoma"/>
        </w:rPr>
        <w:t>. Moreover, when the cost exceed</w:t>
      </w:r>
      <w:r w:rsidR="00BA77C5">
        <w:rPr>
          <w:rFonts w:ascii="Tahoma" w:eastAsia="Tahoma" w:hAnsi="Tahoma" w:cs="Tahoma"/>
        </w:rPr>
        <w:t>ed</w:t>
      </w:r>
      <w:r>
        <w:rPr>
          <w:rFonts w:ascii="Tahoma" w:eastAsia="Tahoma" w:hAnsi="Tahoma" w:cs="Tahoma"/>
        </w:rPr>
        <w:t xml:space="preserve"> two times the cost of CCGT, </w:t>
      </w:r>
      <w:proofErr w:type="gramStart"/>
      <w:r w:rsidR="00A97816">
        <w:rPr>
          <w:rFonts w:ascii="Tahoma" w:eastAsia="Tahoma" w:hAnsi="Tahoma" w:cs="Tahoma"/>
        </w:rPr>
        <w:t>oxy-combustion</w:t>
      </w:r>
      <w:proofErr w:type="gramEnd"/>
      <w:r>
        <w:rPr>
          <w:rFonts w:ascii="Tahoma" w:eastAsia="Tahoma" w:hAnsi="Tahoma" w:cs="Tahoma"/>
        </w:rPr>
        <w:t xml:space="preserve"> </w:t>
      </w:r>
      <w:r w:rsidR="00BA77C5">
        <w:rPr>
          <w:rFonts w:ascii="Tahoma" w:eastAsia="Tahoma" w:hAnsi="Tahoma" w:cs="Tahoma"/>
        </w:rPr>
        <w:t>was</w:t>
      </w:r>
      <w:r>
        <w:rPr>
          <w:rFonts w:ascii="Tahoma" w:eastAsia="Tahoma" w:hAnsi="Tahoma" w:cs="Tahoma"/>
        </w:rPr>
        <w:t xml:space="preserve"> not selected at all </w:t>
      </w:r>
      <w:r w:rsidRPr="00BA77C5">
        <w:rPr>
          <w:rFonts w:ascii="Tahoma" w:eastAsia="Tahoma" w:hAnsi="Tahoma" w:cs="Tahoma"/>
        </w:rPr>
        <w:t>(</w:t>
      </w:r>
      <w:r w:rsidR="003254B8" w:rsidRPr="00BA77C5">
        <w:rPr>
          <w:rFonts w:ascii="Tahoma" w:eastAsia="Tahoma" w:hAnsi="Tahoma" w:cs="Tahoma"/>
        </w:rPr>
        <w:t xml:space="preserve">Figure </w:t>
      </w:r>
      <w:r w:rsidR="004E30DB">
        <w:rPr>
          <w:rFonts w:ascii="Tahoma" w:eastAsia="Tahoma" w:hAnsi="Tahoma" w:cs="Tahoma"/>
        </w:rPr>
        <w:t>3.23</w:t>
      </w:r>
      <w:r w:rsidRPr="00BA77C5">
        <w:rPr>
          <w:rFonts w:ascii="Tahoma" w:eastAsia="Tahoma" w:hAnsi="Tahoma" w:cs="Tahoma"/>
        </w:rPr>
        <w:t>).</w:t>
      </w:r>
      <w:r>
        <w:rPr>
          <w:rFonts w:ascii="Tahoma" w:eastAsia="Tahoma" w:hAnsi="Tahoma" w:cs="Tahoma"/>
        </w:rPr>
        <w:t xml:space="preserve"> </w:t>
      </w:r>
    </w:p>
    <w:p w14:paraId="00878D86" w14:textId="77777777" w:rsidR="00BA77C5" w:rsidRDefault="00BA77C5" w:rsidP="00BF2E06">
      <w:pPr>
        <w:spacing w:before="120" w:after="140"/>
        <w:rPr>
          <w:rFonts w:ascii="Tahoma" w:eastAsia="Tahoma" w:hAnsi="Tahoma" w:cs="Tahoma"/>
        </w:rPr>
      </w:pPr>
    </w:p>
    <w:p w14:paraId="1AC39349" w14:textId="16E54377" w:rsidR="003254B8" w:rsidRPr="00AB54BA" w:rsidRDefault="004E30DB" w:rsidP="004E30DB">
      <w:pPr>
        <w:pStyle w:val="Caption"/>
      </w:pPr>
      <w:bookmarkStart w:id="112" w:name="_Toc149158987"/>
      <w:bookmarkStart w:id="113" w:name="_Toc149602379"/>
      <w:r>
        <w:t xml:space="preserve">Figure 3. </w:t>
      </w:r>
      <w:r>
        <w:fldChar w:fldCharType="begin"/>
      </w:r>
      <w:r>
        <w:instrText xml:space="preserve"> SEQ Figure_3. \* ARABIC </w:instrText>
      </w:r>
      <w:r>
        <w:fldChar w:fldCharType="separate"/>
      </w:r>
      <w:r w:rsidR="00607D5E">
        <w:rPr>
          <w:noProof/>
        </w:rPr>
        <w:t>23</w:t>
      </w:r>
      <w:r>
        <w:fldChar w:fldCharType="end"/>
      </w:r>
      <w:r w:rsidR="003254B8">
        <w:t xml:space="preserve">: </w:t>
      </w:r>
      <w:r w:rsidR="003254B8" w:rsidRPr="00AB54BA">
        <w:t xml:space="preserve">Operational </w:t>
      </w:r>
      <w:r w:rsidR="003254B8">
        <w:t>C</w:t>
      </w:r>
      <w:r w:rsidR="003254B8" w:rsidRPr="00AB54BA">
        <w:t xml:space="preserve">apacity of </w:t>
      </w:r>
      <w:proofErr w:type="gramStart"/>
      <w:r w:rsidR="003254B8">
        <w:t>O</w:t>
      </w:r>
      <w:r w:rsidR="003254B8" w:rsidRPr="00AB54BA">
        <w:t>xy-combustion</w:t>
      </w:r>
      <w:proofErr w:type="gramEnd"/>
      <w:r w:rsidR="003254B8" w:rsidRPr="00AB54BA">
        <w:t xml:space="preserve"> </w:t>
      </w:r>
      <w:r w:rsidR="003254B8">
        <w:t>as Function of C</w:t>
      </w:r>
      <w:r w:rsidR="003254B8" w:rsidRPr="00AB54BA">
        <w:t xml:space="preserve">apital </w:t>
      </w:r>
      <w:r w:rsidR="003254B8">
        <w:t>C</w:t>
      </w:r>
      <w:r w:rsidR="003254B8" w:rsidRPr="00AB54BA">
        <w:t>ost</w:t>
      </w:r>
      <w:bookmarkEnd w:id="112"/>
      <w:bookmarkEnd w:id="113"/>
    </w:p>
    <w:p w14:paraId="341D12E0" w14:textId="7E5DE567" w:rsidR="00042789" w:rsidRDefault="004B35FF" w:rsidP="004B35FF">
      <w:pPr>
        <w:spacing w:before="120" w:after="140"/>
        <w:jc w:val="center"/>
        <w:rPr>
          <w:rFonts w:ascii="Tahoma" w:eastAsia="Tahoma" w:hAnsi="Tahoma" w:cs="Tahoma"/>
        </w:rPr>
      </w:pPr>
      <w:r>
        <w:fldChar w:fldCharType="begin"/>
      </w:r>
      <w:r>
        <w:instrText xml:space="preserve"> INCLUDEPICTURE "/Users/sarahkurtz/Library/Group Containers/UBF8T346G9.ms/WebArchiveCopyPasteTempFiles/com.microsoft.Word/cid2852333*image003.png@01DA059C.C7AD6E80" \* MERGEFORMATINET </w:instrText>
      </w:r>
      <w:r>
        <w:fldChar w:fldCharType="separate"/>
      </w:r>
      <w:r>
        <w:rPr>
          <w:noProof/>
        </w:rPr>
        <w:drawing>
          <wp:inline distT="0" distB="0" distL="0" distR="0" wp14:anchorId="24C1301E" wp14:editId="6443199A">
            <wp:extent cx="4219786" cy="2350234"/>
            <wp:effectExtent l="0" t="0" r="0" b="0"/>
            <wp:docPr id="65593803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Imag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232979" cy="2357582"/>
                    </a:xfrm>
                    <a:prstGeom prst="rect">
                      <a:avLst/>
                    </a:prstGeom>
                    <a:noFill/>
                    <a:ln>
                      <a:noFill/>
                    </a:ln>
                  </pic:spPr>
                </pic:pic>
              </a:graphicData>
            </a:graphic>
          </wp:inline>
        </w:drawing>
      </w:r>
      <w:r>
        <w:fldChar w:fldCharType="end"/>
      </w:r>
    </w:p>
    <w:p w14:paraId="5A69E268" w14:textId="2CB2EDA6" w:rsidR="00042789" w:rsidRDefault="00042789">
      <w:pPr>
        <w:pBdr>
          <w:top w:val="nil"/>
          <w:left w:val="nil"/>
          <w:bottom w:val="nil"/>
          <w:right w:val="nil"/>
          <w:between w:val="nil"/>
        </w:pBdr>
        <w:jc w:val="center"/>
        <w:rPr>
          <w:rFonts w:ascii="Tahoma" w:eastAsia="Tahoma" w:hAnsi="Tahoma" w:cs="Tahoma"/>
        </w:rPr>
      </w:pPr>
    </w:p>
    <w:p w14:paraId="750EDD80" w14:textId="77777777" w:rsidR="00042789" w:rsidRDefault="00042789">
      <w:pPr>
        <w:pBdr>
          <w:top w:val="nil"/>
          <w:left w:val="nil"/>
          <w:bottom w:val="nil"/>
          <w:right w:val="nil"/>
          <w:between w:val="nil"/>
        </w:pBdr>
        <w:rPr>
          <w:rFonts w:ascii="Tahoma" w:eastAsia="Tahoma" w:hAnsi="Tahoma" w:cs="Tahoma"/>
        </w:rPr>
      </w:pPr>
    </w:p>
    <w:p w14:paraId="065305F2" w14:textId="087CF029" w:rsidR="2CF789B7" w:rsidRDefault="2CF789B7" w:rsidP="00BF2E06">
      <w:pPr>
        <w:spacing w:line="259" w:lineRule="auto"/>
        <w:rPr>
          <w:rFonts w:ascii="Tahoma" w:eastAsia="Tahoma" w:hAnsi="Tahoma" w:cs="Tahoma"/>
        </w:rPr>
      </w:pPr>
      <w:r w:rsidRPr="2A33EF59">
        <w:rPr>
          <w:rFonts w:ascii="Tahoma" w:eastAsia="Tahoma" w:hAnsi="Tahoma" w:cs="Tahoma"/>
        </w:rPr>
        <w:t xml:space="preserve">In this study, 100-h LDES is considered, with two round-trip efficiencies (60% and 80%) at a power cost equal to 1.8 times the corresponding cost for 4-h Lithium-ion batteries. </w:t>
      </w:r>
      <w:r w:rsidR="003254B8">
        <w:rPr>
          <w:rFonts w:ascii="Tahoma" w:eastAsia="Tahoma" w:hAnsi="Tahoma" w:cs="Tahoma"/>
        </w:rPr>
        <w:t xml:space="preserve">Figure </w:t>
      </w:r>
      <w:r w:rsidR="004E30DB">
        <w:rPr>
          <w:rFonts w:ascii="Tahoma" w:eastAsia="Tahoma" w:hAnsi="Tahoma" w:cs="Tahoma"/>
        </w:rPr>
        <w:t>3.24</w:t>
      </w:r>
      <w:r w:rsidR="003254B8">
        <w:rPr>
          <w:rFonts w:ascii="Tahoma" w:eastAsia="Tahoma" w:hAnsi="Tahoma" w:cs="Tahoma"/>
        </w:rPr>
        <w:t xml:space="preserve"> </w:t>
      </w:r>
      <w:r w:rsidR="00CD0FAD">
        <w:rPr>
          <w:rFonts w:ascii="Tahoma" w:eastAsia="Tahoma" w:hAnsi="Tahoma" w:cs="Tahoma"/>
        </w:rPr>
        <w:t xml:space="preserve">shows </w:t>
      </w:r>
      <w:r w:rsidR="2311866D" w:rsidRPr="2A33EF59">
        <w:rPr>
          <w:rFonts w:ascii="Tahoma" w:eastAsia="Tahoma" w:hAnsi="Tahoma" w:cs="Tahoma"/>
        </w:rPr>
        <w:t>the operational capacities obtained in 2045 for the case without oxy</w:t>
      </w:r>
      <w:r w:rsidR="743C3925" w:rsidRPr="2A33EF59">
        <w:rPr>
          <w:rFonts w:ascii="Tahoma" w:eastAsia="Tahoma" w:hAnsi="Tahoma" w:cs="Tahoma"/>
        </w:rPr>
        <w:t xml:space="preserve">-combustion (a) and with oxy-combustion (b). Without oxy-combustion, the selection of 100-h </w:t>
      </w:r>
      <w:r w:rsidR="004A61F6">
        <w:rPr>
          <w:rFonts w:ascii="Tahoma" w:eastAsia="Tahoma" w:hAnsi="Tahoma" w:cs="Tahoma"/>
        </w:rPr>
        <w:t>6</w:t>
      </w:r>
      <w:r w:rsidR="743C3925" w:rsidRPr="2A33EF59">
        <w:rPr>
          <w:rFonts w:ascii="Tahoma" w:eastAsia="Tahoma" w:hAnsi="Tahoma" w:cs="Tahoma"/>
        </w:rPr>
        <w:t>0% efficiency LDES is limite</w:t>
      </w:r>
      <w:r w:rsidR="60466F0E" w:rsidRPr="2A33EF59">
        <w:rPr>
          <w:rFonts w:ascii="Tahoma" w:eastAsia="Tahoma" w:hAnsi="Tahoma" w:cs="Tahoma"/>
        </w:rPr>
        <w:t xml:space="preserve">d. However, 80% efficiency LDES is adopted at a higher level, reducing the capacities of solar PV and Li-ion batteries. When the oxy-combustion resource is offered </w:t>
      </w:r>
      <w:r w:rsidR="000A4009">
        <w:rPr>
          <w:rFonts w:ascii="Tahoma" w:eastAsia="Tahoma" w:hAnsi="Tahoma" w:cs="Tahoma"/>
        </w:rPr>
        <w:t xml:space="preserve">at a cost equal to conventional CCGT </w:t>
      </w:r>
      <w:r w:rsidR="60466F0E" w:rsidRPr="2A33EF59">
        <w:rPr>
          <w:rFonts w:ascii="Tahoma" w:eastAsia="Tahoma" w:hAnsi="Tahoma" w:cs="Tahoma"/>
        </w:rPr>
        <w:t>(</w:t>
      </w:r>
      <w:r w:rsidR="0091105B">
        <w:rPr>
          <w:rFonts w:ascii="Tahoma" w:eastAsia="Tahoma" w:hAnsi="Tahoma" w:cs="Tahoma"/>
        </w:rPr>
        <w:t xml:space="preserve">Figure </w:t>
      </w:r>
      <w:r w:rsidR="004E30DB">
        <w:rPr>
          <w:rFonts w:ascii="Tahoma" w:eastAsia="Tahoma" w:hAnsi="Tahoma" w:cs="Tahoma"/>
        </w:rPr>
        <w:t>3.24</w:t>
      </w:r>
      <w:r w:rsidR="0091105B">
        <w:rPr>
          <w:rFonts w:ascii="Tahoma" w:eastAsia="Tahoma" w:hAnsi="Tahoma" w:cs="Tahoma"/>
        </w:rPr>
        <w:t>, right</w:t>
      </w:r>
      <w:r w:rsidR="60466F0E" w:rsidRPr="2A33EF59">
        <w:rPr>
          <w:rFonts w:ascii="Tahoma" w:eastAsia="Tahoma" w:hAnsi="Tahoma" w:cs="Tahoma"/>
        </w:rPr>
        <w:t>),</w:t>
      </w:r>
      <w:r w:rsidR="39B67D65" w:rsidRPr="2A33EF59">
        <w:rPr>
          <w:rFonts w:ascii="Tahoma" w:eastAsia="Tahoma" w:hAnsi="Tahoma" w:cs="Tahoma"/>
        </w:rPr>
        <w:t xml:space="preserve"> in all scenarios it is being built to the </w:t>
      </w:r>
      <w:r w:rsidR="39B67D65" w:rsidRPr="2A33EF59">
        <w:rPr>
          <w:rFonts w:ascii="Tahoma" w:eastAsia="Tahoma" w:hAnsi="Tahoma" w:cs="Tahoma"/>
        </w:rPr>
        <w:lastRenderedPageBreak/>
        <w:t xml:space="preserve">maximum operational capacity offered (4GW in 2045). Moreover, </w:t>
      </w:r>
      <w:r w:rsidR="5B570598" w:rsidRPr="2A33EF59">
        <w:rPr>
          <w:rFonts w:ascii="Tahoma" w:eastAsia="Tahoma" w:hAnsi="Tahoma" w:cs="Tahoma"/>
        </w:rPr>
        <w:t xml:space="preserve">solar PV and Li-ion batteries capacities are further reduced, while LDES capacities remain practically unchanged. </w:t>
      </w:r>
    </w:p>
    <w:p w14:paraId="794D086F" w14:textId="59F53494" w:rsidR="24257D47" w:rsidRDefault="24257D47" w:rsidP="2A33EF59">
      <w:pPr>
        <w:spacing w:line="257" w:lineRule="auto"/>
        <w:jc w:val="both"/>
      </w:pPr>
    </w:p>
    <w:p w14:paraId="77CD8457" w14:textId="27AE1D55" w:rsidR="24257D47" w:rsidRDefault="24257D47" w:rsidP="00BF2E06">
      <w:pPr>
        <w:spacing w:line="257" w:lineRule="auto"/>
      </w:pPr>
      <w:r w:rsidRPr="2A33EF59">
        <w:rPr>
          <w:rFonts w:ascii="Tahoma" w:eastAsia="Tahoma" w:hAnsi="Tahoma" w:cs="Tahoma"/>
          <w:b/>
          <w:bCs/>
        </w:rPr>
        <w:t xml:space="preserve">These results show that the combination of LDES and closed-loop oxy-combustion allows for a reduction in the capacity expansion needed by 2045, as well as the total system cost.  </w:t>
      </w:r>
    </w:p>
    <w:p w14:paraId="1A6C0909" w14:textId="372605D0" w:rsidR="2A33EF59" w:rsidRDefault="2A33EF59" w:rsidP="2A33EF59">
      <w:pPr>
        <w:spacing w:line="259" w:lineRule="auto"/>
        <w:jc w:val="both"/>
        <w:rPr>
          <w:rFonts w:ascii="Tahoma" w:eastAsia="Tahoma" w:hAnsi="Tahoma" w:cs="Tahoma"/>
        </w:rPr>
      </w:pPr>
    </w:p>
    <w:p w14:paraId="56545AC7" w14:textId="77777777" w:rsidR="00042789" w:rsidRDefault="00042789">
      <w:pPr>
        <w:pBdr>
          <w:top w:val="nil"/>
          <w:left w:val="nil"/>
          <w:bottom w:val="nil"/>
          <w:right w:val="nil"/>
          <w:between w:val="nil"/>
        </w:pBdr>
        <w:rPr>
          <w:rFonts w:ascii="Tahoma" w:eastAsia="Tahoma" w:hAnsi="Tahoma" w:cs="Tahoma"/>
        </w:rPr>
      </w:pPr>
    </w:p>
    <w:p w14:paraId="4ECDF3CB" w14:textId="375069E1" w:rsidR="003254B8" w:rsidRPr="00AB54BA" w:rsidRDefault="004E30DB" w:rsidP="004E30DB">
      <w:pPr>
        <w:pStyle w:val="Caption"/>
      </w:pPr>
      <w:bookmarkStart w:id="114" w:name="_Toc149158988"/>
      <w:bookmarkStart w:id="115" w:name="_Toc149602380"/>
      <w:r>
        <w:t xml:space="preserve">Figure 3. </w:t>
      </w:r>
      <w:r>
        <w:fldChar w:fldCharType="begin"/>
      </w:r>
      <w:r>
        <w:instrText xml:space="preserve"> SEQ Figure_3. \* ARABIC </w:instrText>
      </w:r>
      <w:r>
        <w:fldChar w:fldCharType="separate"/>
      </w:r>
      <w:r w:rsidR="00607D5E">
        <w:rPr>
          <w:noProof/>
        </w:rPr>
        <w:t>24</w:t>
      </w:r>
      <w:r>
        <w:fldChar w:fldCharType="end"/>
      </w:r>
      <w:r w:rsidR="003254B8">
        <w:t xml:space="preserve">: </w:t>
      </w:r>
      <w:r w:rsidR="003254B8" w:rsidRPr="00AB54BA">
        <w:t xml:space="preserve">2045 Operational </w:t>
      </w:r>
      <w:r w:rsidR="003254B8">
        <w:t>C</w:t>
      </w:r>
      <w:r w:rsidR="003254B8" w:rsidRPr="00AB54BA">
        <w:t xml:space="preserve">apacities </w:t>
      </w:r>
      <w:r w:rsidR="003254B8">
        <w:t>W</w:t>
      </w:r>
      <w:r w:rsidR="003254B8" w:rsidRPr="00AB54BA">
        <w:t>ithout</w:t>
      </w:r>
      <w:r w:rsidR="003254B8">
        <w:t xml:space="preserve"> </w:t>
      </w:r>
      <w:r>
        <w:t>&amp;</w:t>
      </w:r>
      <w:r w:rsidR="003254B8">
        <w:t xml:space="preserve"> With (right)</w:t>
      </w:r>
      <w:r w:rsidR="003254B8" w:rsidRPr="00AB54BA">
        <w:t xml:space="preserve"> </w:t>
      </w:r>
      <w:proofErr w:type="gramStart"/>
      <w:r w:rsidR="003254B8">
        <w:t>O</w:t>
      </w:r>
      <w:r w:rsidR="003254B8" w:rsidRPr="00AB54BA">
        <w:t>xy-combustion</w:t>
      </w:r>
      <w:bookmarkEnd w:id="114"/>
      <w:bookmarkEnd w:id="115"/>
      <w:proofErr w:type="gramEnd"/>
      <w:r w:rsidR="003254B8" w:rsidRPr="00AB54BA">
        <w:t xml:space="preserve"> </w:t>
      </w:r>
    </w:p>
    <w:p w14:paraId="13D14C4F" w14:textId="580169A1" w:rsidR="00042789" w:rsidRPr="00116328" w:rsidRDefault="00116328" w:rsidP="2A33EF59">
      <w:pPr>
        <w:pBdr>
          <w:top w:val="nil"/>
          <w:left w:val="nil"/>
          <w:bottom w:val="nil"/>
          <w:right w:val="nil"/>
          <w:between w:val="nil"/>
        </w:pBdr>
        <w:rPr>
          <w:rFonts w:ascii="Tahoma" w:eastAsia="Tahoma" w:hAnsi="Tahoma" w:cs="Tahoma"/>
          <w:b/>
        </w:rPr>
      </w:pPr>
      <w:r>
        <w:rPr>
          <w:rFonts w:ascii="Tahoma" w:eastAsia="Tahoma" w:hAnsi="Tahoma" w:cs="Tahoma"/>
          <w:b/>
          <w:noProof/>
        </w:rPr>
        <w:drawing>
          <wp:inline distT="0" distB="0" distL="0" distR="0" wp14:anchorId="7F6F5D9F" wp14:editId="0CC0B044">
            <wp:extent cx="3108960" cy="2567031"/>
            <wp:effectExtent l="0" t="0" r="2540" b="0"/>
            <wp:docPr id="1679060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60586" name="Picture 1679060586"/>
                    <pic:cNvPicPr/>
                  </pic:nvPicPr>
                  <pic:blipFill>
                    <a:blip r:embed="rId53" cstate="email">
                      <a:extLst>
                        <a:ext uri="{28A0092B-C50C-407E-A947-70E740481C1C}">
                          <a14:useLocalDpi xmlns:a14="http://schemas.microsoft.com/office/drawing/2010/main"/>
                        </a:ext>
                      </a:extLst>
                    </a:blip>
                    <a:stretch>
                      <a:fillRect/>
                    </a:stretch>
                  </pic:blipFill>
                  <pic:spPr>
                    <a:xfrm>
                      <a:off x="0" y="0"/>
                      <a:ext cx="3108960" cy="2567031"/>
                    </a:xfrm>
                    <a:prstGeom prst="rect">
                      <a:avLst/>
                    </a:prstGeom>
                  </pic:spPr>
                </pic:pic>
              </a:graphicData>
            </a:graphic>
          </wp:inline>
        </w:drawing>
      </w:r>
      <w:r>
        <w:rPr>
          <w:rFonts w:ascii="Tahoma" w:eastAsia="Tahoma" w:hAnsi="Tahoma" w:cs="Tahoma"/>
          <w:noProof/>
        </w:rPr>
        <w:drawing>
          <wp:inline distT="0" distB="0" distL="0" distR="0" wp14:anchorId="6F600192" wp14:editId="168284CB">
            <wp:extent cx="3108960" cy="2567031"/>
            <wp:effectExtent l="0" t="0" r="2540" b="0"/>
            <wp:docPr id="1513344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4503" name="Picture 1513344503"/>
                    <pic:cNvPicPr/>
                  </pic:nvPicPr>
                  <pic:blipFill>
                    <a:blip r:embed="rId54" cstate="email">
                      <a:extLst>
                        <a:ext uri="{28A0092B-C50C-407E-A947-70E740481C1C}">
                          <a14:useLocalDpi xmlns:a14="http://schemas.microsoft.com/office/drawing/2010/main"/>
                        </a:ext>
                      </a:extLst>
                    </a:blip>
                    <a:stretch>
                      <a:fillRect/>
                    </a:stretch>
                  </pic:blipFill>
                  <pic:spPr>
                    <a:xfrm>
                      <a:off x="0" y="0"/>
                      <a:ext cx="3108960" cy="2567031"/>
                    </a:xfrm>
                    <a:prstGeom prst="rect">
                      <a:avLst/>
                    </a:prstGeom>
                  </pic:spPr>
                </pic:pic>
              </a:graphicData>
            </a:graphic>
          </wp:inline>
        </w:drawing>
      </w:r>
    </w:p>
    <w:p w14:paraId="5C5EB655" w14:textId="0E331D3C" w:rsidR="15AC9E00" w:rsidRDefault="15AC9E00" w:rsidP="2A33EF59">
      <w:pPr>
        <w:jc w:val="center"/>
      </w:pPr>
    </w:p>
    <w:p w14:paraId="604D8F9B" w14:textId="676EB592" w:rsidR="0377EFE0" w:rsidRDefault="00BD1AF0" w:rsidP="00BF2E06">
      <w:r>
        <w:t xml:space="preserve">Figure </w:t>
      </w:r>
      <w:r w:rsidR="004E30DB">
        <w:t>3.25</w:t>
      </w:r>
      <w:r w:rsidR="0377EFE0" w:rsidRPr="004C45CB">
        <w:rPr>
          <w:rFonts w:ascii="Tahoma" w:eastAsia="Tahoma" w:hAnsi="Tahoma" w:cs="Tahoma"/>
        </w:rPr>
        <w:t xml:space="preserve"> </w:t>
      </w:r>
      <w:r w:rsidR="00682249" w:rsidRPr="004C45CB">
        <w:rPr>
          <w:rFonts w:ascii="Tahoma" w:eastAsia="Tahoma" w:hAnsi="Tahoma" w:cs="Tahoma"/>
        </w:rPr>
        <w:t>s</w:t>
      </w:r>
      <w:r w:rsidR="00682249">
        <w:rPr>
          <w:rFonts w:ascii="Tahoma" w:eastAsia="Tahoma" w:hAnsi="Tahoma" w:cs="Tahoma"/>
        </w:rPr>
        <w:t xml:space="preserve">hows </w:t>
      </w:r>
      <w:r w:rsidR="0377EFE0" w:rsidRPr="2A33EF59">
        <w:rPr>
          <w:rFonts w:ascii="Tahoma" w:eastAsia="Tahoma" w:hAnsi="Tahoma" w:cs="Tahoma"/>
        </w:rPr>
        <w:t>the selected operation of the Allam cycle resource for 2045 and the scenario with 100-h, 80%</w:t>
      </w:r>
      <w:r w:rsidR="00682249">
        <w:rPr>
          <w:rFonts w:ascii="Tahoma" w:eastAsia="Tahoma" w:hAnsi="Tahoma" w:cs="Tahoma"/>
        </w:rPr>
        <w:t>-</w:t>
      </w:r>
      <w:r w:rsidR="0377EFE0" w:rsidRPr="2A33EF59">
        <w:rPr>
          <w:rFonts w:ascii="Tahoma" w:eastAsia="Tahoma" w:hAnsi="Tahoma" w:cs="Tahoma"/>
        </w:rPr>
        <w:t>efficien</w:t>
      </w:r>
      <w:r w:rsidR="00682249">
        <w:rPr>
          <w:rFonts w:ascii="Tahoma" w:eastAsia="Tahoma" w:hAnsi="Tahoma" w:cs="Tahoma"/>
        </w:rPr>
        <w:t>t</w:t>
      </w:r>
      <w:r w:rsidR="0377EFE0" w:rsidRPr="2A33EF59">
        <w:rPr>
          <w:rFonts w:ascii="Tahoma" w:eastAsia="Tahoma" w:hAnsi="Tahoma" w:cs="Tahoma"/>
        </w:rPr>
        <w:t xml:space="preserve"> LDES. </w:t>
      </w:r>
      <w:proofErr w:type="gramStart"/>
      <w:r w:rsidR="0377EFE0" w:rsidRPr="2A33EF59">
        <w:rPr>
          <w:rFonts w:ascii="Tahoma" w:eastAsia="Tahoma" w:hAnsi="Tahoma" w:cs="Tahoma"/>
        </w:rPr>
        <w:t>Oxy-combustion</w:t>
      </w:r>
      <w:proofErr w:type="gramEnd"/>
      <w:r w:rsidR="0377EFE0" w:rsidRPr="2A33EF59">
        <w:rPr>
          <w:rFonts w:ascii="Tahoma" w:eastAsia="Tahoma" w:hAnsi="Tahoma" w:cs="Tahoma"/>
        </w:rPr>
        <w:t xml:space="preserve"> is providing power during winter months, while being mainly off during spring and summer months. The rest of the months </w:t>
      </w:r>
      <w:proofErr w:type="gramStart"/>
      <w:r w:rsidR="00682249">
        <w:rPr>
          <w:rFonts w:ascii="Tahoma" w:eastAsia="Tahoma" w:hAnsi="Tahoma" w:cs="Tahoma"/>
        </w:rPr>
        <w:t>oxy-combustion</w:t>
      </w:r>
      <w:proofErr w:type="gramEnd"/>
      <w:r w:rsidR="0377EFE0" w:rsidRPr="2A33EF59">
        <w:rPr>
          <w:rFonts w:ascii="Tahoma" w:eastAsia="Tahoma" w:hAnsi="Tahoma" w:cs="Tahoma"/>
        </w:rPr>
        <w:t xml:space="preserve"> operat</w:t>
      </w:r>
      <w:r w:rsidR="00682249">
        <w:rPr>
          <w:rFonts w:ascii="Tahoma" w:eastAsia="Tahoma" w:hAnsi="Tahoma" w:cs="Tahoma"/>
        </w:rPr>
        <w:t>es</w:t>
      </w:r>
      <w:r w:rsidR="0377EFE0" w:rsidRPr="2A33EF59">
        <w:rPr>
          <w:rFonts w:ascii="Tahoma" w:eastAsia="Tahoma" w:hAnsi="Tahoma" w:cs="Tahoma"/>
        </w:rPr>
        <w:t xml:space="preserve"> as a dispatchable resource, being on/off depending on the net load.   </w:t>
      </w:r>
    </w:p>
    <w:p w14:paraId="45099BC5" w14:textId="3FA01E5D" w:rsidR="0377EFE0" w:rsidRDefault="0377EFE0" w:rsidP="2A33EF59">
      <w:pPr>
        <w:jc w:val="both"/>
      </w:pPr>
      <w:r w:rsidRPr="2A33EF59">
        <w:rPr>
          <w:rFonts w:ascii="Tahoma" w:eastAsia="Tahoma" w:hAnsi="Tahoma" w:cs="Tahoma"/>
          <w:b/>
          <w:bCs/>
        </w:rPr>
        <w:t xml:space="preserve"> </w:t>
      </w:r>
    </w:p>
    <w:p w14:paraId="7777AF27" w14:textId="70D8C72E" w:rsidR="00BD1AF0" w:rsidRDefault="004E30DB" w:rsidP="004E30DB">
      <w:pPr>
        <w:pStyle w:val="Caption"/>
      </w:pPr>
      <w:bookmarkStart w:id="116" w:name="_Toc149158989"/>
      <w:bookmarkStart w:id="117" w:name="_Toc149602381"/>
      <w:r>
        <w:lastRenderedPageBreak/>
        <w:t xml:space="preserve">Figure 3. </w:t>
      </w:r>
      <w:r>
        <w:fldChar w:fldCharType="begin"/>
      </w:r>
      <w:r>
        <w:instrText xml:space="preserve"> SEQ Figure_3. \* ARABIC </w:instrText>
      </w:r>
      <w:r>
        <w:fldChar w:fldCharType="separate"/>
      </w:r>
      <w:r w:rsidR="00607D5E">
        <w:rPr>
          <w:noProof/>
        </w:rPr>
        <w:t>25</w:t>
      </w:r>
      <w:r>
        <w:fldChar w:fldCharType="end"/>
      </w:r>
      <w:r w:rsidR="00BD1AF0">
        <w:t xml:space="preserve">: </w:t>
      </w:r>
      <w:r w:rsidR="00BD1AF0" w:rsidRPr="00AB54BA">
        <w:t xml:space="preserve">2045 Oxy-combustion </w:t>
      </w:r>
      <w:r w:rsidR="00BD1AF0">
        <w:t>D</w:t>
      </w:r>
      <w:r w:rsidR="00BD1AF0" w:rsidRPr="00AB54BA">
        <w:t xml:space="preserve">ispatched </w:t>
      </w:r>
      <w:r w:rsidR="00BD1AF0">
        <w:t>P</w:t>
      </w:r>
      <w:r w:rsidR="00BD1AF0" w:rsidRPr="00AB54BA">
        <w:t>ower</w:t>
      </w:r>
      <w:bookmarkEnd w:id="116"/>
      <w:bookmarkEnd w:id="117"/>
    </w:p>
    <w:p w14:paraId="48510806" w14:textId="2A8070E0" w:rsidR="1CCF82DD" w:rsidRDefault="1CCF82DD" w:rsidP="2A33EF59">
      <w:pPr>
        <w:jc w:val="center"/>
      </w:pPr>
      <w:r>
        <w:rPr>
          <w:noProof/>
        </w:rPr>
        <w:drawing>
          <wp:inline distT="0" distB="0" distL="0" distR="0" wp14:anchorId="6F1A7B23" wp14:editId="3D4E0113">
            <wp:extent cx="4572000" cy="3057525"/>
            <wp:effectExtent l="0" t="0" r="0" b="0"/>
            <wp:docPr id="689757062" name="Picture 68975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572000" cy="3057525"/>
                    </a:xfrm>
                    <a:prstGeom prst="rect">
                      <a:avLst/>
                    </a:prstGeom>
                  </pic:spPr>
                </pic:pic>
              </a:graphicData>
            </a:graphic>
          </wp:inline>
        </w:drawing>
      </w:r>
    </w:p>
    <w:p w14:paraId="217FD838" w14:textId="3629AA51" w:rsidR="0377EFE0" w:rsidRDefault="0377EFE0"/>
    <w:p w14:paraId="6D46FA2E" w14:textId="3DCCDB91" w:rsidR="0377EFE0" w:rsidRPr="00BF2E06" w:rsidRDefault="004E30DB" w:rsidP="00BF2E06">
      <w:pPr>
        <w:pStyle w:val="Heading2"/>
      </w:pPr>
      <w:bookmarkStart w:id="118" w:name="_Toc149602289"/>
      <w:r>
        <w:t>3.</w:t>
      </w:r>
      <w:r w:rsidR="00BF2E06">
        <w:t>1</w:t>
      </w:r>
      <w:r>
        <w:t xml:space="preserve">0 </w:t>
      </w:r>
      <w:r w:rsidR="00400DFA">
        <w:tab/>
      </w:r>
      <w:r w:rsidR="0377EFE0" w:rsidRPr="00BF2E06">
        <w:t xml:space="preserve">Impact of </w:t>
      </w:r>
      <w:proofErr w:type="spellStart"/>
      <w:r w:rsidR="009B6152">
        <w:t>E</w:t>
      </w:r>
      <w:r w:rsidR="0377EFE0" w:rsidRPr="00BF2E06">
        <w:t>lectrolyzers</w:t>
      </w:r>
      <w:proofErr w:type="spellEnd"/>
      <w:r w:rsidR="0377EFE0" w:rsidRPr="00BF2E06">
        <w:t xml:space="preserve"> on </w:t>
      </w:r>
      <w:r w:rsidR="009B6152">
        <w:t>Selected</w:t>
      </w:r>
      <w:r w:rsidR="0377EFE0" w:rsidRPr="00BF2E06">
        <w:t xml:space="preserve"> </w:t>
      </w:r>
      <w:r w:rsidR="009B6152">
        <w:t>S</w:t>
      </w:r>
      <w:r w:rsidR="0377EFE0" w:rsidRPr="00BF2E06">
        <w:t>torage</w:t>
      </w:r>
      <w:bookmarkEnd w:id="118"/>
    </w:p>
    <w:p w14:paraId="53861C1E" w14:textId="1D19F805" w:rsidR="0377EFE0" w:rsidRDefault="0377EFE0" w:rsidP="00F8252B">
      <w:proofErr w:type="spellStart"/>
      <w:r w:rsidRPr="2A33EF59">
        <w:rPr>
          <w:rFonts w:ascii="Tahoma" w:eastAsia="Tahoma" w:hAnsi="Tahoma" w:cs="Tahoma"/>
        </w:rPr>
        <w:t>Electrolyzer</w:t>
      </w:r>
      <w:r w:rsidR="00682249">
        <w:rPr>
          <w:rFonts w:ascii="Tahoma" w:eastAsia="Tahoma" w:hAnsi="Tahoma" w:cs="Tahoma"/>
        </w:rPr>
        <w:t>s</w:t>
      </w:r>
      <w:proofErr w:type="spellEnd"/>
      <w:r w:rsidRPr="2A33EF59">
        <w:rPr>
          <w:rFonts w:ascii="Tahoma" w:eastAsia="Tahoma" w:hAnsi="Tahoma" w:cs="Tahoma"/>
        </w:rPr>
        <w:t xml:space="preserve"> for hydrogen production were modeled as a flexible load, to help address demand-supply imbalances in the grid as the share of variable renewable energ</w:t>
      </w:r>
      <w:r w:rsidR="00682249">
        <w:rPr>
          <w:rFonts w:ascii="Tahoma" w:eastAsia="Tahoma" w:hAnsi="Tahoma" w:cs="Tahoma"/>
        </w:rPr>
        <w:t>y</w:t>
      </w:r>
      <w:r w:rsidRPr="2A33EF59">
        <w:rPr>
          <w:rFonts w:ascii="Tahoma" w:eastAsia="Tahoma" w:hAnsi="Tahoma" w:cs="Tahoma"/>
        </w:rPr>
        <w:t xml:space="preserve"> increases. </w:t>
      </w:r>
    </w:p>
    <w:p w14:paraId="7BEC4DB3" w14:textId="10A34EF3" w:rsidR="0377EFE0" w:rsidRDefault="0377EFE0" w:rsidP="2A33EF59">
      <w:pPr>
        <w:jc w:val="both"/>
      </w:pPr>
      <w:r w:rsidRPr="2A33EF59">
        <w:rPr>
          <w:rFonts w:ascii="Tahoma" w:eastAsia="Tahoma" w:hAnsi="Tahoma" w:cs="Tahoma"/>
        </w:rPr>
        <w:t xml:space="preserve">The hydrogen produced </w:t>
      </w:r>
      <w:proofErr w:type="gramStart"/>
      <w:r w:rsidRPr="2A33EF59">
        <w:rPr>
          <w:rFonts w:ascii="Tahoma" w:eastAsia="Tahoma" w:hAnsi="Tahoma" w:cs="Tahoma"/>
        </w:rPr>
        <w:t xml:space="preserve">is considered </w:t>
      </w:r>
      <w:r w:rsidR="00682249">
        <w:rPr>
          <w:rFonts w:ascii="Tahoma" w:eastAsia="Tahoma" w:hAnsi="Tahoma" w:cs="Tahoma"/>
        </w:rPr>
        <w:t>to be</w:t>
      </w:r>
      <w:proofErr w:type="gramEnd"/>
      <w:r w:rsidRPr="2A33EF59">
        <w:rPr>
          <w:rFonts w:ascii="Tahoma" w:eastAsia="Tahoma" w:hAnsi="Tahoma" w:cs="Tahoma"/>
        </w:rPr>
        <w:t xml:space="preserve"> sold at a selected price, for an unspecified use. </w:t>
      </w:r>
    </w:p>
    <w:p w14:paraId="00CCAE15" w14:textId="4F2B46C7" w:rsidR="0377EFE0" w:rsidRDefault="0377EFE0" w:rsidP="00BF2E06">
      <w:r w:rsidRPr="2A33EF59">
        <w:rPr>
          <w:rFonts w:ascii="Tahoma" w:eastAsia="Tahoma" w:hAnsi="Tahoma" w:cs="Tahoma"/>
        </w:rPr>
        <w:t xml:space="preserve">For defining the hydrogen selling price, a production cost was calculated based on the best available resource for electricity generation in the grid, which is solar PV. In this calculation, an isolated solar PV + </w:t>
      </w:r>
      <w:proofErr w:type="spellStart"/>
      <w:r w:rsidRPr="2A33EF59">
        <w:rPr>
          <w:rFonts w:ascii="Tahoma" w:eastAsia="Tahoma" w:hAnsi="Tahoma" w:cs="Tahoma"/>
        </w:rPr>
        <w:t>electrolyzer</w:t>
      </w:r>
      <w:proofErr w:type="spellEnd"/>
      <w:r w:rsidRPr="2A33EF59">
        <w:rPr>
          <w:rFonts w:ascii="Tahoma" w:eastAsia="Tahoma" w:hAnsi="Tahoma" w:cs="Tahoma"/>
        </w:rPr>
        <w:t xml:space="preserve"> system </w:t>
      </w:r>
      <w:r w:rsidR="00682249">
        <w:rPr>
          <w:rFonts w:ascii="Tahoma" w:eastAsia="Tahoma" w:hAnsi="Tahoma" w:cs="Tahoma"/>
        </w:rPr>
        <w:t>was</w:t>
      </w:r>
      <w:r w:rsidRPr="2A33EF59">
        <w:rPr>
          <w:rFonts w:ascii="Tahoma" w:eastAsia="Tahoma" w:hAnsi="Tahoma" w:cs="Tahoma"/>
        </w:rPr>
        <w:t xml:space="preserve"> defined, where the production cost </w:t>
      </w:r>
      <w:r w:rsidR="00682249">
        <w:rPr>
          <w:rFonts w:ascii="Tahoma" w:eastAsia="Tahoma" w:hAnsi="Tahoma" w:cs="Tahoma"/>
        </w:rPr>
        <w:t>was</w:t>
      </w:r>
      <w:r w:rsidRPr="2A33EF59">
        <w:rPr>
          <w:rFonts w:ascii="Tahoma" w:eastAsia="Tahoma" w:hAnsi="Tahoma" w:cs="Tahoma"/>
        </w:rPr>
        <w:t xml:space="preserve"> defined by the total all-in cost of the solar and </w:t>
      </w:r>
      <w:proofErr w:type="spellStart"/>
      <w:r w:rsidRPr="2A33EF59">
        <w:rPr>
          <w:rFonts w:ascii="Tahoma" w:eastAsia="Tahoma" w:hAnsi="Tahoma" w:cs="Tahoma"/>
        </w:rPr>
        <w:t>electrolyzer</w:t>
      </w:r>
      <w:proofErr w:type="spellEnd"/>
      <w:r w:rsidRPr="2A33EF59">
        <w:rPr>
          <w:rFonts w:ascii="Tahoma" w:eastAsia="Tahoma" w:hAnsi="Tahoma" w:cs="Tahoma"/>
        </w:rPr>
        <w:t xml:space="preserve">, divided by the total hydrogen production. The hydrogen production is set by the capacity factor of the </w:t>
      </w:r>
      <w:proofErr w:type="spellStart"/>
      <w:r w:rsidRPr="2A33EF59">
        <w:rPr>
          <w:rFonts w:ascii="Tahoma" w:eastAsia="Tahoma" w:hAnsi="Tahoma" w:cs="Tahoma"/>
        </w:rPr>
        <w:t>electrolyzer</w:t>
      </w:r>
      <w:proofErr w:type="spellEnd"/>
      <w:r w:rsidRPr="2A33EF59">
        <w:rPr>
          <w:rFonts w:ascii="Tahoma" w:eastAsia="Tahoma" w:hAnsi="Tahoma" w:cs="Tahoma"/>
        </w:rPr>
        <w:t>, which</w:t>
      </w:r>
      <w:r w:rsidR="00682249">
        <w:rPr>
          <w:rFonts w:ascii="Tahoma" w:eastAsia="Tahoma" w:hAnsi="Tahoma" w:cs="Tahoma"/>
        </w:rPr>
        <w:t>,</w:t>
      </w:r>
      <w:r w:rsidRPr="2A33EF59">
        <w:rPr>
          <w:rFonts w:ascii="Tahoma" w:eastAsia="Tahoma" w:hAnsi="Tahoma" w:cs="Tahoma"/>
        </w:rPr>
        <w:t xml:space="preserve"> in the isolated system</w:t>
      </w:r>
      <w:r w:rsidR="00682249">
        <w:rPr>
          <w:rFonts w:ascii="Tahoma" w:eastAsia="Tahoma" w:hAnsi="Tahoma" w:cs="Tahoma"/>
        </w:rPr>
        <w:t>,</w:t>
      </w:r>
      <w:r w:rsidRPr="2A33EF59">
        <w:rPr>
          <w:rFonts w:ascii="Tahoma" w:eastAsia="Tahoma" w:hAnsi="Tahoma" w:cs="Tahoma"/>
        </w:rPr>
        <w:t xml:space="preserve"> is equal to the solar resource capacity factor, and by the </w:t>
      </w:r>
      <w:proofErr w:type="spellStart"/>
      <w:r w:rsidRPr="2A33EF59">
        <w:rPr>
          <w:rFonts w:ascii="Tahoma" w:eastAsia="Tahoma" w:hAnsi="Tahoma" w:cs="Tahoma"/>
        </w:rPr>
        <w:t>electrolyzer</w:t>
      </w:r>
      <w:proofErr w:type="spellEnd"/>
      <w:r w:rsidRPr="2A33EF59">
        <w:rPr>
          <w:rFonts w:ascii="Tahoma" w:eastAsia="Tahoma" w:hAnsi="Tahoma" w:cs="Tahoma"/>
        </w:rPr>
        <w:t xml:space="preserve"> electricity-to-hydrogen conversion (</w:t>
      </w:r>
      <w:r w:rsidR="000A4009">
        <w:rPr>
          <w:rFonts w:ascii="Tahoma" w:eastAsia="Tahoma" w:hAnsi="Tahoma" w:cs="Tahoma"/>
        </w:rPr>
        <w:t xml:space="preserve">50 </w:t>
      </w:r>
      <w:r w:rsidRPr="2A33EF59">
        <w:rPr>
          <w:rFonts w:ascii="Tahoma" w:eastAsia="Tahoma" w:hAnsi="Tahoma" w:cs="Tahoma"/>
        </w:rPr>
        <w:t>kWh/kg). For the best solar resource, in 2030, this production cost was $2/kg H</w:t>
      </w:r>
      <w:r w:rsidRPr="2A33EF59">
        <w:rPr>
          <w:rFonts w:ascii="Tahoma" w:eastAsia="Tahoma" w:hAnsi="Tahoma" w:cs="Tahoma"/>
          <w:vertAlign w:val="subscript"/>
        </w:rPr>
        <w:t>2</w:t>
      </w:r>
      <w:r w:rsidRPr="2A33EF59">
        <w:rPr>
          <w:rFonts w:ascii="Tahoma" w:eastAsia="Tahoma" w:hAnsi="Tahoma" w:cs="Tahoma"/>
        </w:rPr>
        <w:t xml:space="preserve">. </w:t>
      </w:r>
    </w:p>
    <w:p w14:paraId="171CA8AC" w14:textId="07CBD969" w:rsidR="0377EFE0" w:rsidRDefault="0377EFE0">
      <w:r w:rsidRPr="2A33EF59">
        <w:rPr>
          <w:rFonts w:ascii="Tahoma" w:eastAsia="Tahoma" w:hAnsi="Tahoma" w:cs="Tahoma"/>
        </w:rPr>
        <w:t xml:space="preserve"> </w:t>
      </w:r>
    </w:p>
    <w:p w14:paraId="0F82503A" w14:textId="7D3D9C2F" w:rsidR="0377EFE0" w:rsidRDefault="0377EFE0" w:rsidP="2A33EF59">
      <w:pPr>
        <w:jc w:val="both"/>
      </w:pPr>
      <w:r w:rsidRPr="2A33EF59">
        <w:rPr>
          <w:rFonts w:ascii="Tahoma" w:eastAsia="Tahoma" w:hAnsi="Tahoma" w:cs="Tahoma"/>
        </w:rPr>
        <w:t>For this study, multiple LDES were offered, at the same power cost but different efficiencies (</w:t>
      </w:r>
      <w:r w:rsidR="00BF2E06">
        <w:rPr>
          <w:rFonts w:ascii="Tahoma" w:eastAsia="Tahoma" w:hAnsi="Tahoma" w:cs="Tahoma"/>
        </w:rPr>
        <w:t xml:space="preserve">Table </w:t>
      </w:r>
      <w:r w:rsidR="004E30DB">
        <w:rPr>
          <w:rFonts w:ascii="Tahoma" w:eastAsia="Tahoma" w:hAnsi="Tahoma" w:cs="Tahoma"/>
        </w:rPr>
        <w:t>2.3</w:t>
      </w:r>
      <w:r w:rsidRPr="2A33EF59">
        <w:rPr>
          <w:rFonts w:ascii="Tahoma" w:eastAsia="Tahoma" w:hAnsi="Tahoma" w:cs="Tahoma"/>
        </w:rPr>
        <w:t>)</w:t>
      </w:r>
      <w:r w:rsidR="004C45CB">
        <w:rPr>
          <w:rFonts w:ascii="Tahoma" w:eastAsia="Tahoma" w:hAnsi="Tahoma" w:cs="Tahoma"/>
        </w:rPr>
        <w:t>.</w:t>
      </w:r>
    </w:p>
    <w:p w14:paraId="247CB099" w14:textId="6E2B24B7" w:rsidR="0377EFE0" w:rsidRDefault="0377EFE0" w:rsidP="2A33EF59">
      <w:pPr>
        <w:jc w:val="both"/>
      </w:pPr>
    </w:p>
    <w:p w14:paraId="148C8F0F" w14:textId="6664B78A" w:rsidR="0377EFE0" w:rsidRDefault="0377EFE0" w:rsidP="2A33EF59">
      <w:pPr>
        <w:jc w:val="both"/>
      </w:pPr>
      <w:r w:rsidRPr="2A33EF59">
        <w:rPr>
          <w:rFonts w:ascii="Tahoma" w:eastAsia="Tahoma" w:hAnsi="Tahoma" w:cs="Tahoma"/>
        </w:rPr>
        <w:t>The H</w:t>
      </w:r>
      <w:r w:rsidRPr="2A33EF59">
        <w:rPr>
          <w:rFonts w:ascii="Tahoma" w:eastAsia="Tahoma" w:hAnsi="Tahoma" w:cs="Tahoma"/>
          <w:vertAlign w:val="subscript"/>
        </w:rPr>
        <w:t>2</w:t>
      </w:r>
      <w:r w:rsidRPr="2A33EF59">
        <w:rPr>
          <w:rFonts w:ascii="Tahoma" w:eastAsia="Tahoma" w:hAnsi="Tahoma" w:cs="Tahoma"/>
        </w:rPr>
        <w:t xml:space="preserve"> selling price selected for this study was 99% of the modeled production cost. In these conditions, an isolated solar PV-</w:t>
      </w:r>
      <w:proofErr w:type="spellStart"/>
      <w:r w:rsidRPr="2A33EF59">
        <w:rPr>
          <w:rFonts w:ascii="Tahoma" w:eastAsia="Tahoma" w:hAnsi="Tahoma" w:cs="Tahoma"/>
        </w:rPr>
        <w:t>electrolyzer</w:t>
      </w:r>
      <w:proofErr w:type="spellEnd"/>
      <w:r w:rsidRPr="2A33EF59">
        <w:rPr>
          <w:rFonts w:ascii="Tahoma" w:eastAsia="Tahoma" w:hAnsi="Tahoma" w:cs="Tahoma"/>
        </w:rPr>
        <w:t xml:space="preserve"> system would not be profitable. However, when the </w:t>
      </w:r>
      <w:proofErr w:type="spellStart"/>
      <w:r w:rsidRPr="2A33EF59">
        <w:rPr>
          <w:rFonts w:ascii="Tahoma" w:eastAsia="Tahoma" w:hAnsi="Tahoma" w:cs="Tahoma"/>
        </w:rPr>
        <w:t>electrolyzers</w:t>
      </w:r>
      <w:proofErr w:type="spellEnd"/>
      <w:r w:rsidRPr="2A33EF59">
        <w:rPr>
          <w:rFonts w:ascii="Tahoma" w:eastAsia="Tahoma" w:hAnsi="Tahoma" w:cs="Tahoma"/>
        </w:rPr>
        <w:t xml:space="preserve"> were offered to the grid, the model selected to build up to 17</w:t>
      </w:r>
      <w:r w:rsidR="00D8671B">
        <w:rPr>
          <w:rFonts w:ascii="Tahoma" w:eastAsia="Tahoma" w:hAnsi="Tahoma" w:cs="Tahoma"/>
        </w:rPr>
        <w:t xml:space="preserve"> </w:t>
      </w:r>
      <w:r w:rsidRPr="2A33EF59">
        <w:rPr>
          <w:rFonts w:ascii="Tahoma" w:eastAsia="Tahoma" w:hAnsi="Tahoma" w:cs="Tahoma"/>
        </w:rPr>
        <w:t>GW in 2045, as shown in</w:t>
      </w:r>
      <w:r w:rsidR="00BF2E06">
        <w:rPr>
          <w:rFonts w:ascii="Tahoma" w:eastAsia="Tahoma" w:hAnsi="Tahoma" w:cs="Tahoma"/>
        </w:rPr>
        <w:t xml:space="preserve"> Figure </w:t>
      </w:r>
      <w:r w:rsidR="004E30DB">
        <w:rPr>
          <w:rFonts w:ascii="Tahoma" w:eastAsia="Tahoma" w:hAnsi="Tahoma" w:cs="Tahoma"/>
        </w:rPr>
        <w:t>3.26</w:t>
      </w:r>
      <w:r w:rsidRPr="2A33EF59">
        <w:rPr>
          <w:rFonts w:ascii="Tahoma" w:eastAsia="Tahoma" w:hAnsi="Tahoma" w:cs="Tahoma"/>
        </w:rPr>
        <w:t>:</w:t>
      </w:r>
    </w:p>
    <w:p w14:paraId="5D5D99EB" w14:textId="667C9BE4" w:rsidR="0377EFE0" w:rsidRDefault="0377EFE0" w:rsidP="2A33EF59">
      <w:pPr>
        <w:jc w:val="both"/>
      </w:pPr>
      <w:r w:rsidRPr="2A33EF59">
        <w:rPr>
          <w:rFonts w:ascii="Tahoma" w:eastAsia="Tahoma" w:hAnsi="Tahoma" w:cs="Tahoma"/>
        </w:rPr>
        <w:t xml:space="preserve"> </w:t>
      </w:r>
    </w:p>
    <w:p w14:paraId="6E7F4783" w14:textId="0FDAF397" w:rsidR="00BF2E06" w:rsidRDefault="004E30DB" w:rsidP="004E30DB">
      <w:pPr>
        <w:pStyle w:val="Caption"/>
      </w:pPr>
      <w:bookmarkStart w:id="119" w:name="_Toc149158990"/>
      <w:bookmarkStart w:id="120" w:name="_Toc149602382"/>
      <w:r>
        <w:lastRenderedPageBreak/>
        <w:t xml:space="preserve">Figure 3. </w:t>
      </w:r>
      <w:r>
        <w:fldChar w:fldCharType="begin"/>
      </w:r>
      <w:r>
        <w:instrText xml:space="preserve"> SEQ Figure_3. \* ARABIC </w:instrText>
      </w:r>
      <w:r>
        <w:fldChar w:fldCharType="separate"/>
      </w:r>
      <w:r w:rsidR="00607D5E">
        <w:rPr>
          <w:noProof/>
        </w:rPr>
        <w:t>26</w:t>
      </w:r>
      <w:r>
        <w:fldChar w:fldCharType="end"/>
      </w:r>
      <w:r w:rsidR="00BF2E06">
        <w:t xml:space="preserve">: </w:t>
      </w:r>
      <w:r w:rsidR="00D8671B">
        <w:t>O</w:t>
      </w:r>
      <w:r w:rsidR="00BF2E06" w:rsidRPr="00AB54BA">
        <w:t xml:space="preserve">perational </w:t>
      </w:r>
      <w:r w:rsidR="00D8671B">
        <w:t>C</w:t>
      </w:r>
      <w:r w:rsidR="00BF2E06" w:rsidRPr="00AB54BA">
        <w:t xml:space="preserve">apacities, </w:t>
      </w:r>
      <w:r w:rsidR="00D8671B">
        <w:t>W</w:t>
      </w:r>
      <w:r w:rsidR="00BF2E06" w:rsidRPr="00AB54BA">
        <w:t xml:space="preserve">ithout and </w:t>
      </w:r>
      <w:r w:rsidR="00D8671B">
        <w:t>W</w:t>
      </w:r>
      <w:r w:rsidR="00BF2E06" w:rsidRPr="00AB54BA">
        <w:t xml:space="preserve">ith </w:t>
      </w:r>
      <w:proofErr w:type="spellStart"/>
      <w:r w:rsidR="00D8671B">
        <w:t>E</w:t>
      </w:r>
      <w:r w:rsidR="00BF2E06" w:rsidRPr="00AB54BA">
        <w:t>lectrolyzer</w:t>
      </w:r>
      <w:proofErr w:type="spellEnd"/>
      <w:r w:rsidR="00BF2E06" w:rsidRPr="00AB54BA">
        <w:t>.</w:t>
      </w:r>
      <w:bookmarkEnd w:id="119"/>
      <w:bookmarkEnd w:id="120"/>
      <w:r w:rsidR="00BF2E06" w:rsidRPr="00AB54BA">
        <w:t xml:space="preserve"> </w:t>
      </w:r>
    </w:p>
    <w:p w14:paraId="57426E59" w14:textId="081DE0C2" w:rsidR="161B66AA" w:rsidRDefault="161B66AA" w:rsidP="2A33EF59">
      <w:pPr>
        <w:jc w:val="center"/>
      </w:pPr>
      <w:r>
        <w:rPr>
          <w:noProof/>
        </w:rPr>
        <w:drawing>
          <wp:inline distT="0" distB="0" distL="0" distR="0" wp14:anchorId="388EBCB1" wp14:editId="10AAA98A">
            <wp:extent cx="4572000" cy="3086100"/>
            <wp:effectExtent l="0" t="0" r="0" b="0"/>
            <wp:docPr id="823033487" name="Picture 82303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4572000" cy="3086100"/>
                    </a:xfrm>
                    <a:prstGeom prst="rect">
                      <a:avLst/>
                    </a:prstGeom>
                  </pic:spPr>
                </pic:pic>
              </a:graphicData>
            </a:graphic>
          </wp:inline>
        </w:drawing>
      </w:r>
    </w:p>
    <w:p w14:paraId="086B24BF" w14:textId="18BEE5B6" w:rsidR="0377EFE0" w:rsidRDefault="0377EFE0" w:rsidP="2A33EF59">
      <w:pPr>
        <w:jc w:val="center"/>
      </w:pPr>
    </w:p>
    <w:p w14:paraId="2E9F6DCB" w14:textId="5C1587EA" w:rsidR="0377EFE0" w:rsidRDefault="00BF2E06" w:rsidP="2A33EF59">
      <w:pPr>
        <w:jc w:val="both"/>
        <w:rPr>
          <w:rFonts w:ascii="Tahoma" w:eastAsia="Tahoma" w:hAnsi="Tahoma" w:cs="Tahoma"/>
        </w:rPr>
      </w:pPr>
      <w:r>
        <w:rPr>
          <w:rFonts w:ascii="Tahoma" w:eastAsia="Tahoma" w:hAnsi="Tahoma" w:cs="Tahoma"/>
        </w:rPr>
        <w:t xml:space="preserve">Figure </w:t>
      </w:r>
      <w:r w:rsidR="004E30DB">
        <w:rPr>
          <w:rFonts w:ascii="Tahoma" w:eastAsia="Tahoma" w:hAnsi="Tahoma" w:cs="Tahoma"/>
        </w:rPr>
        <w:t>3.27</w:t>
      </w:r>
      <w:r>
        <w:rPr>
          <w:rFonts w:ascii="Tahoma" w:eastAsia="Tahoma" w:hAnsi="Tahoma" w:cs="Tahoma"/>
        </w:rPr>
        <w:t xml:space="preserve"> </w:t>
      </w:r>
      <w:r w:rsidR="0377EFE0" w:rsidRPr="2A33EF59">
        <w:rPr>
          <w:rFonts w:ascii="Tahoma" w:eastAsia="Tahoma" w:hAnsi="Tahoma" w:cs="Tahoma"/>
        </w:rPr>
        <w:t xml:space="preserve">shows that </w:t>
      </w:r>
      <w:proofErr w:type="spellStart"/>
      <w:r w:rsidR="0377EFE0" w:rsidRPr="2A33EF59">
        <w:rPr>
          <w:rFonts w:ascii="Tahoma" w:eastAsia="Tahoma" w:hAnsi="Tahoma" w:cs="Tahoma"/>
        </w:rPr>
        <w:t>electrolyzers</w:t>
      </w:r>
      <w:proofErr w:type="spellEnd"/>
      <w:r w:rsidR="0377EFE0" w:rsidRPr="2A33EF59">
        <w:rPr>
          <w:rFonts w:ascii="Tahoma" w:eastAsia="Tahoma" w:hAnsi="Tahoma" w:cs="Tahoma"/>
        </w:rPr>
        <w:t xml:space="preserve"> effectively use excess solar generation, that would otherwise be curtailed, resulting in a reduction in the total solar energy curtailment </w:t>
      </w:r>
      <w:r w:rsidR="0013396B">
        <w:rPr>
          <w:rFonts w:ascii="Tahoma" w:eastAsia="Tahoma" w:hAnsi="Tahoma" w:cs="Tahoma"/>
        </w:rPr>
        <w:t>in</w:t>
      </w:r>
      <w:r w:rsidR="0377EFE0" w:rsidRPr="2A33EF59">
        <w:rPr>
          <w:rFonts w:ascii="Tahoma" w:eastAsia="Tahoma" w:hAnsi="Tahoma" w:cs="Tahoma"/>
        </w:rPr>
        <w:t xml:space="preserve"> 2045. Moreover, as seen in </w:t>
      </w:r>
      <w:r>
        <w:rPr>
          <w:rFonts w:ascii="Tahoma" w:eastAsia="Tahoma" w:hAnsi="Tahoma" w:cs="Tahoma"/>
        </w:rPr>
        <w:t xml:space="preserve">Figure </w:t>
      </w:r>
      <w:r w:rsidR="004E30DB">
        <w:rPr>
          <w:rFonts w:ascii="Tahoma" w:eastAsia="Tahoma" w:hAnsi="Tahoma" w:cs="Tahoma"/>
        </w:rPr>
        <w:t>3.28</w:t>
      </w:r>
      <w:r w:rsidR="0377EFE0" w:rsidRPr="2A33EF59">
        <w:rPr>
          <w:rFonts w:ascii="Tahoma" w:eastAsia="Tahoma" w:hAnsi="Tahoma" w:cs="Tahoma"/>
        </w:rPr>
        <w:t xml:space="preserve"> the capacity factor of the </w:t>
      </w:r>
      <w:proofErr w:type="spellStart"/>
      <w:r w:rsidR="0377EFE0" w:rsidRPr="2A33EF59">
        <w:rPr>
          <w:rFonts w:ascii="Tahoma" w:eastAsia="Tahoma" w:hAnsi="Tahoma" w:cs="Tahoma"/>
        </w:rPr>
        <w:t>electrolyzers</w:t>
      </w:r>
      <w:proofErr w:type="spellEnd"/>
      <w:r w:rsidR="0377EFE0" w:rsidRPr="2A33EF59">
        <w:rPr>
          <w:rFonts w:ascii="Tahoma" w:eastAsia="Tahoma" w:hAnsi="Tahoma" w:cs="Tahoma"/>
        </w:rPr>
        <w:t xml:space="preserve"> is around 40%, above the capacity factors of the solar resources, which are between 21 and 33%. </w:t>
      </w:r>
    </w:p>
    <w:p w14:paraId="1D3790DE" w14:textId="77777777" w:rsidR="00BF2E06" w:rsidRDefault="00BF2E06" w:rsidP="2A33EF59">
      <w:pPr>
        <w:jc w:val="both"/>
      </w:pPr>
    </w:p>
    <w:p w14:paraId="708EE24E" w14:textId="5EDAC794" w:rsidR="00BF2E06" w:rsidRDefault="004E30DB" w:rsidP="004E30DB">
      <w:pPr>
        <w:pStyle w:val="Caption"/>
      </w:pPr>
      <w:bookmarkStart w:id="121" w:name="_Toc149158991"/>
      <w:bookmarkStart w:id="122" w:name="_Toc149602383"/>
      <w:r>
        <w:t xml:space="preserve">Figure 3. </w:t>
      </w:r>
      <w:r>
        <w:fldChar w:fldCharType="begin"/>
      </w:r>
      <w:r>
        <w:instrText xml:space="preserve"> SEQ Figure_3. \* ARABIC </w:instrText>
      </w:r>
      <w:r>
        <w:fldChar w:fldCharType="separate"/>
      </w:r>
      <w:r w:rsidR="00607D5E">
        <w:rPr>
          <w:noProof/>
        </w:rPr>
        <w:t>27</w:t>
      </w:r>
      <w:r>
        <w:fldChar w:fldCharType="end"/>
      </w:r>
      <w:r w:rsidR="00BF2E06" w:rsidRPr="00BF2E06">
        <w:t xml:space="preserve">: Solar </w:t>
      </w:r>
      <w:r w:rsidR="00D8671B">
        <w:t>E</w:t>
      </w:r>
      <w:r w:rsidR="00BF2E06" w:rsidRPr="00BF2E06">
        <w:t xml:space="preserve">nergy </w:t>
      </w:r>
      <w:r w:rsidR="00D8671B">
        <w:t>C</w:t>
      </w:r>
      <w:r w:rsidR="00BF2E06" w:rsidRPr="00BF2E06">
        <w:t xml:space="preserve">urtailment </w:t>
      </w:r>
      <w:r w:rsidR="004C45CB">
        <w:t>w</w:t>
      </w:r>
      <w:r w:rsidR="00BF2E06" w:rsidRPr="00BF2E06">
        <w:t>ith</w:t>
      </w:r>
      <w:r w:rsidR="00BF2E06">
        <w:t xml:space="preserve"> </w:t>
      </w:r>
      <w:proofErr w:type="spellStart"/>
      <w:r w:rsidR="00D8671B">
        <w:t>E</w:t>
      </w:r>
      <w:r w:rsidR="00BF2E06">
        <w:t>lectrolyzer</w:t>
      </w:r>
      <w:bookmarkEnd w:id="121"/>
      <w:bookmarkEnd w:id="122"/>
      <w:proofErr w:type="spellEnd"/>
    </w:p>
    <w:p w14:paraId="5DE5C9A7" w14:textId="388891E1" w:rsidR="695A6A52" w:rsidRDefault="00BF2E06" w:rsidP="00BF2E06">
      <w:pPr>
        <w:pStyle w:val="Caption"/>
      </w:pPr>
      <w:r w:rsidRPr="00AB54BA">
        <w:rPr>
          <w:sz w:val="18"/>
        </w:rPr>
        <w:t xml:space="preserve"> </w:t>
      </w:r>
      <w:r w:rsidR="695A6A52">
        <w:rPr>
          <w:noProof/>
        </w:rPr>
        <w:drawing>
          <wp:inline distT="0" distB="0" distL="0" distR="0" wp14:anchorId="6CFF362B" wp14:editId="21557E79">
            <wp:extent cx="3527190" cy="2790825"/>
            <wp:effectExtent l="0" t="0" r="0" b="0"/>
            <wp:docPr id="1332471683" name="Picture 13324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527190" cy="2790825"/>
                    </a:xfrm>
                    <a:prstGeom prst="rect">
                      <a:avLst/>
                    </a:prstGeom>
                  </pic:spPr>
                </pic:pic>
              </a:graphicData>
            </a:graphic>
          </wp:inline>
        </w:drawing>
      </w:r>
      <w:r w:rsidR="695A6A52">
        <w:br/>
      </w:r>
    </w:p>
    <w:p w14:paraId="0E281C41" w14:textId="65A94F60" w:rsidR="0377EFE0" w:rsidRDefault="0377EFE0">
      <w:r w:rsidRPr="2A33EF59">
        <w:rPr>
          <w:rFonts w:ascii="Tahoma" w:eastAsia="Tahoma" w:hAnsi="Tahoma" w:cs="Tahoma"/>
          <w:b/>
          <w:bCs/>
        </w:rPr>
        <w:t xml:space="preserve"> </w:t>
      </w:r>
    </w:p>
    <w:p w14:paraId="52D9BBFF" w14:textId="0179A6EB" w:rsidR="00BF2E06" w:rsidRPr="00AB54BA" w:rsidRDefault="004E30DB" w:rsidP="004E30DB">
      <w:pPr>
        <w:pStyle w:val="Caption"/>
      </w:pPr>
      <w:bookmarkStart w:id="123" w:name="_Toc149158992"/>
      <w:bookmarkStart w:id="124" w:name="_Toc149602384"/>
      <w:r>
        <w:lastRenderedPageBreak/>
        <w:t xml:space="preserve">Figure 3. </w:t>
      </w:r>
      <w:r>
        <w:fldChar w:fldCharType="begin"/>
      </w:r>
      <w:r>
        <w:instrText xml:space="preserve"> SEQ Figure_3. \* ARABIC </w:instrText>
      </w:r>
      <w:r>
        <w:fldChar w:fldCharType="separate"/>
      </w:r>
      <w:r w:rsidR="00607D5E">
        <w:rPr>
          <w:noProof/>
        </w:rPr>
        <w:t>28</w:t>
      </w:r>
      <w:r>
        <w:fldChar w:fldCharType="end"/>
      </w:r>
      <w:r w:rsidR="00BF2E06">
        <w:t xml:space="preserve">: </w:t>
      </w:r>
      <w:r w:rsidR="00BF2E06" w:rsidRPr="00AB54BA">
        <w:t xml:space="preserve">2045 </w:t>
      </w:r>
      <w:proofErr w:type="spellStart"/>
      <w:r w:rsidR="00BF2E06">
        <w:t>E</w:t>
      </w:r>
      <w:r w:rsidR="00BF2E06" w:rsidRPr="00AB54BA">
        <w:t>lectrolyzer</w:t>
      </w:r>
      <w:proofErr w:type="spellEnd"/>
      <w:r w:rsidR="00BF2E06" w:rsidRPr="00AB54BA">
        <w:t xml:space="preserve"> </w:t>
      </w:r>
      <w:r w:rsidR="00BF2E06">
        <w:t>C</w:t>
      </w:r>
      <w:r w:rsidR="00BF2E06" w:rsidRPr="00AB54BA">
        <w:t xml:space="preserve">apacity </w:t>
      </w:r>
      <w:r w:rsidR="00BF2E06">
        <w:t>F</w:t>
      </w:r>
      <w:r w:rsidR="00BF2E06" w:rsidRPr="00AB54BA">
        <w:t>actor</w:t>
      </w:r>
      <w:bookmarkEnd w:id="123"/>
      <w:bookmarkEnd w:id="124"/>
      <w:r w:rsidR="00BF2E06" w:rsidRPr="00AB54BA">
        <w:t xml:space="preserve"> </w:t>
      </w:r>
    </w:p>
    <w:p w14:paraId="65485CDB" w14:textId="7B90CBCF" w:rsidR="77A70D1B" w:rsidRDefault="77A70D1B" w:rsidP="2A33EF59">
      <w:pPr>
        <w:jc w:val="center"/>
      </w:pPr>
      <w:r>
        <w:rPr>
          <w:noProof/>
        </w:rPr>
        <w:drawing>
          <wp:inline distT="0" distB="0" distL="0" distR="0" wp14:anchorId="476E3156" wp14:editId="3EF5DED4">
            <wp:extent cx="3893801" cy="3171825"/>
            <wp:effectExtent l="0" t="0" r="0" b="0"/>
            <wp:docPr id="1663632737" name="Picture 166363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893801" cy="3171825"/>
                    </a:xfrm>
                    <a:prstGeom prst="rect">
                      <a:avLst/>
                    </a:prstGeom>
                  </pic:spPr>
                </pic:pic>
              </a:graphicData>
            </a:graphic>
          </wp:inline>
        </w:drawing>
      </w:r>
    </w:p>
    <w:p w14:paraId="71A10109" w14:textId="4DDF4A6B" w:rsidR="2A33EF59" w:rsidRDefault="2A33EF59" w:rsidP="2A33EF59">
      <w:pPr>
        <w:jc w:val="both"/>
        <w:rPr>
          <w:rFonts w:ascii="Tahoma" w:eastAsia="Tahoma" w:hAnsi="Tahoma" w:cs="Tahoma"/>
        </w:rPr>
      </w:pPr>
    </w:p>
    <w:p w14:paraId="263C616D" w14:textId="0D8865B5" w:rsidR="24209365" w:rsidRDefault="0013396B" w:rsidP="2A33EF59">
      <w:pPr>
        <w:jc w:val="both"/>
      </w:pPr>
      <w:r>
        <w:rPr>
          <w:rFonts w:ascii="Tahoma" w:eastAsia="Tahoma" w:hAnsi="Tahoma" w:cs="Tahoma"/>
        </w:rPr>
        <w:t xml:space="preserve">These </w:t>
      </w:r>
      <w:proofErr w:type="spellStart"/>
      <w:r>
        <w:rPr>
          <w:rFonts w:ascii="Tahoma" w:eastAsia="Tahoma" w:hAnsi="Tahoma" w:cs="Tahoma"/>
        </w:rPr>
        <w:t>e</w:t>
      </w:r>
      <w:r w:rsidR="24209365" w:rsidRPr="2A33EF59">
        <w:rPr>
          <w:rFonts w:ascii="Tahoma" w:eastAsia="Tahoma" w:hAnsi="Tahoma" w:cs="Tahoma"/>
        </w:rPr>
        <w:t>lectrolyzers</w:t>
      </w:r>
      <w:proofErr w:type="spellEnd"/>
      <w:r w:rsidR="24209365" w:rsidRPr="2A33EF59">
        <w:rPr>
          <w:rFonts w:ascii="Tahoma" w:eastAsia="Tahoma" w:hAnsi="Tahoma" w:cs="Tahoma"/>
        </w:rPr>
        <w:t xml:space="preserve"> effectively work as a flexible load as they are OFF during winter months and on during summer and full sun days (</w:t>
      </w:r>
      <w:r w:rsidR="00BF2E06">
        <w:rPr>
          <w:rFonts w:ascii="Tahoma" w:eastAsia="Tahoma" w:hAnsi="Tahoma" w:cs="Tahoma"/>
        </w:rPr>
        <w:t xml:space="preserve">Figure </w:t>
      </w:r>
      <w:r w:rsidR="004E30DB">
        <w:rPr>
          <w:rFonts w:ascii="Tahoma" w:eastAsia="Tahoma" w:hAnsi="Tahoma" w:cs="Tahoma"/>
        </w:rPr>
        <w:t>3.29</w:t>
      </w:r>
      <w:r w:rsidR="24209365" w:rsidRPr="2A33EF59">
        <w:rPr>
          <w:rFonts w:ascii="Tahoma" w:eastAsia="Tahoma" w:hAnsi="Tahoma" w:cs="Tahoma"/>
        </w:rPr>
        <w:t xml:space="preserve">). In general, </w:t>
      </w:r>
      <w:proofErr w:type="spellStart"/>
      <w:r w:rsidR="24209365" w:rsidRPr="2A33EF59">
        <w:rPr>
          <w:rFonts w:ascii="Tahoma" w:eastAsia="Tahoma" w:hAnsi="Tahoma" w:cs="Tahoma"/>
        </w:rPr>
        <w:t>electrolyzers</w:t>
      </w:r>
      <w:proofErr w:type="spellEnd"/>
      <w:r w:rsidR="24209365" w:rsidRPr="2A33EF59">
        <w:rPr>
          <w:rFonts w:ascii="Tahoma" w:eastAsia="Tahoma" w:hAnsi="Tahoma" w:cs="Tahoma"/>
        </w:rPr>
        <w:t xml:space="preserve"> loads follow solar generation profiles</w:t>
      </w:r>
      <w:r>
        <w:rPr>
          <w:rFonts w:ascii="Tahoma" w:eastAsia="Tahoma" w:hAnsi="Tahoma" w:cs="Tahoma"/>
        </w:rPr>
        <w:t>.</w:t>
      </w:r>
      <w:r w:rsidR="24209365" w:rsidRPr="2A33EF59">
        <w:rPr>
          <w:rFonts w:ascii="Tahoma" w:eastAsia="Tahoma" w:hAnsi="Tahoma" w:cs="Tahoma"/>
        </w:rPr>
        <w:t xml:space="preserve"> </w:t>
      </w:r>
      <w:r>
        <w:rPr>
          <w:rFonts w:ascii="Tahoma" w:eastAsia="Tahoma" w:hAnsi="Tahoma" w:cs="Tahoma"/>
        </w:rPr>
        <w:t>H</w:t>
      </w:r>
      <w:r w:rsidR="24209365" w:rsidRPr="2A33EF59">
        <w:rPr>
          <w:rFonts w:ascii="Tahoma" w:eastAsia="Tahoma" w:hAnsi="Tahoma" w:cs="Tahoma"/>
        </w:rPr>
        <w:t>owever</w:t>
      </w:r>
      <w:r>
        <w:rPr>
          <w:rFonts w:ascii="Tahoma" w:eastAsia="Tahoma" w:hAnsi="Tahoma" w:cs="Tahoma"/>
        </w:rPr>
        <w:t>,</w:t>
      </w:r>
      <w:r w:rsidR="24209365" w:rsidRPr="2A33EF59">
        <w:rPr>
          <w:rFonts w:ascii="Tahoma" w:eastAsia="Tahoma" w:hAnsi="Tahoma" w:cs="Tahoma"/>
        </w:rPr>
        <w:t xml:space="preserve"> during some spring days they also operate at night (</w:t>
      </w:r>
      <w:r w:rsidR="00BF2E06">
        <w:rPr>
          <w:rFonts w:ascii="Tahoma" w:eastAsia="Tahoma" w:hAnsi="Tahoma" w:cs="Tahoma"/>
        </w:rPr>
        <w:t xml:space="preserve">Figure </w:t>
      </w:r>
      <w:r w:rsidR="004E30DB">
        <w:rPr>
          <w:rFonts w:ascii="Tahoma" w:eastAsia="Tahoma" w:hAnsi="Tahoma" w:cs="Tahoma"/>
        </w:rPr>
        <w:t>3.30</w:t>
      </w:r>
      <w:r w:rsidR="24209365" w:rsidRPr="2A33EF59">
        <w:rPr>
          <w:rFonts w:ascii="Tahoma" w:eastAsia="Tahoma" w:hAnsi="Tahoma" w:cs="Tahoma"/>
        </w:rPr>
        <w:t>). When evaluating the load together with the storage provided power (</w:t>
      </w:r>
      <w:r w:rsidR="00BF2E06">
        <w:rPr>
          <w:rFonts w:ascii="Tahoma" w:eastAsia="Tahoma" w:hAnsi="Tahoma" w:cs="Tahoma"/>
        </w:rPr>
        <w:t xml:space="preserve">Figure </w:t>
      </w:r>
      <w:r w:rsidR="004E30DB">
        <w:rPr>
          <w:rFonts w:ascii="Tahoma" w:eastAsia="Tahoma" w:hAnsi="Tahoma" w:cs="Tahoma"/>
        </w:rPr>
        <w:t>3.31</w:t>
      </w:r>
      <w:r w:rsidR="24209365" w:rsidRPr="2A33EF59">
        <w:rPr>
          <w:rFonts w:ascii="Tahoma" w:eastAsia="Tahoma" w:hAnsi="Tahoma" w:cs="Tahoma"/>
        </w:rPr>
        <w:t xml:space="preserve">), it can be seen when the energy stored exceeds the demand, it is used for hydrogen generation </w:t>
      </w:r>
      <w:r w:rsidR="24209365" w:rsidRPr="2A33EF59">
        <w:rPr>
          <w:rFonts w:ascii="Tahoma" w:eastAsia="Tahoma" w:hAnsi="Tahoma" w:cs="Tahoma"/>
          <w:b/>
          <w:bCs/>
        </w:rPr>
        <w:t>increasing the value of the installed storage</w:t>
      </w:r>
      <w:r w:rsidR="24209365" w:rsidRPr="2A33EF59">
        <w:rPr>
          <w:rFonts w:ascii="Tahoma" w:eastAsia="Tahoma" w:hAnsi="Tahoma" w:cs="Tahoma"/>
        </w:rPr>
        <w:t xml:space="preserve">. </w:t>
      </w:r>
    </w:p>
    <w:p w14:paraId="0BD51DF6" w14:textId="26C9FAE9" w:rsidR="2A33EF59" w:rsidRDefault="2A33EF59" w:rsidP="2A33EF59">
      <w:pPr>
        <w:rPr>
          <w:rFonts w:ascii="Tahoma" w:eastAsia="Tahoma" w:hAnsi="Tahoma" w:cs="Tahoma"/>
        </w:rPr>
      </w:pPr>
    </w:p>
    <w:p w14:paraId="5A0D7993" w14:textId="5781AEB2" w:rsidR="2A33EF59" w:rsidRDefault="2A33EF59" w:rsidP="2A33EF59">
      <w:pPr>
        <w:rPr>
          <w:rFonts w:ascii="Tahoma" w:eastAsia="Tahoma" w:hAnsi="Tahoma" w:cs="Tahoma"/>
        </w:rPr>
      </w:pPr>
    </w:p>
    <w:p w14:paraId="7FF63FDA" w14:textId="0AC6F5ED" w:rsidR="00BF2E06" w:rsidRDefault="004E30DB" w:rsidP="004E30DB">
      <w:pPr>
        <w:pStyle w:val="Caption"/>
      </w:pPr>
      <w:bookmarkStart w:id="125" w:name="_Toc149158993"/>
      <w:bookmarkStart w:id="126" w:name="_Toc149602385"/>
      <w:r>
        <w:t xml:space="preserve">Figure 3. </w:t>
      </w:r>
      <w:r>
        <w:fldChar w:fldCharType="begin"/>
      </w:r>
      <w:r>
        <w:instrText xml:space="preserve"> SEQ Figure_3. \* ARABIC </w:instrText>
      </w:r>
      <w:r>
        <w:fldChar w:fldCharType="separate"/>
      </w:r>
      <w:r w:rsidR="00607D5E">
        <w:rPr>
          <w:noProof/>
        </w:rPr>
        <w:t>29</w:t>
      </w:r>
      <w:r>
        <w:fldChar w:fldCharType="end"/>
      </w:r>
      <w:r w:rsidR="00BF2E06">
        <w:t xml:space="preserve">: </w:t>
      </w:r>
      <w:r w:rsidR="00BF2E06" w:rsidRPr="00AB54BA">
        <w:t xml:space="preserve">2045 </w:t>
      </w:r>
      <w:r w:rsidR="00950BA0">
        <w:t>S</w:t>
      </w:r>
      <w:r w:rsidR="00BF2E06" w:rsidRPr="00AB54BA">
        <w:t xml:space="preserve">olar </w:t>
      </w:r>
      <w:r w:rsidR="00950BA0">
        <w:t>P</w:t>
      </w:r>
      <w:r w:rsidR="00BF2E06" w:rsidRPr="00AB54BA">
        <w:t xml:space="preserve">ower </w:t>
      </w:r>
      <w:r w:rsidR="00950BA0">
        <w:t>P</w:t>
      </w:r>
      <w:r w:rsidR="00BF2E06" w:rsidRPr="00AB54BA">
        <w:t xml:space="preserve">rofile, with </w:t>
      </w:r>
      <w:proofErr w:type="spellStart"/>
      <w:r w:rsidR="00950BA0">
        <w:t>E</w:t>
      </w:r>
      <w:r w:rsidR="00BF2E06" w:rsidRPr="00AB54BA">
        <w:t>lectrolyzer</w:t>
      </w:r>
      <w:proofErr w:type="spellEnd"/>
      <w:r w:rsidR="00BF2E06" w:rsidRPr="00AB54BA">
        <w:t xml:space="preserve"> </w:t>
      </w:r>
      <w:r w:rsidR="00950BA0">
        <w:t>L</w:t>
      </w:r>
      <w:r w:rsidR="00BF2E06" w:rsidRPr="00AB54BA">
        <w:t>oad</w:t>
      </w:r>
      <w:bookmarkEnd w:id="125"/>
      <w:bookmarkEnd w:id="126"/>
    </w:p>
    <w:p w14:paraId="2C01C412" w14:textId="2C5380A9" w:rsidR="782B3F3D" w:rsidRDefault="782B3F3D" w:rsidP="2A33EF59">
      <w:pPr>
        <w:jc w:val="center"/>
      </w:pPr>
      <w:r>
        <w:rPr>
          <w:noProof/>
        </w:rPr>
        <w:drawing>
          <wp:inline distT="0" distB="0" distL="0" distR="0" wp14:anchorId="53D62762" wp14:editId="35AA31B0">
            <wp:extent cx="6390986" cy="2343361"/>
            <wp:effectExtent l="0" t="0" r="0" b="6350"/>
            <wp:docPr id="1693243827" name="Picture 169324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439184" cy="2361034"/>
                    </a:xfrm>
                    <a:prstGeom prst="rect">
                      <a:avLst/>
                    </a:prstGeom>
                  </pic:spPr>
                </pic:pic>
              </a:graphicData>
            </a:graphic>
          </wp:inline>
        </w:drawing>
      </w:r>
    </w:p>
    <w:p w14:paraId="05479381" w14:textId="530EF5BD" w:rsidR="0377EFE0" w:rsidRDefault="0377EFE0"/>
    <w:p w14:paraId="1D900C26" w14:textId="0A1745F1" w:rsidR="0377EFE0" w:rsidRDefault="0377EFE0">
      <w:r w:rsidRPr="2A33EF59">
        <w:rPr>
          <w:rFonts w:ascii="Tahoma" w:eastAsia="Tahoma" w:hAnsi="Tahoma" w:cs="Tahoma"/>
          <w:b/>
          <w:bCs/>
        </w:rPr>
        <w:t xml:space="preserve"> </w:t>
      </w:r>
    </w:p>
    <w:p w14:paraId="278E9006" w14:textId="4DAA079D" w:rsidR="00BF2E06" w:rsidRPr="00AB54BA" w:rsidRDefault="004E30DB" w:rsidP="004E30DB">
      <w:pPr>
        <w:pStyle w:val="Caption"/>
      </w:pPr>
      <w:bookmarkStart w:id="127" w:name="_Toc149158994"/>
      <w:bookmarkStart w:id="128" w:name="_Toc149602386"/>
      <w:r>
        <w:lastRenderedPageBreak/>
        <w:t xml:space="preserve">Figure 3. </w:t>
      </w:r>
      <w:r>
        <w:fldChar w:fldCharType="begin"/>
      </w:r>
      <w:r>
        <w:instrText xml:space="preserve"> SEQ Figure_3. \* ARABIC </w:instrText>
      </w:r>
      <w:r>
        <w:fldChar w:fldCharType="separate"/>
      </w:r>
      <w:r w:rsidR="00607D5E">
        <w:rPr>
          <w:noProof/>
        </w:rPr>
        <w:t>30</w:t>
      </w:r>
      <w:r>
        <w:fldChar w:fldCharType="end"/>
      </w:r>
      <w:r w:rsidR="00BF2E06">
        <w:t xml:space="preserve">: </w:t>
      </w:r>
      <w:r w:rsidR="00BF2E06" w:rsidRPr="00AB54BA">
        <w:t xml:space="preserve">2045 </w:t>
      </w:r>
      <w:r w:rsidR="00950BA0">
        <w:t>S</w:t>
      </w:r>
      <w:r w:rsidR="00BF2E06" w:rsidRPr="00AB54BA">
        <w:t xml:space="preserve">olar and </w:t>
      </w:r>
      <w:r w:rsidR="00950BA0">
        <w:t>S</w:t>
      </w:r>
      <w:r w:rsidR="00BF2E06" w:rsidRPr="00AB54BA">
        <w:t xml:space="preserve">torage </w:t>
      </w:r>
      <w:r w:rsidR="00950BA0">
        <w:t>P</w:t>
      </w:r>
      <w:r w:rsidR="00BF2E06" w:rsidRPr="00AB54BA">
        <w:t xml:space="preserve">ower </w:t>
      </w:r>
      <w:r w:rsidR="00950BA0">
        <w:t>P</w:t>
      </w:r>
      <w:r w:rsidR="00BF2E06" w:rsidRPr="00AB54BA">
        <w:t xml:space="preserve">rofiles, with </w:t>
      </w:r>
      <w:proofErr w:type="spellStart"/>
      <w:r w:rsidR="00950BA0">
        <w:t>E</w:t>
      </w:r>
      <w:r w:rsidR="00BF2E06" w:rsidRPr="00AB54BA">
        <w:t>lectrolyzer</w:t>
      </w:r>
      <w:proofErr w:type="spellEnd"/>
      <w:r w:rsidR="00BF2E06" w:rsidRPr="00AB54BA">
        <w:t xml:space="preserve"> </w:t>
      </w:r>
      <w:r w:rsidR="00950BA0">
        <w:t>L</w:t>
      </w:r>
      <w:r w:rsidR="00BF2E06" w:rsidRPr="00AB54BA">
        <w:t>oad</w:t>
      </w:r>
      <w:bookmarkEnd w:id="127"/>
      <w:bookmarkEnd w:id="128"/>
    </w:p>
    <w:p w14:paraId="517CE197" w14:textId="13A32BE1" w:rsidR="13F7A26D" w:rsidRDefault="13F7A26D" w:rsidP="2A33EF59">
      <w:pPr>
        <w:jc w:val="center"/>
      </w:pPr>
      <w:r>
        <w:rPr>
          <w:noProof/>
        </w:rPr>
        <w:drawing>
          <wp:inline distT="0" distB="0" distL="0" distR="0" wp14:anchorId="31AE0C94" wp14:editId="60F0664E">
            <wp:extent cx="6373706" cy="2230797"/>
            <wp:effectExtent l="0" t="0" r="1905" b="4445"/>
            <wp:docPr id="1099775028" name="Picture 109977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6410723" cy="2243753"/>
                    </a:xfrm>
                    <a:prstGeom prst="rect">
                      <a:avLst/>
                    </a:prstGeom>
                  </pic:spPr>
                </pic:pic>
              </a:graphicData>
            </a:graphic>
          </wp:inline>
        </w:drawing>
      </w:r>
    </w:p>
    <w:p w14:paraId="1DA64D06" w14:textId="60F5AC0F" w:rsidR="0377EFE0" w:rsidRDefault="0377EFE0"/>
    <w:p w14:paraId="7D416230" w14:textId="77777777" w:rsidR="00BA77C5" w:rsidRDefault="00BA77C5"/>
    <w:p w14:paraId="7BE6DE75" w14:textId="78FAF0ED" w:rsidR="00E50462" w:rsidRDefault="004E30DB" w:rsidP="004E30DB">
      <w:pPr>
        <w:pStyle w:val="Caption"/>
      </w:pPr>
      <w:bookmarkStart w:id="129" w:name="_Toc149158995"/>
      <w:bookmarkStart w:id="130" w:name="_Toc149602387"/>
      <w:r>
        <w:t xml:space="preserve">Figure 3. </w:t>
      </w:r>
      <w:r>
        <w:fldChar w:fldCharType="begin"/>
      </w:r>
      <w:r>
        <w:instrText xml:space="preserve"> SEQ Figure_3. \* ARABIC </w:instrText>
      </w:r>
      <w:r>
        <w:fldChar w:fldCharType="separate"/>
      </w:r>
      <w:r w:rsidR="00607D5E">
        <w:rPr>
          <w:noProof/>
        </w:rPr>
        <w:t>31</w:t>
      </w:r>
      <w:r>
        <w:fldChar w:fldCharType="end"/>
      </w:r>
      <w:r w:rsidR="00E50462">
        <w:t xml:space="preserve">: 2045 </w:t>
      </w:r>
      <w:r w:rsidR="006341E9">
        <w:t>Solar and Storage Power Profiles</w:t>
      </w:r>
      <w:bookmarkEnd w:id="129"/>
      <w:bookmarkEnd w:id="130"/>
    </w:p>
    <w:p w14:paraId="3710533B" w14:textId="75CEE0E7" w:rsidR="00E50462" w:rsidRPr="00E50462" w:rsidRDefault="006341E9" w:rsidP="00E50462">
      <w:r>
        <w:fldChar w:fldCharType="begin"/>
      </w:r>
      <w:r>
        <w:instrText xml:space="preserve"> INCLUDEPICTURE "/Users/sarahkurtz/Library/Group Containers/UBF8T346G9.ms/WebArchiveCopyPasteTempFiles/com.microsoft.Word/cid427970542*image002.png@01DA074E.89C985A0" \* MERGEFORMATINET </w:instrText>
      </w:r>
      <w:r>
        <w:fldChar w:fldCharType="separate"/>
      </w:r>
      <w:r>
        <w:rPr>
          <w:noProof/>
        </w:rPr>
        <w:drawing>
          <wp:inline distT="0" distB="0" distL="0" distR="0" wp14:anchorId="1C96FC53" wp14:editId="675AC01C">
            <wp:extent cx="6400800" cy="2232025"/>
            <wp:effectExtent l="0" t="0" r="0" b="3175"/>
            <wp:docPr id="849100008"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Imag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6400800" cy="2232025"/>
                    </a:xfrm>
                    <a:prstGeom prst="rect">
                      <a:avLst/>
                    </a:prstGeom>
                    <a:noFill/>
                    <a:ln>
                      <a:noFill/>
                    </a:ln>
                  </pic:spPr>
                </pic:pic>
              </a:graphicData>
            </a:graphic>
          </wp:inline>
        </w:drawing>
      </w:r>
      <w:r>
        <w:fldChar w:fldCharType="end"/>
      </w:r>
    </w:p>
    <w:p w14:paraId="5718A444" w14:textId="41A86F9E" w:rsidR="00E50462" w:rsidRDefault="00E50462">
      <w:pPr>
        <w:rPr>
          <w:rFonts w:ascii="Tahoma" w:eastAsia="Tahoma" w:hAnsi="Tahoma" w:cs="Tahoma"/>
        </w:rPr>
      </w:pPr>
    </w:p>
    <w:p w14:paraId="58F11EA1" w14:textId="62F11DFF" w:rsidR="0377EFE0" w:rsidRDefault="0377EFE0">
      <w:r w:rsidRPr="2A33EF59">
        <w:rPr>
          <w:rFonts w:ascii="Tahoma" w:eastAsia="Tahoma" w:hAnsi="Tahoma" w:cs="Tahoma"/>
        </w:rPr>
        <w:t xml:space="preserve">In the future, as the demand for green hydrogen grows, the addition of this large, flexible load will </w:t>
      </w:r>
      <w:r w:rsidRPr="2A33EF59">
        <w:rPr>
          <w:rFonts w:ascii="Tahoma" w:eastAsia="Tahoma" w:hAnsi="Tahoma" w:cs="Tahoma"/>
          <w:b/>
          <w:bCs/>
        </w:rPr>
        <w:t>help to stabilize the grid</w:t>
      </w:r>
      <w:r w:rsidRPr="2A33EF59">
        <w:rPr>
          <w:rFonts w:ascii="Tahoma" w:eastAsia="Tahoma" w:hAnsi="Tahoma" w:cs="Tahoma"/>
        </w:rPr>
        <w:t xml:space="preserve">, </w:t>
      </w:r>
      <w:r w:rsidRPr="2A33EF59">
        <w:rPr>
          <w:rFonts w:ascii="Tahoma" w:eastAsia="Tahoma" w:hAnsi="Tahoma" w:cs="Tahoma"/>
          <w:i/>
          <w:iCs/>
        </w:rPr>
        <w:t>possibly reducing the need for storage</w:t>
      </w:r>
      <w:r w:rsidRPr="2A33EF59">
        <w:rPr>
          <w:rFonts w:ascii="Tahoma" w:eastAsia="Tahoma" w:hAnsi="Tahoma" w:cs="Tahoma"/>
        </w:rPr>
        <w:t xml:space="preserve">, </w:t>
      </w:r>
      <w:r w:rsidRPr="2A33EF59">
        <w:rPr>
          <w:rFonts w:ascii="Tahoma" w:eastAsia="Tahoma" w:hAnsi="Tahoma" w:cs="Tahoma"/>
          <w:b/>
          <w:bCs/>
        </w:rPr>
        <w:t xml:space="preserve">while making the installed storage more valuable. </w:t>
      </w:r>
    </w:p>
    <w:p w14:paraId="6334B2E1" w14:textId="77777777" w:rsidR="00F85093" w:rsidRPr="0075505C" w:rsidRDefault="00F85093" w:rsidP="00F85093">
      <w:pPr>
        <w:pStyle w:val="ListParagraph"/>
        <w:pBdr>
          <w:top w:val="nil"/>
          <w:left w:val="nil"/>
          <w:bottom w:val="nil"/>
          <w:right w:val="nil"/>
          <w:between w:val="nil"/>
        </w:pBdr>
        <w:rPr>
          <w:rFonts w:ascii="Tahoma" w:eastAsia="Tahoma" w:hAnsi="Tahoma" w:cs="Tahoma"/>
          <w:b/>
          <w:bCs/>
        </w:rPr>
      </w:pPr>
    </w:p>
    <w:p w14:paraId="2B4EF027" w14:textId="7710113B" w:rsidR="00F1372A" w:rsidRPr="00F1372A" w:rsidRDefault="004E30DB" w:rsidP="00F1372A">
      <w:pPr>
        <w:pStyle w:val="Heading2"/>
      </w:pPr>
      <w:bookmarkStart w:id="131" w:name="_Toc149602290"/>
      <w:r>
        <w:t>3.</w:t>
      </w:r>
      <w:r w:rsidR="001E6690">
        <w:t>11</w:t>
      </w:r>
      <w:r>
        <w:t xml:space="preserve"> </w:t>
      </w:r>
      <w:r w:rsidR="00400DFA">
        <w:tab/>
      </w:r>
      <w:r w:rsidR="00F1372A" w:rsidRPr="00F1372A">
        <w:t>Storage</w:t>
      </w:r>
      <w:r w:rsidR="005D6947">
        <w:t>-</w:t>
      </w:r>
      <w:r w:rsidR="00F1372A">
        <w:t>C</w:t>
      </w:r>
      <w:r w:rsidR="00F1372A" w:rsidRPr="00F1372A">
        <w:t xml:space="preserve">ost </w:t>
      </w:r>
      <w:r w:rsidR="005D6947" w:rsidRPr="00F1372A">
        <w:t>Impact</w:t>
      </w:r>
      <w:r w:rsidR="005D6947">
        <w:t>s</w:t>
      </w:r>
      <w:r w:rsidR="005D6947" w:rsidRPr="00F1372A">
        <w:t xml:space="preserve"> </w:t>
      </w:r>
      <w:r w:rsidR="00F1372A" w:rsidRPr="00F1372A">
        <w:t>on WECC and California</w:t>
      </w:r>
      <w:r w:rsidR="005D6947">
        <w:t xml:space="preserve"> T</w:t>
      </w:r>
      <w:r w:rsidR="005D6947" w:rsidRPr="00F1372A">
        <w:t>ransmission</w:t>
      </w:r>
      <w:bookmarkEnd w:id="131"/>
    </w:p>
    <w:p w14:paraId="0DB38C51" w14:textId="71AF470C"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This work investigates the least-cost grid expansion for the WECC and California in 2050 under zero carbon emissions considering declining storage costs and diminishing transmission capacity expansion, which could be the result of regulatory or political challenges (Table </w:t>
      </w:r>
      <w:r w:rsidR="004E30DB">
        <w:rPr>
          <w:rFonts w:ascii="Tahoma" w:eastAsia="Times New Roman" w:hAnsi="Tahoma" w:cs="Tahoma"/>
          <w:lang w:eastAsia="en-US"/>
        </w:rPr>
        <w:t>3.2</w:t>
      </w:r>
      <w:r w:rsidRPr="00F1372A">
        <w:rPr>
          <w:rFonts w:ascii="Tahoma" w:eastAsia="Times New Roman" w:hAnsi="Tahoma" w:cs="Tahoma"/>
          <w:lang w:eastAsia="en-US"/>
        </w:rPr>
        <w:t>).  </w:t>
      </w:r>
    </w:p>
    <w:p w14:paraId="3C1AC748"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A5BF669" w14:textId="6B3DE975"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We find that </w:t>
      </w:r>
      <w:r w:rsidR="00BB36FB">
        <w:rPr>
          <w:rFonts w:ascii="Tahoma" w:eastAsia="Times New Roman" w:hAnsi="Tahoma" w:cs="Tahoma"/>
          <w:lang w:eastAsia="en-US"/>
        </w:rPr>
        <w:t xml:space="preserve">lower </w:t>
      </w:r>
      <w:r w:rsidRPr="00F1372A">
        <w:rPr>
          <w:rFonts w:ascii="Tahoma" w:eastAsia="Times New Roman" w:hAnsi="Tahoma" w:cs="Tahoma"/>
          <w:lang w:eastAsia="en-US"/>
        </w:rPr>
        <w:t>storage costs and unrestricted transmission capacity expansion result in building up to 31% less WECC-wide transmission capacity and 19% less transmission capacity in California (</w:t>
      </w:r>
      <w:r w:rsidR="009355C8">
        <w:rPr>
          <w:rFonts w:ascii="Tahoma" w:eastAsia="Times New Roman" w:hAnsi="Tahoma" w:cs="Tahoma"/>
          <w:lang w:eastAsia="en-US"/>
        </w:rPr>
        <w:t xml:space="preserve">Figures </w:t>
      </w:r>
      <w:r w:rsidR="004E30DB">
        <w:rPr>
          <w:rFonts w:ascii="Tahoma" w:eastAsia="Times New Roman" w:hAnsi="Tahoma" w:cs="Tahoma"/>
          <w:lang w:eastAsia="en-US"/>
        </w:rPr>
        <w:t>3.32-3.33</w:t>
      </w:r>
      <w:r w:rsidRPr="00F1372A">
        <w:rPr>
          <w:rFonts w:ascii="Tahoma" w:eastAsia="Times New Roman" w:hAnsi="Tahoma" w:cs="Tahoma"/>
          <w:lang w:eastAsia="en-US"/>
        </w:rPr>
        <w:t>)</w:t>
      </w:r>
      <w:r w:rsidR="00BB36FB">
        <w:rPr>
          <w:rFonts w:ascii="Tahoma" w:eastAsia="Times New Roman" w:hAnsi="Tahoma" w:cs="Tahoma"/>
          <w:lang w:eastAsia="en-US"/>
        </w:rPr>
        <w:t>.</w:t>
      </w:r>
      <w:r w:rsidRPr="00F1372A">
        <w:rPr>
          <w:rFonts w:ascii="Tahoma" w:eastAsia="Times New Roman" w:hAnsi="Tahoma" w:cs="Tahoma"/>
          <w:lang w:eastAsia="en-US"/>
        </w:rPr>
        <w:t xml:space="preserve"> </w:t>
      </w:r>
      <w:r w:rsidR="00BB36FB">
        <w:rPr>
          <w:rFonts w:ascii="Tahoma" w:eastAsia="Times New Roman" w:hAnsi="Tahoma" w:cs="Tahoma"/>
          <w:lang w:eastAsia="en-US"/>
        </w:rPr>
        <w:t>H</w:t>
      </w:r>
      <w:r w:rsidRPr="00F1372A">
        <w:rPr>
          <w:rFonts w:ascii="Tahoma" w:eastAsia="Times New Roman" w:hAnsi="Tahoma" w:cs="Tahoma"/>
          <w:lang w:eastAsia="en-US"/>
        </w:rPr>
        <w:t>owever, the transmission system becomes more loaded as less transmission capacity is built in lieu of storage deployment (</w:t>
      </w:r>
      <w:r w:rsidR="00BB36FB">
        <w:rPr>
          <w:rFonts w:ascii="Tahoma" w:eastAsia="Times New Roman" w:hAnsi="Tahoma" w:cs="Tahoma"/>
          <w:lang w:eastAsia="en-US"/>
        </w:rPr>
        <w:t xml:space="preserve">the loading is shown as arrows </w:t>
      </w:r>
      <w:r w:rsidR="00BB36FB">
        <w:rPr>
          <w:rFonts w:ascii="Tahoma" w:eastAsia="Times New Roman" w:hAnsi="Tahoma" w:cs="Tahoma"/>
          <w:lang w:eastAsia="en-US"/>
        </w:rPr>
        <w:lastRenderedPageBreak/>
        <w:t xml:space="preserve">in </w:t>
      </w:r>
      <w:r w:rsidR="009355C8">
        <w:rPr>
          <w:rFonts w:ascii="Tahoma" w:eastAsia="Times New Roman" w:hAnsi="Tahoma" w:cs="Tahoma"/>
          <w:lang w:eastAsia="en-US"/>
        </w:rPr>
        <w:t xml:space="preserve">Figure </w:t>
      </w:r>
      <w:r w:rsidR="00607D5E">
        <w:rPr>
          <w:rFonts w:ascii="Tahoma" w:eastAsia="Times New Roman" w:hAnsi="Tahoma" w:cs="Tahoma"/>
          <w:lang w:eastAsia="en-US"/>
        </w:rPr>
        <w:t>3.34</w:t>
      </w:r>
      <w:r w:rsidRPr="00F1372A">
        <w:rPr>
          <w:rFonts w:ascii="Tahoma" w:eastAsia="Times New Roman" w:hAnsi="Tahoma" w:cs="Tahoma"/>
          <w:lang w:eastAsia="en-US"/>
        </w:rPr>
        <w:t>). This is because lower storage costs lead to more solar capacity and more storage energy and power capacity deployed throughout the WECC (</w:t>
      </w:r>
      <w:r w:rsidR="00BB36FB">
        <w:rPr>
          <w:rFonts w:ascii="Tahoma" w:eastAsia="Times New Roman" w:hAnsi="Tahoma" w:cs="Tahoma"/>
          <w:lang w:eastAsia="en-US"/>
        </w:rPr>
        <w:t xml:space="preserve">Figure </w:t>
      </w:r>
      <w:r w:rsidR="00607D5E">
        <w:rPr>
          <w:rFonts w:ascii="Tahoma" w:eastAsia="Times New Roman" w:hAnsi="Tahoma" w:cs="Tahoma"/>
          <w:lang w:eastAsia="en-US"/>
        </w:rPr>
        <w:t>3.33</w:t>
      </w:r>
      <w:r w:rsidRPr="00F1372A">
        <w:rPr>
          <w:rFonts w:ascii="Tahoma" w:eastAsia="Times New Roman" w:hAnsi="Tahoma" w:cs="Tahoma"/>
          <w:lang w:eastAsia="en-US"/>
        </w:rPr>
        <w:t>). That high solar and storage generation with the high utilization of the existing transmission capacity reduce the need for more transmission capacity. </w:t>
      </w:r>
    </w:p>
    <w:p w14:paraId="6509118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27F16944" w14:textId="79281FF8"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However, high storage and solar installed capacities caused by low storage costs increase California’s electricity imports up to 14% of its demand, requiring up to 7.8 GW more transmission capacity between California and its neighbors. (</w:t>
      </w:r>
      <w:r w:rsidR="00BB36FB">
        <w:rPr>
          <w:rFonts w:ascii="Tahoma" w:eastAsia="Times New Roman" w:hAnsi="Tahoma" w:cs="Tahoma"/>
          <w:lang w:eastAsia="en-US"/>
        </w:rPr>
        <w:t xml:space="preserve">Figure </w:t>
      </w:r>
      <w:r w:rsidR="00607D5E">
        <w:rPr>
          <w:rFonts w:ascii="Tahoma" w:eastAsia="Times New Roman" w:hAnsi="Tahoma" w:cs="Tahoma"/>
          <w:lang w:eastAsia="en-US"/>
        </w:rPr>
        <w:t>3.32</w:t>
      </w:r>
      <w:r w:rsidRPr="00F1372A">
        <w:rPr>
          <w:rFonts w:ascii="Tahoma" w:eastAsia="Times New Roman" w:hAnsi="Tahoma" w:cs="Tahoma"/>
          <w:lang w:eastAsia="en-US"/>
        </w:rPr>
        <w:t>).  </w:t>
      </w:r>
    </w:p>
    <w:p w14:paraId="4A1E4F69"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87DDE71" w14:textId="64F8FEA1" w:rsidR="00F1372A" w:rsidRPr="00F1372A" w:rsidRDefault="004E30DB" w:rsidP="004E30DB">
      <w:pPr>
        <w:pStyle w:val="Caption"/>
        <w:rPr>
          <w:lang w:eastAsia="en-US"/>
        </w:rPr>
      </w:pPr>
      <w:bookmarkStart w:id="132" w:name="_Toc149602428"/>
      <w:r>
        <w:t xml:space="preserve">Table 3. </w:t>
      </w:r>
      <w:r>
        <w:fldChar w:fldCharType="begin"/>
      </w:r>
      <w:r>
        <w:instrText xml:space="preserve"> SEQ Table_3. \* ARABIC </w:instrText>
      </w:r>
      <w:r>
        <w:fldChar w:fldCharType="separate"/>
      </w:r>
      <w:r>
        <w:rPr>
          <w:noProof/>
        </w:rPr>
        <w:t>2</w:t>
      </w:r>
      <w:r>
        <w:fldChar w:fldCharType="end"/>
      </w:r>
      <w:r w:rsidR="00F1372A">
        <w:t>:</w:t>
      </w:r>
      <w:r w:rsidR="00F1372A" w:rsidRPr="00F1372A">
        <w:rPr>
          <w:lang w:eastAsia="en-US"/>
        </w:rPr>
        <w:t xml:space="preserve"> Scenarios </w:t>
      </w:r>
      <w:r w:rsidR="00F1372A">
        <w:rPr>
          <w:lang w:eastAsia="en-US"/>
        </w:rPr>
        <w:t>A</w:t>
      </w:r>
      <w:r w:rsidR="00F1372A" w:rsidRPr="00F1372A">
        <w:rPr>
          <w:lang w:eastAsia="en-US"/>
        </w:rPr>
        <w:t xml:space="preserve">nalyzed for 2050 WECC </w:t>
      </w:r>
      <w:r w:rsidR="00F1372A">
        <w:rPr>
          <w:lang w:eastAsia="en-US"/>
        </w:rPr>
        <w:t>G</w:t>
      </w:r>
      <w:r w:rsidR="00F1372A" w:rsidRPr="00F1372A">
        <w:rPr>
          <w:lang w:eastAsia="en-US"/>
        </w:rPr>
        <w:t xml:space="preserve">rid </w:t>
      </w:r>
      <w:r w:rsidR="00F1372A">
        <w:rPr>
          <w:lang w:eastAsia="en-US"/>
        </w:rPr>
        <w:t>E</w:t>
      </w:r>
      <w:r w:rsidR="00F1372A" w:rsidRPr="00F1372A">
        <w:rPr>
          <w:lang w:eastAsia="en-US"/>
        </w:rPr>
        <w:t>xpansion</w:t>
      </w:r>
      <w:bookmarkEnd w:id="132"/>
      <w:r w:rsidR="00F1372A" w:rsidRPr="00F1372A">
        <w:rPr>
          <w:lang w:eastAsia="en-US"/>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18"/>
        <w:gridCol w:w="1235"/>
        <w:gridCol w:w="1340"/>
        <w:gridCol w:w="1549"/>
        <w:gridCol w:w="810"/>
        <w:gridCol w:w="1030"/>
        <w:gridCol w:w="1031"/>
        <w:gridCol w:w="1172"/>
        <w:gridCol w:w="979"/>
      </w:tblGrid>
      <w:tr w:rsidR="00F1372A" w:rsidRPr="00F1372A" w14:paraId="063C2295" w14:textId="77777777" w:rsidTr="00F1372A">
        <w:trPr>
          <w:trHeight w:val="300"/>
          <w:tblHeader/>
        </w:trPr>
        <w:tc>
          <w:tcPr>
            <w:tcW w:w="0" w:type="auto"/>
            <w:shd w:val="clear" w:color="auto" w:fill="DBE5F1" w:themeFill="accent1" w:themeFillTint="33"/>
            <w:vAlign w:val="center"/>
            <w:hideMark/>
          </w:tcPr>
          <w:p w14:paraId="238E8D9E" w14:textId="4FC0343D" w:rsidR="00F1372A" w:rsidRPr="00F1372A" w:rsidRDefault="00F1372A" w:rsidP="00F1372A">
            <w:pPr>
              <w:rPr>
                <w:rFonts w:ascii="Tahoma" w:eastAsia="Times New Roman" w:hAnsi="Tahoma" w:cs="Tahoma"/>
                <w:lang w:eastAsia="en-US"/>
              </w:rPr>
            </w:pPr>
            <w:r w:rsidRPr="00F1372A">
              <w:rPr>
                <w:rFonts w:ascii="Tahoma" w:eastAsia="Times New Roman" w:hAnsi="Tahoma" w:cs="Tahoma"/>
                <w:lang w:eastAsia="en-US"/>
              </w:rPr>
              <w:t>Scenario</w:t>
            </w:r>
          </w:p>
        </w:tc>
        <w:tc>
          <w:tcPr>
            <w:tcW w:w="0" w:type="auto"/>
            <w:shd w:val="clear" w:color="auto" w:fill="DBE5F1" w:themeFill="accent1" w:themeFillTint="33"/>
            <w:vAlign w:val="center"/>
            <w:hideMark/>
          </w:tcPr>
          <w:p w14:paraId="2EDBB1C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power capacity cost</w:t>
            </w:r>
            <w:r w:rsidRPr="00F1372A">
              <w:rPr>
                <w:rFonts w:ascii="Tahoma" w:eastAsia="Times New Roman" w:hAnsi="Tahoma" w:cs="Tahoma"/>
                <w:sz w:val="19"/>
                <w:szCs w:val="19"/>
                <w:vertAlign w:val="superscript"/>
                <w:lang w:eastAsia="en-US"/>
              </w:rPr>
              <w:t>1</w:t>
            </w:r>
            <w:r w:rsidRPr="00F1372A">
              <w:rPr>
                <w:rFonts w:ascii="Tahoma" w:eastAsia="Times New Roman" w:hAnsi="Tahoma" w:cs="Tahoma"/>
                <w:lang w:eastAsia="en-US"/>
              </w:rPr>
              <w:t xml:space="preserve"> ($/kW) </w:t>
            </w:r>
          </w:p>
        </w:tc>
        <w:tc>
          <w:tcPr>
            <w:tcW w:w="0" w:type="auto"/>
            <w:shd w:val="clear" w:color="auto" w:fill="DBE5F1" w:themeFill="accent1" w:themeFillTint="33"/>
            <w:vAlign w:val="center"/>
            <w:hideMark/>
          </w:tcPr>
          <w:p w14:paraId="3D3FEEC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cost</w:t>
            </w:r>
            <w:r w:rsidRPr="00F1372A">
              <w:rPr>
                <w:rFonts w:ascii="Tahoma" w:eastAsia="Times New Roman" w:hAnsi="Tahoma" w:cs="Tahoma"/>
                <w:sz w:val="19"/>
                <w:szCs w:val="19"/>
                <w:vertAlign w:val="superscript"/>
                <w:lang w:eastAsia="en-US"/>
              </w:rPr>
              <w:t>2</w:t>
            </w:r>
            <w:r w:rsidRPr="00F1372A">
              <w:rPr>
                <w:rFonts w:ascii="Tahoma" w:eastAsia="Times New Roman" w:hAnsi="Tahoma" w:cs="Tahoma"/>
                <w:lang w:eastAsia="en-US"/>
              </w:rPr>
              <w:t xml:space="preserve"> ($/kWh) </w:t>
            </w:r>
          </w:p>
        </w:tc>
        <w:tc>
          <w:tcPr>
            <w:tcW w:w="0" w:type="auto"/>
            <w:shd w:val="clear" w:color="auto" w:fill="DBE5F1" w:themeFill="accent1" w:themeFillTint="33"/>
            <w:vAlign w:val="center"/>
            <w:hideMark/>
          </w:tcPr>
          <w:p w14:paraId="58B8B0D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Transmission  </w:t>
            </w:r>
          </w:p>
          <w:p w14:paraId="40662DA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capacity cap</w:t>
            </w:r>
            <w:r w:rsidRPr="00F1372A">
              <w:rPr>
                <w:rFonts w:ascii="Tahoma" w:eastAsia="Times New Roman" w:hAnsi="Tahoma" w:cs="Tahoma"/>
                <w:sz w:val="19"/>
                <w:szCs w:val="19"/>
                <w:vertAlign w:val="superscript"/>
                <w:lang w:eastAsia="en-US"/>
              </w:rPr>
              <w:t>3</w:t>
            </w:r>
            <w:r w:rsidRPr="00F1372A">
              <w:rPr>
                <w:rFonts w:ascii="Tahoma" w:eastAsia="Times New Roman" w:hAnsi="Tahoma" w:cs="Tahoma"/>
                <w:sz w:val="19"/>
                <w:szCs w:val="19"/>
                <w:lang w:eastAsia="en-US"/>
              </w:rPr>
              <w:t> </w:t>
            </w:r>
          </w:p>
          <w:p w14:paraId="2AF26D4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 </w:t>
            </w:r>
          </w:p>
        </w:tc>
        <w:tc>
          <w:tcPr>
            <w:tcW w:w="0" w:type="auto"/>
            <w:shd w:val="clear" w:color="auto" w:fill="DBE5F1" w:themeFill="accent1" w:themeFillTint="33"/>
            <w:vAlign w:val="center"/>
          </w:tcPr>
          <w:p w14:paraId="1DDC9EB0" w14:textId="7C576E26" w:rsid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Inputs</w:t>
            </w:r>
          </w:p>
          <w:p w14:paraId="2113663C" w14:textId="62CDD20C"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sym w:font="Wingdings" w:char="F0DF"/>
            </w:r>
            <w:r>
              <w:rPr>
                <w:rFonts w:ascii="Tahoma" w:eastAsia="Times New Roman" w:hAnsi="Tahoma" w:cs="Tahoma"/>
                <w:lang w:eastAsia="en-US"/>
              </w:rPr>
              <w:t xml:space="preserve"> </w:t>
            </w:r>
          </w:p>
          <w:p w14:paraId="5696CDAF" w14:textId="77777777" w:rsidR="00F1372A" w:rsidRDefault="00F1372A" w:rsidP="00F1372A">
            <w:pPr>
              <w:jc w:val="center"/>
              <w:textAlignment w:val="baseline"/>
              <w:rPr>
                <w:rFonts w:ascii="Tahoma" w:eastAsia="Times New Roman" w:hAnsi="Tahoma" w:cs="Tahoma"/>
                <w:lang w:eastAsia="en-US"/>
              </w:rPr>
            </w:pPr>
          </w:p>
          <w:p w14:paraId="335F94B6" w14:textId="5D579629" w:rsidR="00F1372A" w:rsidRPr="00F1372A" w:rsidRDefault="00F1372A" w:rsidP="00F1372A">
            <w:pPr>
              <w:jc w:val="center"/>
              <w:textAlignment w:val="baseline"/>
              <w:rPr>
                <w:rFonts w:ascii="Tahoma" w:eastAsia="Times New Roman" w:hAnsi="Tahoma" w:cs="Tahoma"/>
                <w:lang w:eastAsia="en-US"/>
              </w:rPr>
            </w:pPr>
            <w:r>
              <w:rPr>
                <w:rFonts w:ascii="Tahoma" w:eastAsia="Times New Roman" w:hAnsi="Tahoma" w:cs="Tahoma"/>
                <w:lang w:eastAsia="en-US"/>
              </w:rPr>
              <w:t xml:space="preserve">Results </w:t>
            </w:r>
            <w:r w:rsidRPr="00F1372A">
              <w:rPr>
                <w:rFonts w:ascii="Tahoma" w:eastAsia="Times New Roman" w:hAnsi="Tahoma" w:cs="Tahoma"/>
                <w:lang w:eastAsia="en-US"/>
              </w:rPr>
              <w:sym w:font="Wingdings" w:char="F0E0"/>
            </w:r>
          </w:p>
        </w:tc>
        <w:tc>
          <w:tcPr>
            <w:tcW w:w="0" w:type="auto"/>
            <w:shd w:val="clear" w:color="auto" w:fill="DBE5F1" w:themeFill="accent1" w:themeFillTint="33"/>
            <w:vAlign w:val="center"/>
            <w:hideMark/>
          </w:tcPr>
          <w:p w14:paraId="31574889" w14:textId="525F76DB"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Solar capacity (GW) </w:t>
            </w:r>
          </w:p>
        </w:tc>
        <w:tc>
          <w:tcPr>
            <w:tcW w:w="0" w:type="auto"/>
            <w:shd w:val="clear" w:color="auto" w:fill="DBE5F1" w:themeFill="accent1" w:themeFillTint="33"/>
            <w:vAlign w:val="center"/>
            <w:hideMark/>
          </w:tcPr>
          <w:p w14:paraId="7C8680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Wind capacity (GW) </w:t>
            </w:r>
          </w:p>
        </w:tc>
        <w:tc>
          <w:tcPr>
            <w:tcW w:w="0" w:type="auto"/>
            <w:shd w:val="clear" w:color="auto" w:fill="DBE5F1" w:themeFill="accent1" w:themeFillTint="33"/>
            <w:vAlign w:val="center"/>
            <w:hideMark/>
          </w:tcPr>
          <w:p w14:paraId="4EF867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Storage energy capacity (GWh) </w:t>
            </w:r>
          </w:p>
        </w:tc>
        <w:tc>
          <w:tcPr>
            <w:tcW w:w="0" w:type="auto"/>
            <w:shd w:val="clear" w:color="auto" w:fill="DBE5F1" w:themeFill="accent1" w:themeFillTint="33"/>
            <w:vAlign w:val="center"/>
            <w:hideMark/>
          </w:tcPr>
          <w:p w14:paraId="2A9DE3E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Duration (h) </w:t>
            </w:r>
          </w:p>
        </w:tc>
      </w:tr>
      <w:tr w:rsidR="00F1372A" w:rsidRPr="00F1372A" w14:paraId="3AD08DE9" w14:textId="77777777" w:rsidTr="00F1372A">
        <w:trPr>
          <w:trHeight w:val="300"/>
        </w:trPr>
        <w:tc>
          <w:tcPr>
            <w:tcW w:w="0" w:type="auto"/>
            <w:shd w:val="clear" w:color="auto" w:fill="FFFFFF"/>
            <w:hideMark/>
          </w:tcPr>
          <w:p w14:paraId="4C075A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1 </w:t>
            </w:r>
          </w:p>
        </w:tc>
        <w:tc>
          <w:tcPr>
            <w:tcW w:w="0" w:type="auto"/>
            <w:shd w:val="clear" w:color="auto" w:fill="FFFFFF"/>
            <w:hideMark/>
          </w:tcPr>
          <w:p w14:paraId="512A15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5679BCD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74EC89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40EA317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471468E" w14:textId="74D8EC32"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48AC944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1FC1F1D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6E6885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8488024" w14:textId="77777777" w:rsidTr="00F1372A">
        <w:trPr>
          <w:trHeight w:val="300"/>
        </w:trPr>
        <w:tc>
          <w:tcPr>
            <w:tcW w:w="0" w:type="auto"/>
            <w:shd w:val="clear" w:color="auto" w:fill="FFFFFF"/>
            <w:hideMark/>
          </w:tcPr>
          <w:p w14:paraId="6DE0F0B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2 </w:t>
            </w:r>
          </w:p>
        </w:tc>
        <w:tc>
          <w:tcPr>
            <w:tcW w:w="0" w:type="auto"/>
            <w:shd w:val="clear" w:color="auto" w:fill="FFFFFF"/>
            <w:hideMark/>
          </w:tcPr>
          <w:p w14:paraId="6980A5B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761CDD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4E21CC8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5A3A8D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1B12035" w14:textId="7377E93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032D42B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7A64EF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469 </w:t>
            </w:r>
          </w:p>
        </w:tc>
        <w:tc>
          <w:tcPr>
            <w:tcW w:w="0" w:type="auto"/>
            <w:shd w:val="clear" w:color="auto" w:fill="FFFFFF"/>
            <w:hideMark/>
          </w:tcPr>
          <w:p w14:paraId="0D357EA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7.6 </w:t>
            </w:r>
          </w:p>
        </w:tc>
      </w:tr>
      <w:tr w:rsidR="00F1372A" w:rsidRPr="00F1372A" w14:paraId="1DE8E52E" w14:textId="77777777" w:rsidTr="00F1372A">
        <w:trPr>
          <w:trHeight w:val="300"/>
        </w:trPr>
        <w:tc>
          <w:tcPr>
            <w:tcW w:w="0" w:type="auto"/>
            <w:shd w:val="clear" w:color="auto" w:fill="FFFFFF"/>
            <w:hideMark/>
          </w:tcPr>
          <w:p w14:paraId="7068DD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3 </w:t>
            </w:r>
          </w:p>
        </w:tc>
        <w:tc>
          <w:tcPr>
            <w:tcW w:w="0" w:type="auto"/>
            <w:shd w:val="clear" w:color="auto" w:fill="FFFFFF"/>
            <w:hideMark/>
          </w:tcPr>
          <w:p w14:paraId="01F77AE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0E33A4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E36AF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1305AA8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3024427" w14:textId="135A874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48FD645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3BFFEF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490 </w:t>
            </w:r>
          </w:p>
        </w:tc>
        <w:tc>
          <w:tcPr>
            <w:tcW w:w="0" w:type="auto"/>
            <w:shd w:val="clear" w:color="auto" w:fill="FFFFFF"/>
            <w:hideMark/>
          </w:tcPr>
          <w:p w14:paraId="648A04D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79599C15" w14:textId="77777777" w:rsidTr="00F1372A">
        <w:trPr>
          <w:trHeight w:val="180"/>
        </w:trPr>
        <w:tc>
          <w:tcPr>
            <w:tcW w:w="0" w:type="auto"/>
            <w:shd w:val="clear" w:color="auto" w:fill="FFFFFF"/>
            <w:hideMark/>
          </w:tcPr>
          <w:p w14:paraId="0AACE23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4 </w:t>
            </w:r>
          </w:p>
        </w:tc>
        <w:tc>
          <w:tcPr>
            <w:tcW w:w="0" w:type="auto"/>
            <w:shd w:val="clear" w:color="auto" w:fill="FFFFFF"/>
            <w:hideMark/>
          </w:tcPr>
          <w:p w14:paraId="256F1CE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2B51B0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68DB4D4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564FC90B"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02FDC21" w14:textId="5B6BEC29"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171 </w:t>
            </w:r>
          </w:p>
        </w:tc>
        <w:tc>
          <w:tcPr>
            <w:tcW w:w="0" w:type="auto"/>
            <w:shd w:val="clear" w:color="auto" w:fill="FFFFFF"/>
            <w:hideMark/>
          </w:tcPr>
          <w:p w14:paraId="071CC13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16.8 </w:t>
            </w:r>
          </w:p>
        </w:tc>
        <w:tc>
          <w:tcPr>
            <w:tcW w:w="0" w:type="auto"/>
            <w:shd w:val="clear" w:color="auto" w:fill="FFFFFF"/>
            <w:hideMark/>
          </w:tcPr>
          <w:p w14:paraId="752C618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515 </w:t>
            </w:r>
          </w:p>
        </w:tc>
        <w:tc>
          <w:tcPr>
            <w:tcW w:w="0" w:type="auto"/>
            <w:shd w:val="clear" w:color="auto" w:fill="FFFFFF"/>
            <w:hideMark/>
          </w:tcPr>
          <w:p w14:paraId="42A61A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r>
      <w:tr w:rsidR="00F1372A" w:rsidRPr="00F1372A" w14:paraId="5F05E929" w14:textId="77777777" w:rsidTr="00F1372A">
        <w:trPr>
          <w:trHeight w:val="300"/>
        </w:trPr>
        <w:tc>
          <w:tcPr>
            <w:tcW w:w="0" w:type="auto"/>
            <w:shd w:val="clear" w:color="auto" w:fill="FFFFFF"/>
            <w:hideMark/>
          </w:tcPr>
          <w:p w14:paraId="7DC5D7E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hideMark/>
          </w:tcPr>
          <w:p w14:paraId="29F87F9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3D430F5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50AFFD0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3C17F79A"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A8BDF60" w14:textId="4DE09744"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33051E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667C39E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544 </w:t>
            </w:r>
          </w:p>
        </w:tc>
        <w:tc>
          <w:tcPr>
            <w:tcW w:w="0" w:type="auto"/>
            <w:shd w:val="clear" w:color="auto" w:fill="FFFFFF"/>
            <w:hideMark/>
          </w:tcPr>
          <w:p w14:paraId="46C7188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00B6E674" w14:textId="77777777" w:rsidTr="00F1372A">
        <w:trPr>
          <w:trHeight w:val="300"/>
        </w:trPr>
        <w:tc>
          <w:tcPr>
            <w:tcW w:w="0" w:type="auto"/>
            <w:shd w:val="clear" w:color="auto" w:fill="FFFFFF"/>
            <w:hideMark/>
          </w:tcPr>
          <w:p w14:paraId="00CEA1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6 </w:t>
            </w:r>
          </w:p>
        </w:tc>
        <w:tc>
          <w:tcPr>
            <w:tcW w:w="0" w:type="auto"/>
            <w:shd w:val="clear" w:color="auto" w:fill="FFFFFF"/>
            <w:hideMark/>
          </w:tcPr>
          <w:p w14:paraId="1207998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325 </w:t>
            </w:r>
          </w:p>
        </w:tc>
        <w:tc>
          <w:tcPr>
            <w:tcW w:w="0" w:type="auto"/>
            <w:shd w:val="clear" w:color="auto" w:fill="FFFFFF"/>
            <w:hideMark/>
          </w:tcPr>
          <w:p w14:paraId="48986D5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275 </w:t>
            </w:r>
          </w:p>
        </w:tc>
        <w:tc>
          <w:tcPr>
            <w:tcW w:w="0" w:type="auto"/>
            <w:shd w:val="clear" w:color="auto" w:fill="FFFFFF"/>
            <w:hideMark/>
          </w:tcPr>
          <w:p w14:paraId="1AA662A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30E15A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C246973" w14:textId="7E8297FF"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184 </w:t>
            </w:r>
          </w:p>
        </w:tc>
        <w:tc>
          <w:tcPr>
            <w:tcW w:w="0" w:type="auto"/>
            <w:shd w:val="clear" w:color="auto" w:fill="FFFFFF"/>
            <w:hideMark/>
          </w:tcPr>
          <w:p w14:paraId="1BEE62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17.4 </w:t>
            </w:r>
          </w:p>
        </w:tc>
        <w:tc>
          <w:tcPr>
            <w:tcW w:w="0" w:type="auto"/>
            <w:shd w:val="clear" w:color="auto" w:fill="FFFFFF"/>
            <w:hideMark/>
          </w:tcPr>
          <w:p w14:paraId="2344CC5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547 </w:t>
            </w:r>
          </w:p>
        </w:tc>
        <w:tc>
          <w:tcPr>
            <w:tcW w:w="0" w:type="auto"/>
            <w:shd w:val="clear" w:color="auto" w:fill="FFFFFF"/>
            <w:hideMark/>
          </w:tcPr>
          <w:p w14:paraId="216026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3C54C047" w14:textId="77777777" w:rsidTr="00F1372A">
        <w:trPr>
          <w:trHeight w:val="300"/>
        </w:trPr>
        <w:tc>
          <w:tcPr>
            <w:tcW w:w="0" w:type="auto"/>
            <w:shd w:val="clear" w:color="auto" w:fill="FFFFFF"/>
            <w:hideMark/>
          </w:tcPr>
          <w:p w14:paraId="03B39C3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7 </w:t>
            </w:r>
          </w:p>
        </w:tc>
        <w:tc>
          <w:tcPr>
            <w:tcW w:w="0" w:type="auto"/>
            <w:shd w:val="clear" w:color="auto" w:fill="FFFFFF"/>
            <w:hideMark/>
          </w:tcPr>
          <w:p w14:paraId="1C7C22E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152C24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EF315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097C622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E96A96B" w14:textId="7E61D0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44EE1D9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15.1 </w:t>
            </w:r>
          </w:p>
        </w:tc>
        <w:tc>
          <w:tcPr>
            <w:tcW w:w="0" w:type="auto"/>
            <w:shd w:val="clear" w:color="auto" w:fill="FFFFFF"/>
            <w:hideMark/>
          </w:tcPr>
          <w:p w14:paraId="7DF26B7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487 </w:t>
            </w:r>
          </w:p>
        </w:tc>
        <w:tc>
          <w:tcPr>
            <w:tcW w:w="0" w:type="auto"/>
            <w:shd w:val="clear" w:color="auto" w:fill="FFFFFF"/>
            <w:hideMark/>
          </w:tcPr>
          <w:p w14:paraId="5811C23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7.3 </w:t>
            </w:r>
          </w:p>
        </w:tc>
      </w:tr>
      <w:tr w:rsidR="00F1372A" w:rsidRPr="00F1372A" w14:paraId="15D76EF9" w14:textId="77777777" w:rsidTr="00F1372A">
        <w:trPr>
          <w:trHeight w:val="300"/>
        </w:trPr>
        <w:tc>
          <w:tcPr>
            <w:tcW w:w="0" w:type="auto"/>
            <w:shd w:val="clear" w:color="auto" w:fill="FFFFFF"/>
            <w:hideMark/>
          </w:tcPr>
          <w:p w14:paraId="1A6126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8 </w:t>
            </w:r>
          </w:p>
        </w:tc>
        <w:tc>
          <w:tcPr>
            <w:tcW w:w="0" w:type="auto"/>
            <w:shd w:val="clear" w:color="auto" w:fill="FFFFFF"/>
            <w:hideMark/>
          </w:tcPr>
          <w:p w14:paraId="1C1988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1AA8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48D471E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46B291C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923366A" w14:textId="03CF671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160 </w:t>
            </w:r>
          </w:p>
        </w:tc>
        <w:tc>
          <w:tcPr>
            <w:tcW w:w="0" w:type="auto"/>
            <w:shd w:val="clear" w:color="auto" w:fill="FFFFFF"/>
            <w:hideMark/>
          </w:tcPr>
          <w:p w14:paraId="76EB45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15.3 </w:t>
            </w:r>
          </w:p>
        </w:tc>
        <w:tc>
          <w:tcPr>
            <w:tcW w:w="0" w:type="auto"/>
            <w:shd w:val="clear" w:color="auto" w:fill="FFFFFF"/>
            <w:hideMark/>
          </w:tcPr>
          <w:p w14:paraId="3AD6BDF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508 </w:t>
            </w:r>
          </w:p>
        </w:tc>
        <w:tc>
          <w:tcPr>
            <w:tcW w:w="0" w:type="auto"/>
            <w:shd w:val="clear" w:color="auto" w:fill="FFFFFF"/>
            <w:hideMark/>
          </w:tcPr>
          <w:p w14:paraId="5B42342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r>
      <w:tr w:rsidR="00F1372A" w:rsidRPr="00F1372A" w14:paraId="44B6AB6D" w14:textId="77777777" w:rsidTr="00F1372A">
        <w:trPr>
          <w:trHeight w:val="300"/>
        </w:trPr>
        <w:tc>
          <w:tcPr>
            <w:tcW w:w="0" w:type="auto"/>
            <w:shd w:val="clear" w:color="auto" w:fill="FFFFFF"/>
            <w:hideMark/>
          </w:tcPr>
          <w:p w14:paraId="04C8FFC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9 </w:t>
            </w:r>
          </w:p>
        </w:tc>
        <w:tc>
          <w:tcPr>
            <w:tcW w:w="0" w:type="auto"/>
            <w:shd w:val="clear" w:color="auto" w:fill="FFFFFF"/>
            <w:hideMark/>
          </w:tcPr>
          <w:p w14:paraId="2E094D6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35EB80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269A451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7E73E5B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59229B" w14:textId="4B906B5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169 </w:t>
            </w:r>
          </w:p>
        </w:tc>
        <w:tc>
          <w:tcPr>
            <w:tcW w:w="0" w:type="auto"/>
            <w:shd w:val="clear" w:color="auto" w:fill="FFFFFF"/>
            <w:hideMark/>
          </w:tcPr>
          <w:p w14:paraId="01913DF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15.6 </w:t>
            </w:r>
          </w:p>
        </w:tc>
        <w:tc>
          <w:tcPr>
            <w:tcW w:w="0" w:type="auto"/>
            <w:shd w:val="clear" w:color="auto" w:fill="FFFFFF"/>
            <w:hideMark/>
          </w:tcPr>
          <w:p w14:paraId="3C032CA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522 </w:t>
            </w:r>
          </w:p>
        </w:tc>
        <w:tc>
          <w:tcPr>
            <w:tcW w:w="0" w:type="auto"/>
            <w:shd w:val="clear" w:color="auto" w:fill="FFFFFF"/>
            <w:hideMark/>
          </w:tcPr>
          <w:p w14:paraId="60D41F0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2BD85E91" w14:textId="77777777" w:rsidTr="00F1372A">
        <w:trPr>
          <w:trHeight w:val="300"/>
        </w:trPr>
        <w:tc>
          <w:tcPr>
            <w:tcW w:w="0" w:type="auto"/>
            <w:shd w:val="clear" w:color="auto" w:fill="FFFFFF"/>
            <w:hideMark/>
          </w:tcPr>
          <w:p w14:paraId="2EDB5F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30F2129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51C0F5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29D526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3AD2F78"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86FE702" w14:textId="3F3F8A6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182 </w:t>
            </w:r>
          </w:p>
        </w:tc>
        <w:tc>
          <w:tcPr>
            <w:tcW w:w="0" w:type="auto"/>
            <w:shd w:val="clear" w:color="auto" w:fill="FFFFFF"/>
            <w:hideMark/>
          </w:tcPr>
          <w:p w14:paraId="17FDEF4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16.6 </w:t>
            </w:r>
          </w:p>
        </w:tc>
        <w:tc>
          <w:tcPr>
            <w:tcW w:w="0" w:type="auto"/>
            <w:shd w:val="clear" w:color="auto" w:fill="FFFFFF"/>
            <w:hideMark/>
          </w:tcPr>
          <w:p w14:paraId="03D03495"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559 </w:t>
            </w:r>
          </w:p>
        </w:tc>
        <w:tc>
          <w:tcPr>
            <w:tcW w:w="0" w:type="auto"/>
            <w:shd w:val="clear" w:color="auto" w:fill="FFFFFF"/>
            <w:hideMark/>
          </w:tcPr>
          <w:p w14:paraId="657DF2C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7.2 </w:t>
            </w:r>
          </w:p>
        </w:tc>
      </w:tr>
      <w:tr w:rsidR="00F1372A" w:rsidRPr="00F1372A" w14:paraId="59C92918" w14:textId="77777777" w:rsidTr="00F1372A">
        <w:trPr>
          <w:trHeight w:val="300"/>
        </w:trPr>
        <w:tc>
          <w:tcPr>
            <w:tcW w:w="0" w:type="auto"/>
            <w:shd w:val="clear" w:color="auto" w:fill="FFFFFF"/>
            <w:hideMark/>
          </w:tcPr>
          <w:p w14:paraId="26B0AE1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11 </w:t>
            </w:r>
          </w:p>
        </w:tc>
        <w:tc>
          <w:tcPr>
            <w:tcW w:w="0" w:type="auto"/>
            <w:shd w:val="clear" w:color="auto" w:fill="FFFFFF"/>
            <w:hideMark/>
          </w:tcPr>
          <w:p w14:paraId="6313011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6B1DC8A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70A7FE8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51ED68F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77DC0935" w14:textId="2602BBDA"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4F5A2ED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51C2C571"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571 </w:t>
            </w:r>
          </w:p>
        </w:tc>
        <w:tc>
          <w:tcPr>
            <w:tcW w:w="0" w:type="auto"/>
            <w:shd w:val="clear" w:color="auto" w:fill="FFFFFF"/>
            <w:hideMark/>
          </w:tcPr>
          <w:p w14:paraId="381D5EC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130B0620" w14:textId="77777777" w:rsidTr="00F1372A">
        <w:trPr>
          <w:trHeight w:val="300"/>
        </w:trPr>
        <w:tc>
          <w:tcPr>
            <w:tcW w:w="0" w:type="auto"/>
            <w:shd w:val="clear" w:color="auto" w:fill="FFFFFF"/>
            <w:hideMark/>
          </w:tcPr>
          <w:p w14:paraId="153A57C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12 </w:t>
            </w:r>
          </w:p>
        </w:tc>
        <w:tc>
          <w:tcPr>
            <w:tcW w:w="0" w:type="auto"/>
            <w:shd w:val="clear" w:color="auto" w:fill="FFFFFF"/>
            <w:hideMark/>
          </w:tcPr>
          <w:p w14:paraId="7A467A3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140 </w:t>
            </w:r>
          </w:p>
        </w:tc>
        <w:tc>
          <w:tcPr>
            <w:tcW w:w="0" w:type="auto"/>
            <w:shd w:val="clear" w:color="auto" w:fill="FFFFFF"/>
            <w:hideMark/>
          </w:tcPr>
          <w:p w14:paraId="7CCC1CD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170 </w:t>
            </w:r>
          </w:p>
        </w:tc>
        <w:tc>
          <w:tcPr>
            <w:tcW w:w="0" w:type="auto"/>
            <w:shd w:val="clear" w:color="auto" w:fill="FFFFFF"/>
            <w:hideMark/>
          </w:tcPr>
          <w:p w14:paraId="3D7A9A0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76F1151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2372D9A1" w14:textId="1BDFE21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189 </w:t>
            </w:r>
          </w:p>
        </w:tc>
        <w:tc>
          <w:tcPr>
            <w:tcW w:w="0" w:type="auto"/>
            <w:shd w:val="clear" w:color="auto" w:fill="FFFFFF"/>
            <w:hideMark/>
          </w:tcPr>
          <w:p w14:paraId="0813B0F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16.7 </w:t>
            </w:r>
          </w:p>
        </w:tc>
        <w:tc>
          <w:tcPr>
            <w:tcW w:w="0" w:type="auto"/>
            <w:shd w:val="clear" w:color="auto" w:fill="FFFFFF"/>
            <w:hideMark/>
          </w:tcPr>
          <w:p w14:paraId="76796F9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567 </w:t>
            </w:r>
          </w:p>
        </w:tc>
        <w:tc>
          <w:tcPr>
            <w:tcW w:w="0" w:type="auto"/>
            <w:shd w:val="clear" w:color="auto" w:fill="FFFFFF"/>
            <w:hideMark/>
          </w:tcPr>
          <w:p w14:paraId="2BB9D41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6.8 </w:t>
            </w:r>
          </w:p>
        </w:tc>
      </w:tr>
      <w:tr w:rsidR="00F1372A" w:rsidRPr="00F1372A" w14:paraId="644610D9" w14:textId="77777777" w:rsidTr="00F1372A">
        <w:trPr>
          <w:trHeight w:val="300"/>
        </w:trPr>
        <w:tc>
          <w:tcPr>
            <w:tcW w:w="0" w:type="auto"/>
            <w:shd w:val="clear" w:color="auto" w:fill="FFFFFF"/>
            <w:hideMark/>
          </w:tcPr>
          <w:p w14:paraId="28F6A5D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13 </w:t>
            </w:r>
          </w:p>
        </w:tc>
        <w:tc>
          <w:tcPr>
            <w:tcW w:w="0" w:type="auto"/>
            <w:shd w:val="clear" w:color="auto" w:fill="FFFFFF"/>
            <w:hideMark/>
          </w:tcPr>
          <w:p w14:paraId="1944BCA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D0688E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E897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100%  </w:t>
            </w:r>
          </w:p>
        </w:tc>
        <w:tc>
          <w:tcPr>
            <w:tcW w:w="0" w:type="auto"/>
            <w:shd w:val="clear" w:color="auto" w:fill="FFFFFF"/>
          </w:tcPr>
          <w:p w14:paraId="15832670"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6EAB7C34" w14:textId="19C429C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159 </w:t>
            </w:r>
          </w:p>
        </w:tc>
        <w:tc>
          <w:tcPr>
            <w:tcW w:w="0" w:type="auto"/>
            <w:shd w:val="clear" w:color="auto" w:fill="FFFFFF"/>
            <w:hideMark/>
          </w:tcPr>
          <w:p w14:paraId="43C8D41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7.4 </w:t>
            </w:r>
          </w:p>
        </w:tc>
        <w:tc>
          <w:tcPr>
            <w:tcW w:w="0" w:type="auto"/>
            <w:shd w:val="clear" w:color="auto" w:fill="FFFFFF"/>
            <w:hideMark/>
          </w:tcPr>
          <w:p w14:paraId="0A7D8AA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612 </w:t>
            </w:r>
          </w:p>
        </w:tc>
        <w:tc>
          <w:tcPr>
            <w:tcW w:w="0" w:type="auto"/>
            <w:shd w:val="clear" w:color="auto" w:fill="FFFFFF"/>
            <w:hideMark/>
          </w:tcPr>
          <w:p w14:paraId="0D3C7AF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7.9 </w:t>
            </w:r>
          </w:p>
        </w:tc>
      </w:tr>
      <w:tr w:rsidR="00F1372A" w:rsidRPr="00F1372A" w14:paraId="187A6413" w14:textId="77777777" w:rsidTr="00F1372A">
        <w:trPr>
          <w:trHeight w:val="300"/>
        </w:trPr>
        <w:tc>
          <w:tcPr>
            <w:tcW w:w="0" w:type="auto"/>
            <w:shd w:val="clear" w:color="auto" w:fill="FFFFFF"/>
            <w:hideMark/>
          </w:tcPr>
          <w:p w14:paraId="6F013AB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14 </w:t>
            </w:r>
          </w:p>
        </w:tc>
        <w:tc>
          <w:tcPr>
            <w:tcW w:w="0" w:type="auto"/>
            <w:shd w:val="clear" w:color="auto" w:fill="FFFFFF"/>
            <w:hideMark/>
          </w:tcPr>
          <w:p w14:paraId="1D37195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5D3C66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86ED57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75% </w:t>
            </w:r>
          </w:p>
        </w:tc>
        <w:tc>
          <w:tcPr>
            <w:tcW w:w="0" w:type="auto"/>
            <w:shd w:val="clear" w:color="auto" w:fill="FFFFFF"/>
          </w:tcPr>
          <w:p w14:paraId="66F8964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1F00796C" w14:textId="63664F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165 </w:t>
            </w:r>
          </w:p>
        </w:tc>
        <w:tc>
          <w:tcPr>
            <w:tcW w:w="0" w:type="auto"/>
            <w:shd w:val="clear" w:color="auto" w:fill="FFFFFF"/>
            <w:hideMark/>
          </w:tcPr>
          <w:p w14:paraId="703EDE6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c>
          <w:tcPr>
            <w:tcW w:w="0" w:type="auto"/>
            <w:shd w:val="clear" w:color="auto" w:fill="FFFFFF"/>
            <w:hideMark/>
          </w:tcPr>
          <w:p w14:paraId="36E6074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666 </w:t>
            </w:r>
          </w:p>
        </w:tc>
        <w:tc>
          <w:tcPr>
            <w:tcW w:w="0" w:type="auto"/>
            <w:shd w:val="clear" w:color="auto" w:fill="FFFFFF"/>
            <w:hideMark/>
          </w:tcPr>
          <w:p w14:paraId="31B219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23915B9E" w14:textId="77777777" w:rsidTr="00F1372A">
        <w:trPr>
          <w:trHeight w:val="300"/>
        </w:trPr>
        <w:tc>
          <w:tcPr>
            <w:tcW w:w="0" w:type="auto"/>
            <w:shd w:val="clear" w:color="auto" w:fill="FFFFFF"/>
            <w:hideMark/>
          </w:tcPr>
          <w:p w14:paraId="2A5DEE04"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15 </w:t>
            </w:r>
          </w:p>
        </w:tc>
        <w:tc>
          <w:tcPr>
            <w:tcW w:w="0" w:type="auto"/>
            <w:shd w:val="clear" w:color="auto" w:fill="FFFFFF"/>
            <w:hideMark/>
          </w:tcPr>
          <w:p w14:paraId="7080E35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B9F9E2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5826A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50% </w:t>
            </w:r>
          </w:p>
        </w:tc>
        <w:tc>
          <w:tcPr>
            <w:tcW w:w="0" w:type="auto"/>
            <w:shd w:val="clear" w:color="auto" w:fill="FFFFFF"/>
          </w:tcPr>
          <w:p w14:paraId="26B47C02"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073B81EC" w14:textId="69A9808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173 </w:t>
            </w:r>
          </w:p>
        </w:tc>
        <w:tc>
          <w:tcPr>
            <w:tcW w:w="0" w:type="auto"/>
            <w:shd w:val="clear" w:color="auto" w:fill="FFFFFF"/>
            <w:hideMark/>
          </w:tcPr>
          <w:p w14:paraId="10F3E5A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8.5 </w:t>
            </w:r>
          </w:p>
        </w:tc>
        <w:tc>
          <w:tcPr>
            <w:tcW w:w="0" w:type="auto"/>
            <w:shd w:val="clear" w:color="auto" w:fill="FFFFFF"/>
            <w:hideMark/>
          </w:tcPr>
          <w:p w14:paraId="77BEAE0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722 </w:t>
            </w:r>
          </w:p>
        </w:tc>
        <w:tc>
          <w:tcPr>
            <w:tcW w:w="0" w:type="auto"/>
            <w:shd w:val="clear" w:color="auto" w:fill="FFFFFF"/>
            <w:hideMark/>
          </w:tcPr>
          <w:p w14:paraId="69274BBC"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8.2 </w:t>
            </w:r>
          </w:p>
        </w:tc>
      </w:tr>
      <w:tr w:rsidR="00F1372A" w:rsidRPr="00F1372A" w14:paraId="37019A62" w14:textId="77777777" w:rsidTr="00F1372A">
        <w:trPr>
          <w:trHeight w:val="300"/>
        </w:trPr>
        <w:tc>
          <w:tcPr>
            <w:tcW w:w="0" w:type="auto"/>
            <w:shd w:val="clear" w:color="auto" w:fill="FFFFFF"/>
            <w:hideMark/>
          </w:tcPr>
          <w:p w14:paraId="1A747A9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16 </w:t>
            </w:r>
          </w:p>
        </w:tc>
        <w:tc>
          <w:tcPr>
            <w:tcW w:w="0" w:type="auto"/>
            <w:shd w:val="clear" w:color="auto" w:fill="FFFFFF"/>
            <w:hideMark/>
          </w:tcPr>
          <w:p w14:paraId="018FC38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034DEA1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5F1B37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25% </w:t>
            </w:r>
          </w:p>
        </w:tc>
        <w:tc>
          <w:tcPr>
            <w:tcW w:w="0" w:type="auto"/>
            <w:shd w:val="clear" w:color="auto" w:fill="FFFFFF"/>
          </w:tcPr>
          <w:p w14:paraId="06D4F89F"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323F1DD7" w14:textId="75061EB5"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190 </w:t>
            </w:r>
          </w:p>
        </w:tc>
        <w:tc>
          <w:tcPr>
            <w:tcW w:w="0" w:type="auto"/>
            <w:shd w:val="clear" w:color="auto" w:fill="FFFFFF"/>
            <w:hideMark/>
          </w:tcPr>
          <w:p w14:paraId="3A688C2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9.8 </w:t>
            </w:r>
          </w:p>
        </w:tc>
        <w:tc>
          <w:tcPr>
            <w:tcW w:w="0" w:type="auto"/>
            <w:shd w:val="clear" w:color="auto" w:fill="FFFFFF"/>
            <w:hideMark/>
          </w:tcPr>
          <w:p w14:paraId="57D6C110"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848 </w:t>
            </w:r>
          </w:p>
        </w:tc>
        <w:tc>
          <w:tcPr>
            <w:tcW w:w="0" w:type="auto"/>
            <w:shd w:val="clear" w:color="auto" w:fill="FFFFFF"/>
            <w:hideMark/>
          </w:tcPr>
          <w:p w14:paraId="64B9626B"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9.0 </w:t>
            </w:r>
          </w:p>
        </w:tc>
      </w:tr>
      <w:tr w:rsidR="00F1372A" w:rsidRPr="00F1372A" w14:paraId="54DA4D0B" w14:textId="77777777" w:rsidTr="00F1372A">
        <w:trPr>
          <w:trHeight w:val="300"/>
        </w:trPr>
        <w:tc>
          <w:tcPr>
            <w:tcW w:w="0" w:type="auto"/>
            <w:shd w:val="clear" w:color="auto" w:fill="FFFFFF"/>
            <w:hideMark/>
          </w:tcPr>
          <w:p w14:paraId="538C7093"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17 </w:t>
            </w:r>
          </w:p>
        </w:tc>
        <w:tc>
          <w:tcPr>
            <w:tcW w:w="0" w:type="auto"/>
            <w:shd w:val="clear" w:color="auto" w:fill="FFFFFF"/>
            <w:hideMark/>
          </w:tcPr>
          <w:p w14:paraId="4DC7A279"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7EB0EB7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64457F6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tcPr>
          <w:p w14:paraId="06545A93"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59359085" w14:textId="3352B0C6"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76F6330D"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10.1 </w:t>
            </w:r>
          </w:p>
        </w:tc>
        <w:tc>
          <w:tcPr>
            <w:tcW w:w="0" w:type="auto"/>
            <w:shd w:val="clear" w:color="auto" w:fill="FFFFFF"/>
            <w:hideMark/>
          </w:tcPr>
          <w:p w14:paraId="5E1179C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1051 </w:t>
            </w:r>
          </w:p>
        </w:tc>
        <w:tc>
          <w:tcPr>
            <w:tcW w:w="0" w:type="auto"/>
            <w:shd w:val="clear" w:color="auto" w:fill="FFFFFF"/>
            <w:hideMark/>
          </w:tcPr>
          <w:p w14:paraId="5F798B1A"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10.4 </w:t>
            </w:r>
          </w:p>
        </w:tc>
      </w:tr>
      <w:tr w:rsidR="00F1372A" w:rsidRPr="00F1372A" w14:paraId="6EB16FF9" w14:textId="77777777" w:rsidTr="00F1372A">
        <w:trPr>
          <w:trHeight w:val="300"/>
        </w:trPr>
        <w:tc>
          <w:tcPr>
            <w:tcW w:w="0" w:type="auto"/>
            <w:shd w:val="clear" w:color="auto" w:fill="FFFFFF"/>
            <w:hideMark/>
          </w:tcPr>
          <w:p w14:paraId="55CA8EB7"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18 </w:t>
            </w:r>
          </w:p>
        </w:tc>
        <w:tc>
          <w:tcPr>
            <w:tcW w:w="0" w:type="auto"/>
            <w:shd w:val="clear" w:color="auto" w:fill="FFFFFF"/>
            <w:hideMark/>
          </w:tcPr>
          <w:p w14:paraId="56D1D5A6"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4AFE32F8"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10 </w:t>
            </w:r>
          </w:p>
        </w:tc>
        <w:tc>
          <w:tcPr>
            <w:tcW w:w="0" w:type="auto"/>
            <w:shd w:val="clear" w:color="auto" w:fill="FFFFFF"/>
            <w:hideMark/>
          </w:tcPr>
          <w:p w14:paraId="14F642F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5% </w:t>
            </w:r>
          </w:p>
        </w:tc>
        <w:tc>
          <w:tcPr>
            <w:tcW w:w="0" w:type="auto"/>
            <w:shd w:val="clear" w:color="auto" w:fill="FFFFFF"/>
          </w:tcPr>
          <w:p w14:paraId="023A4F3E" w14:textId="77777777" w:rsidR="00F1372A" w:rsidRPr="00F1372A" w:rsidRDefault="00F1372A" w:rsidP="00F1372A">
            <w:pPr>
              <w:jc w:val="center"/>
              <w:textAlignment w:val="baseline"/>
              <w:rPr>
                <w:rFonts w:ascii="Tahoma" w:eastAsia="Times New Roman" w:hAnsi="Tahoma" w:cs="Tahoma"/>
                <w:lang w:eastAsia="en-US"/>
              </w:rPr>
            </w:pPr>
          </w:p>
        </w:tc>
        <w:tc>
          <w:tcPr>
            <w:tcW w:w="0" w:type="auto"/>
            <w:shd w:val="clear" w:color="auto" w:fill="FFFFFF"/>
            <w:hideMark/>
          </w:tcPr>
          <w:p w14:paraId="4674B728" w14:textId="6D23672E"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205 </w:t>
            </w:r>
          </w:p>
        </w:tc>
        <w:tc>
          <w:tcPr>
            <w:tcW w:w="0" w:type="auto"/>
            <w:shd w:val="clear" w:color="auto" w:fill="FFFFFF"/>
            <w:hideMark/>
          </w:tcPr>
          <w:p w14:paraId="06A34BCE"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10.3 </w:t>
            </w:r>
          </w:p>
        </w:tc>
        <w:tc>
          <w:tcPr>
            <w:tcW w:w="0" w:type="auto"/>
            <w:shd w:val="clear" w:color="auto" w:fill="FFFFFF"/>
            <w:hideMark/>
          </w:tcPr>
          <w:p w14:paraId="419FE23F"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1157 </w:t>
            </w:r>
          </w:p>
        </w:tc>
        <w:tc>
          <w:tcPr>
            <w:tcW w:w="0" w:type="auto"/>
            <w:shd w:val="clear" w:color="auto" w:fill="FFFFFF"/>
            <w:hideMark/>
          </w:tcPr>
          <w:p w14:paraId="2DB75E82" w14:textId="77777777" w:rsidR="00F1372A" w:rsidRPr="00F1372A" w:rsidRDefault="00F1372A" w:rsidP="00F1372A">
            <w:pPr>
              <w:jc w:val="center"/>
              <w:textAlignment w:val="baseline"/>
              <w:rPr>
                <w:rFonts w:ascii="Times New Roman" w:eastAsia="Times New Roman" w:hAnsi="Times New Roman" w:cs="Times New Roman"/>
                <w:lang w:eastAsia="en-US"/>
              </w:rPr>
            </w:pPr>
            <w:r w:rsidRPr="00F1372A">
              <w:rPr>
                <w:rFonts w:ascii="Tahoma" w:eastAsia="Times New Roman" w:hAnsi="Tahoma" w:cs="Tahoma"/>
                <w:lang w:eastAsia="en-US"/>
              </w:rPr>
              <w:t>11.3 </w:t>
            </w:r>
          </w:p>
        </w:tc>
      </w:tr>
    </w:tbl>
    <w:p w14:paraId="2D03826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1</w:t>
      </w:r>
      <w:r w:rsidRPr="00F1372A">
        <w:rPr>
          <w:rFonts w:ascii="Tahoma" w:eastAsia="Times New Roman" w:hAnsi="Tahoma" w:cs="Tahoma"/>
          <w:sz w:val="18"/>
          <w:szCs w:val="18"/>
          <w:lang w:eastAsia="en-US"/>
        </w:rPr>
        <w:t>Power-related costs ($/kW) of the candidate storage projects. </w:t>
      </w:r>
    </w:p>
    <w:p w14:paraId="7AAE8CE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2</w:t>
      </w:r>
      <w:r w:rsidRPr="00F1372A">
        <w:rPr>
          <w:rFonts w:ascii="Tahoma" w:eastAsia="Times New Roman" w:hAnsi="Tahoma" w:cs="Tahoma"/>
          <w:sz w:val="18"/>
          <w:szCs w:val="18"/>
          <w:lang w:eastAsia="en-US"/>
        </w:rPr>
        <w:t>Energy-related costs ($/kWh) of the candidate storage projects. </w:t>
      </w:r>
    </w:p>
    <w:p w14:paraId="15611BF8"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sz w:val="14"/>
          <w:szCs w:val="14"/>
          <w:vertAlign w:val="superscript"/>
          <w:lang w:eastAsia="en-US"/>
        </w:rPr>
        <w:t>3</w:t>
      </w:r>
      <w:r w:rsidRPr="00F1372A">
        <w:rPr>
          <w:rFonts w:ascii="Tahoma" w:eastAsia="Times New Roman" w:hAnsi="Tahoma" w:cs="Tahoma"/>
          <w:sz w:val="18"/>
          <w:szCs w:val="18"/>
          <w:lang w:eastAsia="en-US"/>
        </w:rPr>
        <w:t>Upper bound on total built transmission capacity in the WECC. </w:t>
      </w:r>
    </w:p>
    <w:p w14:paraId="497AB1AA"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62A16C4" w14:textId="50C486D4" w:rsidR="00F1372A" w:rsidRPr="00F1372A" w:rsidRDefault="004E30DB" w:rsidP="004E30DB">
      <w:pPr>
        <w:pStyle w:val="Caption"/>
        <w:rPr>
          <w:rFonts w:cs="Tahoma"/>
          <w:lang w:eastAsia="en-US"/>
        </w:rPr>
      </w:pPr>
      <w:bookmarkStart w:id="133" w:name="_Toc149387012"/>
      <w:bookmarkStart w:id="134" w:name="_Toc149602388"/>
      <w:r>
        <w:lastRenderedPageBreak/>
        <w:t xml:space="preserve">Figure 3. </w:t>
      </w:r>
      <w:r>
        <w:fldChar w:fldCharType="begin"/>
      </w:r>
      <w:r>
        <w:instrText xml:space="preserve"> SEQ Figure_3. \* ARABIC </w:instrText>
      </w:r>
      <w:r>
        <w:fldChar w:fldCharType="separate"/>
      </w:r>
      <w:r w:rsidR="00607D5E">
        <w:rPr>
          <w:noProof/>
        </w:rPr>
        <w:t>32</w:t>
      </w:r>
      <w:r>
        <w:fldChar w:fldCharType="end"/>
      </w:r>
      <w:r w:rsidR="00F1372A">
        <w:rPr>
          <w:lang w:eastAsia="en-US"/>
        </w:rPr>
        <w:t>:</w:t>
      </w:r>
      <w:r w:rsidR="00F1372A" w:rsidRPr="00F1372A">
        <w:rPr>
          <w:lang w:eastAsia="en-US"/>
        </w:rPr>
        <w:t xml:space="preserve"> </w:t>
      </w:r>
      <w:r w:rsidR="009355C8">
        <w:rPr>
          <w:lang w:eastAsia="en-US"/>
        </w:rPr>
        <w:t>T</w:t>
      </w:r>
      <w:r w:rsidR="00F1372A" w:rsidRPr="00F1372A">
        <w:rPr>
          <w:lang w:eastAsia="en-US"/>
        </w:rPr>
        <w:t xml:space="preserve">ransmission </w:t>
      </w:r>
      <w:r w:rsidR="009355C8">
        <w:rPr>
          <w:lang w:eastAsia="en-US"/>
        </w:rPr>
        <w:t>L</w:t>
      </w:r>
      <w:r w:rsidR="00F1372A" w:rsidRPr="00F1372A">
        <w:rPr>
          <w:lang w:eastAsia="en-US"/>
        </w:rPr>
        <w:t>ine</w:t>
      </w:r>
      <w:r w:rsidR="009355C8">
        <w:rPr>
          <w:lang w:eastAsia="en-US"/>
        </w:rPr>
        <w:t xml:space="preserve"> Capacities</w:t>
      </w:r>
      <w:r w:rsidR="00F1372A" w:rsidRPr="00F1372A">
        <w:rPr>
          <w:lang w:eastAsia="en-US"/>
        </w:rPr>
        <w:t xml:space="preserve"> </w:t>
      </w:r>
      <w:r w:rsidR="009355C8">
        <w:rPr>
          <w:lang w:eastAsia="en-US"/>
        </w:rPr>
        <w:t>B</w:t>
      </w:r>
      <w:r w:rsidR="00F1372A" w:rsidRPr="00F1372A">
        <w:rPr>
          <w:lang w:eastAsia="en-US"/>
        </w:rPr>
        <w:t>etween the</w:t>
      </w:r>
      <w:r w:rsidR="009355C8">
        <w:rPr>
          <w:lang w:eastAsia="en-US"/>
        </w:rPr>
        <w:t xml:space="preserve"> Modeled</w:t>
      </w:r>
      <w:r w:rsidR="00F1372A" w:rsidRPr="00F1372A">
        <w:rPr>
          <w:lang w:eastAsia="en-US"/>
        </w:rPr>
        <w:t xml:space="preserve"> </w:t>
      </w:r>
      <w:r w:rsidR="009355C8">
        <w:rPr>
          <w:lang w:eastAsia="en-US"/>
        </w:rPr>
        <w:t>WECC L</w:t>
      </w:r>
      <w:r w:rsidR="00F1372A" w:rsidRPr="00F1372A">
        <w:rPr>
          <w:lang w:eastAsia="en-US"/>
        </w:rPr>
        <w:t xml:space="preserve">oad </w:t>
      </w:r>
      <w:r w:rsidR="009355C8">
        <w:rPr>
          <w:lang w:eastAsia="en-US"/>
        </w:rPr>
        <w:t>Z</w:t>
      </w:r>
      <w:r w:rsidR="00F1372A" w:rsidRPr="00F1372A">
        <w:rPr>
          <w:lang w:eastAsia="en-US"/>
        </w:rPr>
        <w:t>ones</w:t>
      </w:r>
      <w:bookmarkEnd w:id="133"/>
      <w:bookmarkEnd w:id="134"/>
      <w:r w:rsidR="00F1372A" w:rsidRPr="00F1372A">
        <w:rPr>
          <w:lang w:eastAsia="en-US"/>
        </w:rPr>
        <w:t> </w:t>
      </w:r>
    </w:p>
    <w:p w14:paraId="167E4E3C" w14:textId="370DEE2A"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E4786BC" wp14:editId="78F05586">
            <wp:extent cx="6400800" cy="2781935"/>
            <wp:effectExtent l="0" t="0" r="0" b="0"/>
            <wp:docPr id="8082118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6400800" cy="2781935"/>
                    </a:xfrm>
                    <a:prstGeom prst="rect">
                      <a:avLst/>
                    </a:prstGeom>
                    <a:noFill/>
                    <a:ln>
                      <a:noFill/>
                    </a:ln>
                  </pic:spPr>
                </pic:pic>
              </a:graphicData>
            </a:graphic>
          </wp:inline>
        </w:drawing>
      </w:r>
      <w:r w:rsidRPr="00F1372A">
        <w:rPr>
          <w:rFonts w:ascii="Tahoma" w:eastAsia="Times New Roman" w:hAnsi="Tahoma" w:cs="Tahoma"/>
          <w:lang w:eastAsia="en-US"/>
        </w:rPr>
        <w:t> </w:t>
      </w:r>
    </w:p>
    <w:p w14:paraId="40F46FC3" w14:textId="2CF7F37E" w:rsidR="009355C8" w:rsidRPr="00F1372A" w:rsidRDefault="004E30DB" w:rsidP="004E30DB">
      <w:pPr>
        <w:pStyle w:val="Caption"/>
        <w:rPr>
          <w:rFonts w:cs="Tahoma"/>
          <w:lang w:eastAsia="en-US"/>
        </w:rPr>
      </w:pPr>
      <w:bookmarkStart w:id="135" w:name="_Toc149387013"/>
      <w:bookmarkStart w:id="136" w:name="_Toc149602389"/>
      <w:r>
        <w:t xml:space="preserve">Figure 3. </w:t>
      </w:r>
      <w:r>
        <w:fldChar w:fldCharType="begin"/>
      </w:r>
      <w:r>
        <w:instrText xml:space="preserve"> SEQ Figure_3. \* ARABIC </w:instrText>
      </w:r>
      <w:r>
        <w:fldChar w:fldCharType="separate"/>
      </w:r>
      <w:r w:rsidR="00607D5E">
        <w:rPr>
          <w:noProof/>
        </w:rPr>
        <w:t>33</w:t>
      </w:r>
      <w:r>
        <w:fldChar w:fldCharType="end"/>
      </w:r>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9355C8">
        <w:rPr>
          <w:lang w:eastAsia="en-US"/>
        </w:rPr>
        <w:t>S</w:t>
      </w:r>
      <w:r w:rsidR="009355C8" w:rsidRPr="00F1372A">
        <w:rPr>
          <w:lang w:eastAsia="en-US"/>
        </w:rPr>
        <w:t xml:space="preserve">tate and </w:t>
      </w:r>
      <w:r w:rsidR="009355C8">
        <w:rPr>
          <w:lang w:eastAsia="en-US"/>
        </w:rPr>
        <w:t>T</w:t>
      </w:r>
      <w:r w:rsidR="009355C8" w:rsidRPr="00F1372A">
        <w:rPr>
          <w:lang w:eastAsia="en-US"/>
        </w:rPr>
        <w:t xml:space="preserve">ransmission </w:t>
      </w:r>
      <w:r w:rsidR="009355C8">
        <w:rPr>
          <w:lang w:eastAsia="en-US"/>
        </w:rPr>
        <w:t>Capacities</w:t>
      </w:r>
      <w:bookmarkEnd w:id="135"/>
      <w:bookmarkEnd w:id="136"/>
      <w:r w:rsidR="009355C8" w:rsidRPr="00F1372A">
        <w:rPr>
          <w:lang w:eastAsia="en-US"/>
        </w:rPr>
        <w:t> </w:t>
      </w:r>
    </w:p>
    <w:p w14:paraId="377CF569" w14:textId="7DABEA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908BDBA" wp14:editId="4DE5A306">
            <wp:extent cx="6400800" cy="3093720"/>
            <wp:effectExtent l="0" t="0" r="0" b="5080"/>
            <wp:docPr id="6150033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400800" cy="3093720"/>
                    </a:xfrm>
                    <a:prstGeom prst="rect">
                      <a:avLst/>
                    </a:prstGeom>
                    <a:noFill/>
                    <a:ln>
                      <a:noFill/>
                    </a:ln>
                  </pic:spPr>
                </pic:pic>
              </a:graphicData>
            </a:graphic>
          </wp:inline>
        </w:drawing>
      </w:r>
      <w:r w:rsidRPr="00F1372A">
        <w:rPr>
          <w:rFonts w:ascii="Tahoma" w:eastAsia="Times New Roman" w:hAnsi="Tahoma" w:cs="Tahoma"/>
          <w:lang w:eastAsia="en-US"/>
        </w:rPr>
        <w:t> </w:t>
      </w:r>
    </w:p>
    <w:p w14:paraId="004600F9" w14:textId="207E1374" w:rsidR="009355C8" w:rsidRDefault="00607D5E" w:rsidP="00607D5E">
      <w:pPr>
        <w:pStyle w:val="Caption"/>
        <w:rPr>
          <w:lang w:eastAsia="en-US"/>
        </w:rPr>
      </w:pPr>
      <w:bookmarkStart w:id="137" w:name="_Toc149387014"/>
      <w:bookmarkStart w:id="138" w:name="_Toc149602390"/>
      <w:r>
        <w:lastRenderedPageBreak/>
        <w:t xml:space="preserve">Figure 3. </w:t>
      </w:r>
      <w:r>
        <w:fldChar w:fldCharType="begin"/>
      </w:r>
      <w:r>
        <w:instrText xml:space="preserve"> SEQ Figure_3. \* ARABIC </w:instrText>
      </w:r>
      <w:r>
        <w:fldChar w:fldCharType="separate"/>
      </w:r>
      <w:r>
        <w:rPr>
          <w:noProof/>
        </w:rPr>
        <w:t>34</w:t>
      </w:r>
      <w:r>
        <w:fldChar w:fldCharType="end"/>
      </w:r>
      <w:r w:rsidR="009355C8">
        <w:rPr>
          <w:lang w:eastAsia="en-US"/>
        </w:rPr>
        <w:t>:</w:t>
      </w:r>
      <w:r w:rsidR="009355C8" w:rsidRPr="00F1372A">
        <w:rPr>
          <w:lang w:eastAsia="en-US"/>
        </w:rPr>
        <w:t xml:space="preserve"> Annual </w:t>
      </w:r>
      <w:r w:rsidR="009355C8">
        <w:rPr>
          <w:lang w:eastAsia="en-US"/>
        </w:rPr>
        <w:t>E</w:t>
      </w:r>
      <w:r w:rsidR="009355C8" w:rsidRPr="00F1372A">
        <w:rPr>
          <w:lang w:eastAsia="en-US"/>
        </w:rPr>
        <w:t xml:space="preserve">lectricity </w:t>
      </w:r>
      <w:r w:rsidR="009355C8">
        <w:rPr>
          <w:lang w:eastAsia="en-US"/>
        </w:rPr>
        <w:t>G</w:t>
      </w:r>
      <w:r w:rsidR="009355C8" w:rsidRPr="00F1372A">
        <w:rPr>
          <w:lang w:eastAsia="en-US"/>
        </w:rPr>
        <w:t xml:space="preserve">eneration by </w:t>
      </w:r>
      <w:r w:rsidR="00BB36FB">
        <w:rPr>
          <w:lang w:eastAsia="en-US"/>
        </w:rPr>
        <w:t>S</w:t>
      </w:r>
      <w:r w:rsidR="009355C8" w:rsidRPr="00F1372A">
        <w:rPr>
          <w:lang w:eastAsia="en-US"/>
        </w:rPr>
        <w:t xml:space="preserve">tate and </w:t>
      </w:r>
      <w:r w:rsidR="00BB36FB">
        <w:rPr>
          <w:lang w:eastAsia="en-US"/>
        </w:rPr>
        <w:t>L</w:t>
      </w:r>
      <w:r w:rsidR="009355C8" w:rsidRPr="00F1372A">
        <w:rPr>
          <w:lang w:eastAsia="en-US"/>
        </w:rPr>
        <w:t xml:space="preserve">oading of </w:t>
      </w:r>
      <w:r w:rsidR="00BB36FB">
        <w:rPr>
          <w:lang w:eastAsia="en-US"/>
        </w:rPr>
        <w:t>T</w:t>
      </w:r>
      <w:r w:rsidR="009355C8" w:rsidRPr="00F1372A">
        <w:rPr>
          <w:lang w:eastAsia="en-US"/>
        </w:rPr>
        <w:t>ransmission</w:t>
      </w:r>
      <w:bookmarkEnd w:id="137"/>
      <w:bookmarkEnd w:id="138"/>
      <w:r w:rsidR="009355C8" w:rsidRPr="00F1372A">
        <w:rPr>
          <w:lang w:eastAsia="en-US"/>
        </w:rPr>
        <w:t> </w:t>
      </w:r>
    </w:p>
    <w:p w14:paraId="2AE3961E" w14:textId="021BBE84" w:rsidR="00AA0300" w:rsidRPr="00AA0300" w:rsidRDefault="00AA0300" w:rsidP="00AA0300">
      <w:pPr>
        <w:rPr>
          <w:rFonts w:ascii="Times New Roman" w:eastAsia="Times New Roman" w:hAnsi="Times New Roman" w:cs="Times New Roman"/>
          <w:lang w:eastAsia="en-US"/>
        </w:rPr>
      </w:pPr>
      <w:r w:rsidRPr="00AA0300">
        <w:rPr>
          <w:noProof/>
          <w:lang w:eastAsia="en-US"/>
        </w:rPr>
        <w:drawing>
          <wp:inline distT="0" distB="0" distL="0" distR="0" wp14:anchorId="51D9C83C" wp14:editId="3763B6F9">
            <wp:extent cx="6400800" cy="2925445"/>
            <wp:effectExtent l="0" t="0" r="0" b="0"/>
            <wp:docPr id="782629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400800" cy="2925445"/>
                    </a:xfrm>
                    <a:prstGeom prst="rect">
                      <a:avLst/>
                    </a:prstGeom>
                    <a:noFill/>
                    <a:ln>
                      <a:noFill/>
                    </a:ln>
                  </pic:spPr>
                </pic:pic>
              </a:graphicData>
            </a:graphic>
          </wp:inline>
        </w:drawing>
      </w:r>
    </w:p>
    <w:p w14:paraId="1B56C680" w14:textId="7D68919C" w:rsidR="00F1372A" w:rsidRPr="00F1372A" w:rsidRDefault="00F1372A" w:rsidP="00AA0300">
      <w:pPr>
        <w:textAlignment w:val="baseline"/>
        <w:rPr>
          <w:rFonts w:ascii="Tahoma" w:eastAsia="Times New Roman" w:hAnsi="Tahoma" w:cs="Tahoma"/>
          <w:lang w:eastAsia="en-US"/>
        </w:rPr>
      </w:pPr>
      <w:r w:rsidRPr="00F1372A">
        <w:rPr>
          <w:rFonts w:eastAsia="Times New Roman"/>
          <w:lang w:eastAsia="en-US"/>
        </w:rPr>
        <w:t> </w:t>
      </w:r>
    </w:p>
    <w:p w14:paraId="72823B3B"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09273DF3" w14:textId="663D445B"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xml:space="preserve">Declines in the cost of storage can </w:t>
      </w:r>
      <w:r w:rsidR="00BB36FB">
        <w:rPr>
          <w:rFonts w:ascii="Tahoma" w:eastAsia="Times New Roman" w:hAnsi="Tahoma" w:cs="Tahoma"/>
          <w:lang w:eastAsia="en-US"/>
        </w:rPr>
        <w:t>lead to</w:t>
      </w:r>
      <w:r w:rsidRPr="00F1372A">
        <w:rPr>
          <w:rFonts w:ascii="Tahoma" w:eastAsia="Times New Roman" w:hAnsi="Tahoma" w:cs="Tahoma"/>
          <w:lang w:eastAsia="en-US"/>
        </w:rPr>
        <w:t xml:space="preserve"> congestion in the transmission corridors, especially from Oregon to California and from California to Arizona. For instance, during California’s peak demand of 85 GW (July 25, 2050, 8:00 p.m.), lower storage costs result in higher loading levels of the transmission corridors to supply California’s demand. The affected corridors go from Nevada to California, from Oregon to California, and from Arizona to California (</w:t>
      </w:r>
      <w:r w:rsidR="008B08DD">
        <w:rPr>
          <w:rFonts w:ascii="Tahoma" w:eastAsia="Times New Roman" w:hAnsi="Tahoma" w:cs="Tahoma"/>
          <w:lang w:eastAsia="en-US"/>
        </w:rPr>
        <w:t xml:space="preserve">Figure </w:t>
      </w:r>
      <w:r w:rsidR="00607D5E">
        <w:rPr>
          <w:rFonts w:ascii="Tahoma" w:eastAsia="Times New Roman" w:hAnsi="Tahoma" w:cs="Tahoma"/>
          <w:lang w:eastAsia="en-US"/>
        </w:rPr>
        <w:t>3.35</w:t>
      </w:r>
      <w:r w:rsidRPr="00F1372A">
        <w:rPr>
          <w:rFonts w:ascii="Tahoma" w:eastAsia="Times New Roman" w:hAnsi="Tahoma" w:cs="Tahoma"/>
          <w:lang w:eastAsia="en-US"/>
        </w:rPr>
        <w:t xml:space="preserve">). We observe 90-100% loading levels during California’s highest imports ratio (April 4, 2050, 3:00 a.m.) in the transmission corridors from Nevada to California and from Oregon to California, </w:t>
      </w:r>
      <w:r w:rsidRPr="00F1372A">
        <w:rPr>
          <w:rFonts w:ascii="Tahoma" w:eastAsia="Times New Roman" w:hAnsi="Tahoma" w:cs="Tahoma"/>
          <w:color w:val="000000"/>
          <w:lang w:eastAsia="en-US"/>
        </w:rPr>
        <w:t xml:space="preserve">regardless of the storage costs </w:t>
      </w:r>
      <w:r w:rsidRPr="00F1372A">
        <w:rPr>
          <w:rFonts w:ascii="Tahoma" w:eastAsia="Times New Roman" w:hAnsi="Tahoma" w:cs="Tahoma"/>
          <w:lang w:eastAsia="en-US"/>
        </w:rPr>
        <w:t>(</w:t>
      </w:r>
      <w:r w:rsidR="005D19A4">
        <w:rPr>
          <w:rFonts w:ascii="Tahoma" w:eastAsia="Times New Roman" w:hAnsi="Tahoma" w:cs="Tahoma"/>
          <w:lang w:eastAsia="en-US"/>
        </w:rPr>
        <w:t xml:space="preserve">Figure </w:t>
      </w:r>
      <w:r w:rsidR="00607D5E">
        <w:rPr>
          <w:rFonts w:ascii="Tahoma" w:eastAsia="Times New Roman" w:hAnsi="Tahoma" w:cs="Tahoma"/>
          <w:lang w:eastAsia="en-US"/>
        </w:rPr>
        <w:t>3.36</w:t>
      </w:r>
      <w:r w:rsidRPr="00F1372A">
        <w:rPr>
          <w:rFonts w:ascii="Tahoma" w:eastAsia="Times New Roman" w:hAnsi="Tahoma" w:cs="Tahoma"/>
          <w:lang w:eastAsia="en-US"/>
        </w:rPr>
        <w:t>).  </w:t>
      </w:r>
    </w:p>
    <w:p w14:paraId="4C38B7BD" w14:textId="77777777" w:rsidR="00D72F06" w:rsidRPr="00F1372A" w:rsidRDefault="00D72F06" w:rsidP="00F1372A">
      <w:pPr>
        <w:jc w:val="both"/>
        <w:textAlignment w:val="baseline"/>
        <w:rPr>
          <w:rFonts w:ascii="Tahoma" w:eastAsia="Times New Roman" w:hAnsi="Tahoma" w:cs="Tahoma"/>
          <w:lang w:eastAsia="en-US"/>
        </w:rPr>
      </w:pPr>
    </w:p>
    <w:p w14:paraId="2FA55F5F" w14:textId="6740356E" w:rsidR="00E945FB" w:rsidRPr="00F1372A" w:rsidRDefault="00607D5E" w:rsidP="00607D5E">
      <w:pPr>
        <w:pStyle w:val="Caption"/>
        <w:rPr>
          <w:lang w:eastAsia="en-US"/>
        </w:rPr>
      </w:pPr>
      <w:bookmarkStart w:id="139" w:name="_Toc149387015"/>
      <w:bookmarkStart w:id="140" w:name="_Toc149602391"/>
      <w:r>
        <w:lastRenderedPageBreak/>
        <w:t xml:space="preserve">Figure 3. </w:t>
      </w:r>
      <w:r>
        <w:fldChar w:fldCharType="begin"/>
      </w:r>
      <w:r>
        <w:instrText xml:space="preserve"> SEQ Figure_3. \* ARABIC </w:instrText>
      </w:r>
      <w:r>
        <w:fldChar w:fldCharType="separate"/>
      </w:r>
      <w:r>
        <w:rPr>
          <w:noProof/>
        </w:rPr>
        <w:t>35</w:t>
      </w:r>
      <w:r>
        <w:fldChar w:fldCharType="end"/>
      </w:r>
      <w:r>
        <w:t xml:space="preserve">: </w:t>
      </w:r>
      <w:r w:rsidR="00E945FB" w:rsidRPr="00F1372A">
        <w:rPr>
          <w:lang w:eastAsia="en-US"/>
        </w:rPr>
        <w:t xml:space="preserve">Electricity </w:t>
      </w:r>
      <w:r w:rsidR="003831B1">
        <w:rPr>
          <w:lang w:eastAsia="en-US"/>
        </w:rPr>
        <w:t>G</w:t>
      </w:r>
      <w:r w:rsidR="00E945FB" w:rsidRPr="00F1372A">
        <w:rPr>
          <w:lang w:eastAsia="en-US"/>
        </w:rPr>
        <w:t xml:space="preserve">eneration and </w:t>
      </w:r>
      <w:r w:rsidR="003831B1">
        <w:rPr>
          <w:lang w:eastAsia="en-US"/>
        </w:rPr>
        <w:t>T</w:t>
      </w:r>
      <w:r w:rsidR="00E945FB" w:rsidRPr="00F1372A">
        <w:rPr>
          <w:lang w:eastAsia="en-US"/>
        </w:rPr>
        <w:t xml:space="preserve">ransmission </w:t>
      </w:r>
      <w:r w:rsidR="003831B1">
        <w:rPr>
          <w:lang w:eastAsia="en-US"/>
        </w:rPr>
        <w:t>L</w:t>
      </w:r>
      <w:r w:rsidR="003831B1" w:rsidRPr="00F1372A">
        <w:rPr>
          <w:lang w:eastAsia="en-US"/>
        </w:rPr>
        <w:t xml:space="preserve">oading </w:t>
      </w:r>
      <w:r w:rsidR="008B08DD">
        <w:rPr>
          <w:lang w:eastAsia="en-US"/>
        </w:rPr>
        <w:t>for</w:t>
      </w:r>
      <w:r w:rsidR="00E945FB" w:rsidRPr="00F1372A">
        <w:rPr>
          <w:lang w:eastAsia="en-US"/>
        </w:rPr>
        <w:t xml:space="preserve"> </w:t>
      </w:r>
      <w:r w:rsidR="008B08DD">
        <w:rPr>
          <w:lang w:eastAsia="en-US"/>
        </w:rPr>
        <w:t>85</w:t>
      </w:r>
      <w:r w:rsidR="008B08DD" w:rsidRPr="008B08DD">
        <w:rPr>
          <w:lang w:eastAsia="en-US"/>
        </w:rPr>
        <w:t>-</w:t>
      </w:r>
      <w:r w:rsidR="008B08DD" w:rsidRPr="00F1372A">
        <w:rPr>
          <w:lang w:eastAsia="en-US"/>
        </w:rPr>
        <w:t xml:space="preserve">GW </w:t>
      </w:r>
      <w:r w:rsidR="008B08DD">
        <w:rPr>
          <w:lang w:eastAsia="en-US"/>
        </w:rPr>
        <w:t>D</w:t>
      </w:r>
      <w:r w:rsidR="00E945FB" w:rsidRPr="00F1372A">
        <w:rPr>
          <w:lang w:eastAsia="en-US"/>
        </w:rPr>
        <w:t>emand</w:t>
      </w:r>
      <w:bookmarkEnd w:id="139"/>
      <w:bookmarkEnd w:id="140"/>
    </w:p>
    <w:p w14:paraId="6F893E68" w14:textId="75497EB8"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9C55B" wp14:editId="12CA1478">
            <wp:extent cx="6400800" cy="3014980"/>
            <wp:effectExtent l="0" t="0" r="0" b="0"/>
            <wp:docPr id="14303549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400800" cy="3014980"/>
                    </a:xfrm>
                    <a:prstGeom prst="rect">
                      <a:avLst/>
                    </a:prstGeom>
                    <a:noFill/>
                    <a:ln>
                      <a:noFill/>
                    </a:ln>
                  </pic:spPr>
                </pic:pic>
              </a:graphicData>
            </a:graphic>
          </wp:inline>
        </w:drawing>
      </w:r>
    </w:p>
    <w:p w14:paraId="571B483F"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34B6BFE1" w14:textId="6DA4754A" w:rsidR="005D19A4" w:rsidRPr="00F1372A" w:rsidRDefault="00607D5E" w:rsidP="00607D5E">
      <w:pPr>
        <w:pStyle w:val="Caption"/>
        <w:rPr>
          <w:lang w:eastAsia="en-US"/>
        </w:rPr>
      </w:pPr>
      <w:bookmarkStart w:id="141" w:name="_Toc149387016"/>
      <w:bookmarkStart w:id="142" w:name="_Toc149602392"/>
      <w:r>
        <w:t xml:space="preserve">Figure 3. </w:t>
      </w:r>
      <w:r>
        <w:fldChar w:fldCharType="begin"/>
      </w:r>
      <w:r>
        <w:instrText xml:space="preserve"> SEQ Figure_3. \* ARABIC </w:instrText>
      </w:r>
      <w:r>
        <w:fldChar w:fldCharType="separate"/>
      </w:r>
      <w:r>
        <w:rPr>
          <w:noProof/>
        </w:rPr>
        <w:t>36</w:t>
      </w:r>
      <w:r>
        <w:fldChar w:fldCharType="end"/>
      </w:r>
      <w:r w:rsidR="005D19A4">
        <w:t xml:space="preserve">: </w:t>
      </w:r>
      <w:r w:rsidR="005D19A4" w:rsidRPr="00F1372A">
        <w:rPr>
          <w:lang w:eastAsia="en-US"/>
        </w:rPr>
        <w:t xml:space="preserve">Electricity </w:t>
      </w:r>
      <w:r w:rsidR="005D19A4">
        <w:rPr>
          <w:lang w:eastAsia="en-US"/>
        </w:rPr>
        <w:t>G</w:t>
      </w:r>
      <w:r w:rsidR="005D19A4" w:rsidRPr="00F1372A">
        <w:rPr>
          <w:lang w:eastAsia="en-US"/>
        </w:rPr>
        <w:t xml:space="preserve">eneration and </w:t>
      </w:r>
      <w:r w:rsidR="005D19A4">
        <w:rPr>
          <w:lang w:eastAsia="en-US"/>
        </w:rPr>
        <w:t>T</w:t>
      </w:r>
      <w:r w:rsidR="005D19A4" w:rsidRPr="00F1372A">
        <w:rPr>
          <w:lang w:eastAsia="en-US"/>
        </w:rPr>
        <w:t xml:space="preserve">ransmission </w:t>
      </w:r>
      <w:r w:rsidR="005D19A4">
        <w:rPr>
          <w:lang w:eastAsia="en-US"/>
        </w:rPr>
        <w:t>L</w:t>
      </w:r>
      <w:r w:rsidR="005D19A4" w:rsidRPr="00F1372A">
        <w:rPr>
          <w:lang w:eastAsia="en-US"/>
        </w:rPr>
        <w:t xml:space="preserve">oading </w:t>
      </w:r>
      <w:r w:rsidR="005D19A4">
        <w:rPr>
          <w:lang w:eastAsia="en-US"/>
        </w:rPr>
        <w:t>for High Imports</w:t>
      </w:r>
      <w:bookmarkEnd w:id="141"/>
      <w:bookmarkEnd w:id="142"/>
      <w:r w:rsidR="005D19A4" w:rsidRPr="00F1372A">
        <w:rPr>
          <w:lang w:eastAsia="en-US"/>
        </w:rPr>
        <w:t> </w:t>
      </w:r>
    </w:p>
    <w:p w14:paraId="0204D8EB" w14:textId="1612E4DD"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2315323D" wp14:editId="693E4CBD">
            <wp:extent cx="6400800" cy="3070860"/>
            <wp:effectExtent l="0" t="0" r="0" b="2540"/>
            <wp:docPr id="17770184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400800" cy="3070860"/>
                    </a:xfrm>
                    <a:prstGeom prst="rect">
                      <a:avLst/>
                    </a:prstGeom>
                    <a:noFill/>
                    <a:ln>
                      <a:noFill/>
                    </a:ln>
                  </pic:spPr>
                </pic:pic>
              </a:graphicData>
            </a:graphic>
          </wp:inline>
        </w:drawing>
      </w:r>
      <w:r w:rsidRPr="00F1372A">
        <w:rPr>
          <w:rFonts w:ascii="Tahoma" w:eastAsia="Times New Roman" w:hAnsi="Tahoma" w:cs="Tahoma"/>
          <w:lang w:eastAsia="en-US"/>
        </w:rPr>
        <w:t> </w:t>
      </w:r>
    </w:p>
    <w:p w14:paraId="0318EFD1" w14:textId="77777777"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 </w:t>
      </w:r>
    </w:p>
    <w:p w14:paraId="6EB4DBB2" w14:textId="26DDEDCE" w:rsid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Investigating California’s situation amid the WECC grid expansion, lower storage costs lead California to increase its solar capacity up to 205 GW (15% increase) (</w:t>
      </w:r>
      <w:r w:rsidR="005D19A4">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its storage power capacity up to 104 MW (50%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its storage energy capacity up to 1157 GWh (150% increase) (</w:t>
      </w:r>
      <w:r w:rsidR="005D6947">
        <w:rPr>
          <w:rFonts w:ascii="Tahoma" w:eastAsia="Times New Roman" w:hAnsi="Tahoma" w:cs="Tahoma"/>
          <w:lang w:eastAsia="en-US"/>
        </w:rPr>
        <w:t xml:space="preserve">Figure </w:t>
      </w:r>
      <w:r w:rsidR="00607D5E">
        <w:rPr>
          <w:rFonts w:ascii="Tahoma" w:eastAsia="Times New Roman" w:hAnsi="Tahoma" w:cs="Tahoma"/>
          <w:lang w:eastAsia="en-US"/>
        </w:rPr>
        <w:t>3.39</w:t>
      </w:r>
      <w:r w:rsidRPr="00F1372A">
        <w:rPr>
          <w:rFonts w:ascii="Tahoma" w:eastAsia="Times New Roman" w:hAnsi="Tahoma" w:cs="Tahoma"/>
          <w:lang w:eastAsia="en-US"/>
        </w:rPr>
        <w:t>). Moreover, lower storage costs result in longer average storage duration in California, increasing from 6.8 h to 11.3 h (</w:t>
      </w:r>
      <w:r w:rsidR="005D6947">
        <w:rPr>
          <w:rFonts w:ascii="Tahoma" w:eastAsia="Times New Roman" w:hAnsi="Tahoma" w:cs="Tahoma"/>
          <w:lang w:eastAsia="en-US"/>
        </w:rPr>
        <w:t xml:space="preserve">Figure </w:t>
      </w:r>
      <w:r w:rsidR="00607D5E">
        <w:rPr>
          <w:rFonts w:ascii="Tahoma" w:eastAsia="Times New Roman" w:hAnsi="Tahoma" w:cs="Tahoma"/>
          <w:lang w:eastAsia="en-US"/>
        </w:rPr>
        <w:t>3.40</w:t>
      </w:r>
      <w:r w:rsidRPr="00F1372A">
        <w:rPr>
          <w:rFonts w:ascii="Tahoma" w:eastAsia="Times New Roman" w:hAnsi="Tahoma" w:cs="Tahoma"/>
          <w:lang w:eastAsia="en-US"/>
        </w:rPr>
        <w:t xml:space="preserve">). In contrast, lower storage costs lead to up to 60% slower deployment rates of wind capacity in California </w:t>
      </w:r>
      <w:r w:rsidRPr="00F1372A">
        <w:rPr>
          <w:rFonts w:ascii="Tahoma" w:eastAsia="Times New Roman" w:hAnsi="Tahoma" w:cs="Tahoma"/>
          <w:lang w:eastAsia="en-US"/>
        </w:rPr>
        <w:lastRenderedPageBreak/>
        <w:t>(</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This reveals that lower-cost wind would better compete with low-cost storage plus solar. In this manner, R&amp;D efforts are required to advance cost reductions and flexible deployments of wind resources. </w:t>
      </w:r>
    </w:p>
    <w:p w14:paraId="3FFFAA59" w14:textId="77777777" w:rsidR="005D19A4" w:rsidRDefault="005D19A4" w:rsidP="00F1372A">
      <w:pPr>
        <w:jc w:val="both"/>
        <w:textAlignment w:val="baseline"/>
        <w:rPr>
          <w:rFonts w:ascii="Tahoma" w:eastAsia="Times New Roman" w:hAnsi="Tahoma" w:cs="Tahoma"/>
          <w:lang w:eastAsia="en-US"/>
        </w:rPr>
      </w:pPr>
    </w:p>
    <w:p w14:paraId="13E47274" w14:textId="120F0019" w:rsidR="005D19A4" w:rsidRPr="00F1372A" w:rsidRDefault="00607D5E" w:rsidP="00607D5E">
      <w:pPr>
        <w:pStyle w:val="Caption"/>
        <w:rPr>
          <w:lang w:eastAsia="en-US"/>
        </w:rPr>
      </w:pPr>
      <w:bookmarkStart w:id="143" w:name="_Toc149387017"/>
      <w:bookmarkStart w:id="144" w:name="_Toc149602393"/>
      <w:r>
        <w:t xml:space="preserve">Figure 3. </w:t>
      </w:r>
      <w:r>
        <w:fldChar w:fldCharType="begin"/>
      </w:r>
      <w:r>
        <w:instrText xml:space="preserve"> SEQ Figure_3. \* ARABIC </w:instrText>
      </w:r>
      <w:r>
        <w:fldChar w:fldCharType="separate"/>
      </w:r>
      <w:r>
        <w:rPr>
          <w:noProof/>
        </w:rPr>
        <w:t>37</w:t>
      </w:r>
      <w:r>
        <w:fldChar w:fldCharType="end"/>
      </w:r>
      <w:r w:rsidR="005D19A4">
        <w:t xml:space="preserve">: </w:t>
      </w:r>
      <w:r w:rsidR="005D19A4" w:rsidRPr="00F1372A">
        <w:rPr>
          <w:lang w:eastAsia="en-US"/>
        </w:rPr>
        <w:t xml:space="preserve">Solar </w:t>
      </w:r>
      <w:r w:rsidR="005D19A4">
        <w:rPr>
          <w:lang w:eastAsia="en-US"/>
        </w:rPr>
        <w:t>C</w:t>
      </w:r>
      <w:r w:rsidR="005D19A4" w:rsidRPr="00F1372A">
        <w:rPr>
          <w:lang w:eastAsia="en-US"/>
        </w:rPr>
        <w:t xml:space="preserve">apacity in California </w:t>
      </w:r>
      <w:r w:rsidR="005D19A4">
        <w:rPr>
          <w:lang w:eastAsia="en-US"/>
        </w:rPr>
        <w:t>vs</w:t>
      </w:r>
      <w:r w:rsidR="005D19A4" w:rsidRPr="00F1372A">
        <w:rPr>
          <w:lang w:eastAsia="en-US"/>
        </w:rPr>
        <w:t xml:space="preserve"> </w:t>
      </w:r>
      <w:r w:rsidR="005D19A4">
        <w:rPr>
          <w:lang w:eastAsia="en-US"/>
        </w:rPr>
        <w:t>T</w:t>
      </w:r>
      <w:r w:rsidR="005D19A4" w:rsidRPr="00F1372A">
        <w:rPr>
          <w:lang w:eastAsia="en-US"/>
        </w:rPr>
        <w:t xml:space="preserve">ransmission </w:t>
      </w:r>
      <w:r w:rsidR="005D19A4">
        <w:rPr>
          <w:lang w:eastAsia="en-US"/>
        </w:rPr>
        <w:t>B</w:t>
      </w:r>
      <w:r w:rsidR="005D19A4" w:rsidRPr="00F1372A">
        <w:rPr>
          <w:lang w:eastAsia="en-US"/>
        </w:rPr>
        <w:t>uild-out.</w:t>
      </w:r>
      <w:bookmarkEnd w:id="143"/>
      <w:bookmarkEnd w:id="144"/>
      <w:r w:rsidR="005D19A4" w:rsidRPr="00F1372A">
        <w:rPr>
          <w:lang w:eastAsia="en-US"/>
        </w:rPr>
        <w:t>  </w:t>
      </w:r>
    </w:p>
    <w:p w14:paraId="2B5D3367" w14:textId="14C274ED" w:rsidR="00F1372A" w:rsidRDefault="00F1372A" w:rsidP="00F1372A">
      <w:pPr>
        <w:jc w:val="center"/>
        <w:textAlignment w:val="baseline"/>
        <w:rPr>
          <w:rFonts w:eastAsia="Times New Roman"/>
          <w:lang w:eastAsia="en-US"/>
        </w:rPr>
      </w:pPr>
      <w:r w:rsidRPr="00F1372A">
        <w:rPr>
          <w:rFonts w:ascii="Tahoma" w:eastAsia="Tahoma" w:hAnsi="Tahoma" w:cs="Tahoma"/>
          <w:b/>
          <w:noProof/>
          <w:color w:val="000000"/>
          <w:sz w:val="30"/>
          <w:szCs w:val="30"/>
        </w:rPr>
        <w:drawing>
          <wp:inline distT="0" distB="0" distL="0" distR="0" wp14:anchorId="7F352380" wp14:editId="44D404A1">
            <wp:extent cx="6290945" cy="5308600"/>
            <wp:effectExtent l="0" t="0" r="0" b="0"/>
            <wp:docPr id="11309873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659EF818" w14:textId="77777777" w:rsidR="00B31E29" w:rsidRDefault="00B31E29" w:rsidP="00F1372A">
      <w:pPr>
        <w:jc w:val="center"/>
        <w:textAlignment w:val="baseline"/>
        <w:rPr>
          <w:rFonts w:eastAsia="Times New Roman"/>
          <w:lang w:eastAsia="en-US"/>
        </w:rPr>
      </w:pPr>
    </w:p>
    <w:p w14:paraId="10355E85" w14:textId="77777777" w:rsidR="00B31E29" w:rsidRPr="00F1372A" w:rsidRDefault="00B31E29" w:rsidP="00F1372A">
      <w:pPr>
        <w:jc w:val="center"/>
        <w:textAlignment w:val="baseline"/>
        <w:rPr>
          <w:rFonts w:ascii="Tahoma" w:eastAsia="Times New Roman" w:hAnsi="Tahoma" w:cs="Tahoma"/>
          <w:lang w:eastAsia="en-US"/>
        </w:rPr>
      </w:pPr>
    </w:p>
    <w:p w14:paraId="28D35F0C" w14:textId="2E6D88BF" w:rsidR="00B31E29" w:rsidRPr="00F1372A" w:rsidRDefault="00607D5E" w:rsidP="00607D5E">
      <w:pPr>
        <w:pStyle w:val="Caption"/>
        <w:rPr>
          <w:lang w:eastAsia="en-US"/>
        </w:rPr>
      </w:pPr>
      <w:bookmarkStart w:id="145" w:name="_Toc149387018"/>
      <w:bookmarkStart w:id="146" w:name="_Toc149602394"/>
      <w:r>
        <w:lastRenderedPageBreak/>
        <w:t xml:space="preserve">Figure 3. </w:t>
      </w:r>
      <w:r>
        <w:fldChar w:fldCharType="begin"/>
      </w:r>
      <w:r>
        <w:instrText xml:space="preserve"> SEQ Figure_3. \* ARABIC </w:instrText>
      </w:r>
      <w:r>
        <w:fldChar w:fldCharType="separate"/>
      </w:r>
      <w:r>
        <w:rPr>
          <w:noProof/>
        </w:rPr>
        <w:t>38</w:t>
      </w:r>
      <w:r>
        <w:fldChar w:fldCharType="end"/>
      </w:r>
      <w:r w:rsidR="00B31E29">
        <w:t xml:space="preserve">: </w:t>
      </w:r>
      <w:r w:rsidR="00B31E29" w:rsidRPr="00F1372A">
        <w:rPr>
          <w:lang w:eastAsia="en-US"/>
        </w:rPr>
        <w:t xml:space="preserve">Storage </w:t>
      </w:r>
      <w:r w:rsidR="00B31E29">
        <w:rPr>
          <w:lang w:eastAsia="en-US"/>
        </w:rPr>
        <w:t>P</w:t>
      </w:r>
      <w:r w:rsidR="00B31E29" w:rsidRPr="00F1372A">
        <w:rPr>
          <w:lang w:eastAsia="en-US"/>
        </w:rPr>
        <w:t xml:space="preserve">ower </w:t>
      </w:r>
      <w:r w:rsidR="00B31E29">
        <w:rPr>
          <w:lang w:eastAsia="en-US"/>
        </w:rPr>
        <w:t>C</w:t>
      </w:r>
      <w:r w:rsidR="00B31E29" w:rsidRPr="00F1372A">
        <w:rPr>
          <w:lang w:eastAsia="en-US"/>
        </w:rPr>
        <w:t xml:space="preserve">apacity </w:t>
      </w:r>
      <w:r w:rsidR="00B31E29">
        <w:rPr>
          <w:lang w:eastAsia="en-US"/>
        </w:rPr>
        <w:t>D</w:t>
      </w:r>
      <w:r w:rsidR="00B31E29" w:rsidRPr="00F1372A">
        <w:rPr>
          <w:lang w:eastAsia="en-US"/>
        </w:rPr>
        <w:t xml:space="preserve">eployed in California </w:t>
      </w:r>
      <w:r w:rsidR="00B31E29">
        <w:rPr>
          <w:lang w:eastAsia="en-US"/>
        </w:rPr>
        <w:t>vs</w:t>
      </w:r>
      <w:r w:rsidR="00B31E29" w:rsidRPr="00F1372A">
        <w:rPr>
          <w:lang w:eastAsia="en-US"/>
        </w:rPr>
        <w:t xml:space="preserve"> </w:t>
      </w:r>
      <w:r w:rsidR="00B31E29">
        <w:rPr>
          <w:lang w:eastAsia="en-US"/>
        </w:rPr>
        <w:t>T</w:t>
      </w:r>
      <w:r w:rsidR="00B31E29" w:rsidRPr="00F1372A">
        <w:rPr>
          <w:lang w:eastAsia="en-US"/>
        </w:rPr>
        <w:t xml:space="preserve">ransmission </w:t>
      </w:r>
      <w:r w:rsidR="00B31E29">
        <w:rPr>
          <w:lang w:eastAsia="en-US"/>
        </w:rPr>
        <w:t>B</w:t>
      </w:r>
      <w:r w:rsidR="00B31E29" w:rsidRPr="00F1372A">
        <w:rPr>
          <w:lang w:eastAsia="en-US"/>
        </w:rPr>
        <w:t>uild</w:t>
      </w:r>
      <w:bookmarkEnd w:id="145"/>
      <w:bookmarkEnd w:id="146"/>
      <w:r w:rsidR="00B31E29" w:rsidRPr="00F1372A">
        <w:rPr>
          <w:lang w:eastAsia="en-US"/>
        </w:rPr>
        <w:t xml:space="preserve"> </w:t>
      </w:r>
    </w:p>
    <w:p w14:paraId="78668E32" w14:textId="59EF2792" w:rsidR="00AA0300" w:rsidRPr="00AA0300" w:rsidRDefault="00AA0300" w:rsidP="00AA0300">
      <w:pPr>
        <w:rPr>
          <w:rFonts w:ascii="Times New Roman" w:eastAsia="Times New Roman" w:hAnsi="Times New Roman" w:cs="Times New Roman"/>
          <w:lang w:eastAsia="en-US"/>
        </w:rPr>
      </w:pPr>
      <w:r w:rsidRPr="00AA0300">
        <w:rPr>
          <w:rFonts w:eastAsia="Times New Roman"/>
          <w:noProof/>
          <w:lang w:eastAsia="en-US"/>
        </w:rPr>
        <w:drawing>
          <wp:inline distT="0" distB="0" distL="0" distR="0" wp14:anchorId="17E99E31" wp14:editId="516F56D9">
            <wp:extent cx="6400800" cy="5389245"/>
            <wp:effectExtent l="0" t="0" r="0" b="0"/>
            <wp:docPr id="1323901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6400800" cy="5389245"/>
                    </a:xfrm>
                    <a:prstGeom prst="rect">
                      <a:avLst/>
                    </a:prstGeom>
                    <a:noFill/>
                    <a:ln>
                      <a:noFill/>
                    </a:ln>
                  </pic:spPr>
                </pic:pic>
              </a:graphicData>
            </a:graphic>
          </wp:inline>
        </w:drawing>
      </w:r>
    </w:p>
    <w:p w14:paraId="213A0292" w14:textId="116A1EEA" w:rsidR="00F1372A" w:rsidRPr="00F1372A" w:rsidRDefault="00F1372A" w:rsidP="00F1372A">
      <w:pPr>
        <w:jc w:val="center"/>
        <w:textAlignment w:val="baseline"/>
        <w:rPr>
          <w:rFonts w:ascii="Tahoma" w:eastAsia="Times New Roman" w:hAnsi="Tahoma" w:cs="Tahoma"/>
          <w:lang w:eastAsia="en-US"/>
        </w:rPr>
      </w:pPr>
    </w:p>
    <w:p w14:paraId="785F3301" w14:textId="30C21FD6" w:rsidR="005D6947" w:rsidRPr="00F1372A" w:rsidRDefault="00607D5E" w:rsidP="00607D5E">
      <w:pPr>
        <w:pStyle w:val="Caption"/>
        <w:rPr>
          <w:lang w:eastAsia="en-US"/>
        </w:rPr>
      </w:pPr>
      <w:bookmarkStart w:id="147" w:name="_Toc149387019"/>
      <w:bookmarkStart w:id="148" w:name="_Toc149602395"/>
      <w:r>
        <w:lastRenderedPageBreak/>
        <w:t xml:space="preserve">Figure 3. </w:t>
      </w:r>
      <w:r>
        <w:fldChar w:fldCharType="begin"/>
      </w:r>
      <w:r>
        <w:instrText xml:space="preserve"> SEQ Figure_3. \* ARABIC </w:instrText>
      </w:r>
      <w:r>
        <w:fldChar w:fldCharType="separate"/>
      </w:r>
      <w:r>
        <w:rPr>
          <w:noProof/>
        </w:rPr>
        <w:t>39</w:t>
      </w:r>
      <w:r>
        <w:fldChar w:fldCharType="end"/>
      </w:r>
      <w:r w:rsidR="005D6947">
        <w:rPr>
          <w:lang w:eastAsia="en-US"/>
        </w:rPr>
        <w:t>:</w:t>
      </w:r>
      <w:r w:rsidR="005D6947" w:rsidRPr="00F1372A">
        <w:rPr>
          <w:lang w:eastAsia="en-US"/>
        </w:rPr>
        <w:t xml:space="preserve"> Storage </w:t>
      </w:r>
      <w:r w:rsidR="005D6947">
        <w:rPr>
          <w:lang w:eastAsia="en-US"/>
        </w:rPr>
        <w:t>E</w:t>
      </w:r>
      <w:r w:rsidR="005D6947" w:rsidRPr="00F1372A">
        <w:rPr>
          <w:lang w:eastAsia="en-US"/>
        </w:rPr>
        <w:t xml:space="preserve">nergy </w:t>
      </w:r>
      <w:r w:rsidR="005D6947">
        <w:rPr>
          <w:lang w:eastAsia="en-US"/>
        </w:rPr>
        <w:t>C</w:t>
      </w:r>
      <w:r w:rsidR="005D6947" w:rsidRPr="00F1372A">
        <w:rPr>
          <w:lang w:eastAsia="en-US"/>
        </w:rPr>
        <w:t xml:space="preserve">apacity </w:t>
      </w:r>
      <w:r w:rsidR="005D6947">
        <w:rPr>
          <w:lang w:eastAsia="en-US"/>
        </w:rPr>
        <w:t>D</w:t>
      </w:r>
      <w:r w:rsidR="005D6947" w:rsidRPr="00F1372A">
        <w:rPr>
          <w:lang w:eastAsia="en-US"/>
        </w:rPr>
        <w:t xml:space="preserve">eployed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uild</w:t>
      </w:r>
      <w:bookmarkEnd w:id="147"/>
      <w:bookmarkEnd w:id="148"/>
      <w:r w:rsidR="005D6947" w:rsidRPr="00F1372A">
        <w:rPr>
          <w:lang w:eastAsia="en-US"/>
        </w:rPr>
        <w:t> </w:t>
      </w:r>
    </w:p>
    <w:p w14:paraId="27F1F393" w14:textId="0D1596FE"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498236E" wp14:editId="7206E1E9">
            <wp:extent cx="6307455" cy="5308600"/>
            <wp:effectExtent l="0" t="0" r="4445" b="0"/>
            <wp:docPr id="228457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307455" cy="5308600"/>
                    </a:xfrm>
                    <a:prstGeom prst="rect">
                      <a:avLst/>
                    </a:prstGeom>
                    <a:noFill/>
                    <a:ln>
                      <a:noFill/>
                    </a:ln>
                  </pic:spPr>
                </pic:pic>
              </a:graphicData>
            </a:graphic>
          </wp:inline>
        </w:drawing>
      </w:r>
      <w:r w:rsidRPr="00F1372A">
        <w:rPr>
          <w:rFonts w:eastAsia="Times New Roman"/>
          <w:lang w:eastAsia="en-US"/>
        </w:rPr>
        <w:t> </w:t>
      </w:r>
    </w:p>
    <w:p w14:paraId="69F798B3" w14:textId="77777777" w:rsid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09DB9D7F" w14:textId="77777777" w:rsidR="005D6947" w:rsidRDefault="005D6947" w:rsidP="00F1372A">
      <w:pPr>
        <w:jc w:val="center"/>
        <w:textAlignment w:val="baseline"/>
        <w:rPr>
          <w:rFonts w:ascii="Tahoma" w:eastAsia="Times New Roman" w:hAnsi="Tahoma" w:cs="Tahoma"/>
          <w:lang w:eastAsia="en-US"/>
        </w:rPr>
      </w:pPr>
    </w:p>
    <w:p w14:paraId="2D51BD64" w14:textId="65C8555B" w:rsidR="005D6947" w:rsidRPr="00F1372A" w:rsidRDefault="00607D5E" w:rsidP="00607D5E">
      <w:pPr>
        <w:pStyle w:val="Caption"/>
        <w:rPr>
          <w:lang w:eastAsia="en-US"/>
        </w:rPr>
      </w:pPr>
      <w:bookmarkStart w:id="149" w:name="_Toc149387020"/>
      <w:bookmarkStart w:id="150" w:name="_Toc149602396"/>
      <w:r>
        <w:lastRenderedPageBreak/>
        <w:t xml:space="preserve">Figure 3. </w:t>
      </w:r>
      <w:r>
        <w:fldChar w:fldCharType="begin"/>
      </w:r>
      <w:r>
        <w:instrText xml:space="preserve"> SEQ Figure_3. \* ARABIC </w:instrText>
      </w:r>
      <w:r>
        <w:fldChar w:fldCharType="separate"/>
      </w:r>
      <w:r>
        <w:rPr>
          <w:noProof/>
        </w:rPr>
        <w:t>40</w:t>
      </w:r>
      <w:r>
        <w:fldChar w:fldCharType="end"/>
      </w:r>
      <w:r w:rsidR="005D6947">
        <w:rPr>
          <w:lang w:eastAsia="en-US"/>
        </w:rPr>
        <w:t>:</w:t>
      </w:r>
      <w:r w:rsidR="005D6947" w:rsidRPr="00F1372A">
        <w:rPr>
          <w:lang w:eastAsia="en-US"/>
        </w:rPr>
        <w:t xml:space="preserve"> Average </w:t>
      </w:r>
      <w:r w:rsidR="005D6947">
        <w:rPr>
          <w:lang w:eastAsia="en-US"/>
        </w:rPr>
        <w:t>S</w:t>
      </w:r>
      <w:r w:rsidR="005D6947" w:rsidRPr="00F1372A">
        <w:rPr>
          <w:lang w:eastAsia="en-US"/>
        </w:rPr>
        <w:t xml:space="preserve">torage </w:t>
      </w:r>
      <w:r w:rsidR="005D6947">
        <w:rPr>
          <w:lang w:eastAsia="en-US"/>
        </w:rPr>
        <w:t>D</w:t>
      </w:r>
      <w:r w:rsidR="005D6947" w:rsidRPr="00F1372A">
        <w:rPr>
          <w:lang w:eastAsia="en-US"/>
        </w:rPr>
        <w:t xml:space="preserve">uration in California </w:t>
      </w:r>
      <w:r w:rsidR="005D6947">
        <w:rPr>
          <w:lang w:eastAsia="en-US"/>
        </w:rPr>
        <w:t>vs</w:t>
      </w:r>
      <w:r w:rsidR="005D6947" w:rsidRPr="00F1372A">
        <w:rPr>
          <w:lang w:eastAsia="en-US"/>
        </w:rPr>
        <w:t xml:space="preserve"> </w:t>
      </w:r>
      <w:r w:rsidR="005D6947">
        <w:rPr>
          <w:lang w:eastAsia="en-US"/>
        </w:rPr>
        <w:t>T</w:t>
      </w:r>
      <w:r w:rsidR="005D6947" w:rsidRPr="00F1372A">
        <w:rPr>
          <w:lang w:eastAsia="en-US"/>
        </w:rPr>
        <w:t xml:space="preserve">ransmission </w:t>
      </w:r>
      <w:r w:rsidR="005D6947">
        <w:rPr>
          <w:lang w:eastAsia="en-US"/>
        </w:rPr>
        <w:t>B</w:t>
      </w:r>
      <w:r w:rsidR="005D6947" w:rsidRPr="00F1372A">
        <w:rPr>
          <w:lang w:eastAsia="en-US"/>
        </w:rPr>
        <w:t xml:space="preserve">uild </w:t>
      </w:r>
      <w:proofErr w:type="gramStart"/>
      <w:r w:rsidR="005D6947" w:rsidRPr="00F1372A">
        <w:rPr>
          <w:lang w:eastAsia="en-US"/>
        </w:rPr>
        <w:t>out</w:t>
      </w:r>
      <w:bookmarkEnd w:id="149"/>
      <w:bookmarkEnd w:id="150"/>
      <w:proofErr w:type="gramEnd"/>
      <w:r w:rsidR="005D6947" w:rsidRPr="00F1372A">
        <w:rPr>
          <w:lang w:eastAsia="en-US"/>
        </w:rPr>
        <w:t xml:space="preserve">  </w:t>
      </w:r>
    </w:p>
    <w:p w14:paraId="5AA9FBF1" w14:textId="7D29613F"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0B943770" wp14:editId="2DB468E8">
            <wp:extent cx="6290945" cy="5308600"/>
            <wp:effectExtent l="0" t="0" r="0" b="0"/>
            <wp:docPr id="1750819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378A8B81" w14:textId="77777777" w:rsidR="00F1372A" w:rsidRPr="00F1372A" w:rsidRDefault="00F1372A" w:rsidP="00F1372A">
      <w:pPr>
        <w:jc w:val="center"/>
        <w:textAlignment w:val="baseline"/>
        <w:rPr>
          <w:rFonts w:ascii="Tahoma" w:eastAsia="Times New Roman" w:hAnsi="Tahoma" w:cs="Tahoma"/>
          <w:lang w:eastAsia="en-US"/>
        </w:rPr>
      </w:pPr>
      <w:r w:rsidRPr="00F1372A">
        <w:rPr>
          <w:rFonts w:eastAsia="Times New Roman"/>
          <w:lang w:eastAsia="en-US"/>
        </w:rPr>
        <w:t> </w:t>
      </w:r>
    </w:p>
    <w:p w14:paraId="430B6841" w14:textId="7B7D88D0" w:rsidR="00D72F06" w:rsidRPr="00F1372A" w:rsidRDefault="00607D5E" w:rsidP="00607D5E">
      <w:pPr>
        <w:pStyle w:val="Caption"/>
        <w:rPr>
          <w:lang w:eastAsia="en-US"/>
        </w:rPr>
      </w:pPr>
      <w:bookmarkStart w:id="151" w:name="_Toc149387021"/>
      <w:bookmarkStart w:id="152" w:name="_Toc149602397"/>
      <w:r>
        <w:lastRenderedPageBreak/>
        <w:t xml:space="preserve">Figure 3. </w:t>
      </w:r>
      <w:r>
        <w:fldChar w:fldCharType="begin"/>
      </w:r>
      <w:r>
        <w:instrText xml:space="preserve"> SEQ Figure_3. \* ARABIC </w:instrText>
      </w:r>
      <w:r>
        <w:fldChar w:fldCharType="separate"/>
      </w:r>
      <w:r>
        <w:rPr>
          <w:noProof/>
        </w:rPr>
        <w:t>41</w:t>
      </w:r>
      <w:r>
        <w:fldChar w:fldCharType="end"/>
      </w:r>
      <w:r w:rsidR="00D72F06">
        <w:rPr>
          <w:lang w:eastAsia="en-US"/>
        </w:rPr>
        <w:t xml:space="preserve">: </w:t>
      </w:r>
      <w:r w:rsidR="00D72F06" w:rsidRPr="00F1372A">
        <w:rPr>
          <w:lang w:eastAsia="en-US"/>
        </w:rPr>
        <w:t xml:space="preserve">Wind </w:t>
      </w:r>
      <w:r w:rsidR="00D72F06">
        <w:rPr>
          <w:lang w:eastAsia="en-US"/>
        </w:rPr>
        <w:t>C</w:t>
      </w:r>
      <w:r w:rsidR="00D72F06" w:rsidRPr="00F1372A">
        <w:rPr>
          <w:lang w:eastAsia="en-US"/>
        </w:rPr>
        <w:t xml:space="preserve">apacity </w:t>
      </w:r>
      <w:r w:rsidR="00D72F06">
        <w:rPr>
          <w:lang w:eastAsia="en-US"/>
        </w:rPr>
        <w:t>D</w:t>
      </w:r>
      <w:r w:rsidR="00D72F06" w:rsidRPr="00F1372A">
        <w:rPr>
          <w:lang w:eastAsia="en-US"/>
        </w:rPr>
        <w:t xml:space="preserve">eployed in California </w:t>
      </w:r>
      <w:r w:rsidR="00D72F06">
        <w:rPr>
          <w:lang w:eastAsia="en-US"/>
        </w:rPr>
        <w:t>vs</w:t>
      </w:r>
      <w:r w:rsidR="00D72F06" w:rsidRPr="00F1372A">
        <w:rPr>
          <w:lang w:eastAsia="en-US"/>
        </w:rPr>
        <w:t xml:space="preserve"> </w:t>
      </w:r>
      <w:r w:rsidR="00D72F06">
        <w:rPr>
          <w:lang w:eastAsia="en-US"/>
        </w:rPr>
        <w:t>T</w:t>
      </w:r>
      <w:r w:rsidR="00D72F06" w:rsidRPr="00F1372A">
        <w:rPr>
          <w:lang w:eastAsia="en-US"/>
        </w:rPr>
        <w:t xml:space="preserve">ransmission </w:t>
      </w:r>
      <w:r w:rsidR="00D72F06">
        <w:rPr>
          <w:lang w:eastAsia="en-US"/>
        </w:rPr>
        <w:t>B</w:t>
      </w:r>
      <w:r w:rsidR="00D72F06" w:rsidRPr="00F1372A">
        <w:rPr>
          <w:lang w:eastAsia="en-US"/>
        </w:rPr>
        <w:t xml:space="preserve">uild </w:t>
      </w:r>
      <w:proofErr w:type="gramStart"/>
      <w:r w:rsidR="00D72F06" w:rsidRPr="00F1372A">
        <w:rPr>
          <w:lang w:eastAsia="en-US"/>
        </w:rPr>
        <w:t>out</w:t>
      </w:r>
      <w:bookmarkEnd w:id="151"/>
      <w:bookmarkEnd w:id="152"/>
      <w:proofErr w:type="gramEnd"/>
      <w:r w:rsidR="00D72F06" w:rsidRPr="00F1372A">
        <w:rPr>
          <w:lang w:eastAsia="en-US"/>
        </w:rPr>
        <w:t xml:space="preserve">  </w:t>
      </w:r>
    </w:p>
    <w:p w14:paraId="54609797" w14:textId="578B902C"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501F7C8F" wp14:editId="290247DC">
            <wp:extent cx="6290945" cy="5308600"/>
            <wp:effectExtent l="0" t="0" r="0" b="0"/>
            <wp:docPr id="3393099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eastAsia="Times New Roman"/>
          <w:lang w:eastAsia="en-US"/>
        </w:rPr>
        <w:t> </w:t>
      </w:r>
    </w:p>
    <w:p w14:paraId="74ABF17F" w14:textId="77777777" w:rsidR="00F1372A" w:rsidRPr="00F1372A" w:rsidRDefault="00F1372A" w:rsidP="00F1372A">
      <w:pPr>
        <w:textAlignment w:val="baseline"/>
        <w:rPr>
          <w:rFonts w:ascii="Tahoma" w:eastAsia="Times New Roman" w:hAnsi="Tahoma" w:cs="Tahoma"/>
          <w:lang w:eastAsia="en-US"/>
        </w:rPr>
      </w:pPr>
      <w:r w:rsidRPr="00F1372A">
        <w:rPr>
          <w:rFonts w:eastAsia="Times New Roman"/>
          <w:lang w:eastAsia="en-US"/>
        </w:rPr>
        <w:t> </w:t>
      </w:r>
    </w:p>
    <w:p w14:paraId="0EF17DC7" w14:textId="03B42444" w:rsidR="00F1372A" w:rsidRPr="00F1372A" w:rsidRDefault="00F1372A" w:rsidP="00F1372A">
      <w:pPr>
        <w:jc w:val="both"/>
        <w:textAlignment w:val="baseline"/>
        <w:rPr>
          <w:rFonts w:ascii="Tahoma" w:eastAsia="Times New Roman" w:hAnsi="Tahoma" w:cs="Tahoma"/>
          <w:lang w:eastAsia="en-US"/>
        </w:rPr>
      </w:pPr>
      <w:r w:rsidRPr="00F1372A">
        <w:rPr>
          <w:rFonts w:ascii="Tahoma" w:eastAsia="Times New Roman" w:hAnsi="Tahoma" w:cs="Tahoma"/>
          <w:lang w:eastAsia="en-US"/>
        </w:rPr>
        <w:t>Furthermore, we find that regardless of storage costs declining, when almost no transmission expansion is allowed across the WECC, California require</w:t>
      </w:r>
      <w:r w:rsidRPr="00F1372A">
        <w:rPr>
          <w:rFonts w:ascii="Tahoma" w:eastAsia="Times New Roman" w:hAnsi="Tahoma" w:cs="Tahoma"/>
          <w:color w:val="000000"/>
          <w:lang w:eastAsia="en-US"/>
        </w:rPr>
        <w:t>s</w:t>
      </w:r>
      <w:r w:rsidRPr="00F1372A">
        <w:rPr>
          <w:rFonts w:ascii="Tahoma" w:eastAsia="Times New Roman" w:hAnsi="Tahoma" w:cs="Tahoma"/>
          <w:lang w:eastAsia="en-US"/>
        </w:rPr>
        <w:t xml:space="preserve"> up to 34% more in-state generation capacity for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3.42</w:t>
      </w:r>
      <w:r w:rsidRPr="00F1372A">
        <w:rPr>
          <w:rFonts w:ascii="Tahoma" w:eastAsia="Times New Roman" w:hAnsi="Tahoma" w:cs="Tahoma"/>
          <w:lang w:eastAsia="en-US"/>
        </w:rPr>
        <w:t>). In fact, up to 30% more solar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3.37</w:t>
      </w:r>
      <w:r w:rsidRPr="00F1372A">
        <w:rPr>
          <w:rFonts w:ascii="Tahoma" w:eastAsia="Times New Roman" w:hAnsi="Tahoma" w:cs="Tahoma"/>
          <w:lang w:eastAsia="en-US"/>
        </w:rPr>
        <w:t>), up to 50% more storage power capacity (</w:t>
      </w:r>
      <w:r w:rsidR="00D72F06">
        <w:rPr>
          <w:rFonts w:ascii="Tahoma" w:eastAsia="Times New Roman" w:hAnsi="Tahoma" w:cs="Tahoma"/>
          <w:lang w:eastAsia="en-US"/>
        </w:rPr>
        <w:t xml:space="preserve">Figure </w:t>
      </w:r>
      <w:r w:rsidR="00607D5E">
        <w:rPr>
          <w:rFonts w:ascii="Tahoma" w:eastAsia="Times New Roman" w:hAnsi="Tahoma" w:cs="Tahoma"/>
          <w:lang w:eastAsia="en-US"/>
        </w:rPr>
        <w:t>3.38</w:t>
      </w:r>
      <w:r w:rsidRPr="00F1372A">
        <w:rPr>
          <w:rFonts w:ascii="Tahoma" w:eastAsia="Times New Roman" w:hAnsi="Tahoma" w:cs="Tahoma"/>
          <w:lang w:eastAsia="en-US"/>
        </w:rPr>
        <w:t>) and up to 20% more wind capacity (</w:t>
      </w:r>
      <w:r w:rsidR="00D72F06">
        <w:rPr>
          <w:rFonts w:ascii="Tahoma" w:eastAsia="Times New Roman" w:hAnsi="Tahoma" w:cs="Tahoma"/>
          <w:lang w:eastAsia="en-US"/>
        </w:rPr>
        <w:t>Figure</w:t>
      </w:r>
      <w:r w:rsidRPr="00F1372A">
        <w:rPr>
          <w:rFonts w:ascii="Tahoma" w:eastAsia="Times New Roman" w:hAnsi="Tahoma" w:cs="Tahoma"/>
          <w:lang w:eastAsia="en-US"/>
        </w:rPr>
        <w:t xml:space="preserve"> </w:t>
      </w:r>
      <w:r w:rsidR="00607D5E">
        <w:rPr>
          <w:rFonts w:ascii="Tahoma" w:eastAsia="Times New Roman" w:hAnsi="Tahoma" w:cs="Tahoma"/>
          <w:lang w:eastAsia="en-US"/>
        </w:rPr>
        <w:t>3.41</w:t>
      </w:r>
      <w:r w:rsidRPr="00F1372A">
        <w:rPr>
          <w:rFonts w:ascii="Tahoma" w:eastAsia="Times New Roman" w:hAnsi="Tahoma" w:cs="Tahoma"/>
          <w:lang w:eastAsia="en-US"/>
        </w:rPr>
        <w:t>) is deployed in California in response to restricting the expansion of transmission capacity across the WECC (</w:t>
      </w:r>
      <w:r w:rsidR="00D72F06">
        <w:rPr>
          <w:rFonts w:ascii="Tahoma" w:eastAsia="Times New Roman" w:hAnsi="Tahoma" w:cs="Tahoma"/>
          <w:lang w:eastAsia="en-US"/>
        </w:rPr>
        <w:t xml:space="preserve">Figure </w:t>
      </w:r>
      <w:r w:rsidR="00607D5E">
        <w:rPr>
          <w:rFonts w:ascii="Tahoma" w:eastAsia="Times New Roman" w:hAnsi="Tahoma" w:cs="Tahoma"/>
          <w:lang w:eastAsia="en-US"/>
        </w:rPr>
        <w:t>3.41</w:t>
      </w:r>
      <w:r w:rsidRPr="00F1372A">
        <w:rPr>
          <w:rFonts w:ascii="Tahoma" w:eastAsia="Times New Roman" w:hAnsi="Tahoma" w:cs="Tahoma"/>
          <w:lang w:eastAsia="en-US"/>
        </w:rPr>
        <w:t>). </w:t>
      </w:r>
    </w:p>
    <w:p w14:paraId="4366332B" w14:textId="77777777" w:rsidR="00D72F06" w:rsidRDefault="00D72F06" w:rsidP="00F1372A">
      <w:pPr>
        <w:jc w:val="both"/>
        <w:textAlignment w:val="baseline"/>
        <w:rPr>
          <w:rFonts w:ascii="Tahoma" w:eastAsia="Times New Roman" w:hAnsi="Tahoma" w:cs="Tahoma"/>
          <w:lang w:eastAsia="en-US"/>
        </w:rPr>
      </w:pPr>
    </w:p>
    <w:p w14:paraId="42C5BE4E" w14:textId="7E9FBF38" w:rsidR="00D72F06" w:rsidRPr="00F1372A" w:rsidRDefault="00607D5E" w:rsidP="00607D5E">
      <w:pPr>
        <w:pStyle w:val="Caption"/>
        <w:rPr>
          <w:lang w:eastAsia="en-US"/>
        </w:rPr>
      </w:pPr>
      <w:bookmarkStart w:id="153" w:name="_Toc149387022"/>
      <w:bookmarkStart w:id="154" w:name="_Toc149602398"/>
      <w:r>
        <w:lastRenderedPageBreak/>
        <w:t xml:space="preserve">Figure 3. </w:t>
      </w:r>
      <w:r>
        <w:fldChar w:fldCharType="begin"/>
      </w:r>
      <w:r>
        <w:instrText xml:space="preserve"> SEQ Figure_3. \* ARABIC </w:instrText>
      </w:r>
      <w:r>
        <w:fldChar w:fldCharType="separate"/>
      </w:r>
      <w:r>
        <w:rPr>
          <w:noProof/>
        </w:rPr>
        <w:t>42</w:t>
      </w:r>
      <w:r>
        <w:fldChar w:fldCharType="end"/>
      </w:r>
      <w:r w:rsidR="00D72F06">
        <w:rPr>
          <w:lang w:eastAsia="en-US"/>
        </w:rPr>
        <w:t>:</w:t>
      </w:r>
      <w:r w:rsidR="00D72F06" w:rsidRPr="00F1372A">
        <w:rPr>
          <w:lang w:eastAsia="en-US"/>
        </w:rPr>
        <w:t xml:space="preserve"> Installed </w:t>
      </w:r>
      <w:r w:rsidR="00D72F06">
        <w:rPr>
          <w:lang w:eastAsia="en-US"/>
        </w:rPr>
        <w:t>G</w:t>
      </w:r>
      <w:r w:rsidR="00D72F06" w:rsidRPr="00F1372A">
        <w:rPr>
          <w:lang w:eastAsia="en-US"/>
        </w:rPr>
        <w:t xml:space="preserve">eneration </w:t>
      </w:r>
      <w:r w:rsidR="00D72F06">
        <w:rPr>
          <w:lang w:eastAsia="en-US"/>
        </w:rPr>
        <w:t>C</w:t>
      </w:r>
      <w:r w:rsidR="00D72F06" w:rsidRPr="00F1372A">
        <w:rPr>
          <w:lang w:eastAsia="en-US"/>
        </w:rPr>
        <w:t>apacity in California for 2050</w:t>
      </w:r>
      <w:bookmarkEnd w:id="153"/>
      <w:bookmarkEnd w:id="154"/>
      <w:r w:rsidR="00D72F06" w:rsidRPr="00F1372A">
        <w:rPr>
          <w:lang w:eastAsia="en-US"/>
        </w:rPr>
        <w:t>  </w:t>
      </w:r>
    </w:p>
    <w:p w14:paraId="1027F9C9" w14:textId="65C2B89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62FA4E9E" wp14:editId="2F297D90">
            <wp:extent cx="6400800" cy="4766310"/>
            <wp:effectExtent l="0" t="0" r="0" b="0"/>
            <wp:docPr id="967797874" name="Picture 10" descr="A graph of different types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raph of different types of energy&#10;&#10;Description automatically generated"/>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6400800" cy="4766310"/>
                    </a:xfrm>
                    <a:prstGeom prst="rect">
                      <a:avLst/>
                    </a:prstGeom>
                    <a:noFill/>
                    <a:ln>
                      <a:noFill/>
                    </a:ln>
                  </pic:spPr>
                </pic:pic>
              </a:graphicData>
            </a:graphic>
          </wp:inline>
        </w:drawing>
      </w:r>
      <w:r w:rsidRPr="00F1372A">
        <w:rPr>
          <w:rFonts w:eastAsia="Times New Roman"/>
          <w:lang w:eastAsia="en-US"/>
        </w:rPr>
        <w:t> </w:t>
      </w:r>
    </w:p>
    <w:p w14:paraId="506A69C7"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D68E5BD" w14:textId="79A53D93"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Finally, we find that despite lower storage costs and reduced transmission capacity across the WECC, California will continue being a net importer in 2050 (</w:t>
      </w:r>
      <w:r w:rsidR="00D72F06">
        <w:rPr>
          <w:rFonts w:ascii="Tahoma" w:eastAsia="Times New Roman" w:hAnsi="Tahoma" w:cs="Tahoma"/>
          <w:lang w:eastAsia="en-US"/>
        </w:rPr>
        <w:t xml:space="preserve">Figure </w:t>
      </w:r>
      <w:r w:rsidR="00607D5E">
        <w:rPr>
          <w:rFonts w:ascii="Tahoma" w:eastAsia="Times New Roman" w:hAnsi="Tahoma" w:cs="Tahoma"/>
          <w:lang w:eastAsia="en-US"/>
        </w:rPr>
        <w:t>3.43</w:t>
      </w:r>
      <w:r w:rsidRPr="00F1372A">
        <w:rPr>
          <w:rFonts w:ascii="Tahoma" w:eastAsia="Times New Roman" w:hAnsi="Tahoma" w:cs="Tahoma"/>
          <w:lang w:eastAsia="en-US"/>
        </w:rPr>
        <w:t>). However, in the scenario when the expansion of transmission is highly restricted (capacity cap of 5%</w:t>
      </w:r>
      <w:r w:rsidR="00607D5E">
        <w:rPr>
          <w:rFonts w:ascii="Tahoma" w:eastAsia="Times New Roman" w:hAnsi="Tahoma" w:cs="Tahoma"/>
          <w:color w:val="D13438"/>
          <w:u w:val="single"/>
          <w:lang w:eastAsia="en-US"/>
        </w:rPr>
        <w:t>)</w:t>
      </w:r>
      <w:r w:rsidRPr="00F1372A">
        <w:rPr>
          <w:rFonts w:ascii="Tahoma" w:eastAsia="Times New Roman" w:hAnsi="Tahoma" w:cs="Tahoma"/>
          <w:lang w:eastAsia="en-US"/>
        </w:rPr>
        <w:t xml:space="preserve"> and storage costs are the lowest, California’s monthly generation exceeds its monthly demand in July, August, and September. Hence, in 2050 it becomes a summer net exporter –when the rest of the WECC would benefit the most (</w:t>
      </w:r>
      <w:r w:rsidR="003B4054">
        <w:rPr>
          <w:rFonts w:ascii="Tahoma" w:eastAsia="Times New Roman" w:hAnsi="Tahoma" w:cs="Tahoma"/>
          <w:lang w:eastAsia="en-US"/>
        </w:rPr>
        <w:t xml:space="preserve">Figure </w:t>
      </w:r>
      <w:r w:rsidR="00607D5E">
        <w:rPr>
          <w:rFonts w:ascii="Tahoma" w:eastAsia="Times New Roman" w:hAnsi="Tahoma" w:cs="Tahoma"/>
          <w:lang w:eastAsia="en-US"/>
        </w:rPr>
        <w:t>3.44</w:t>
      </w:r>
      <w:r w:rsidRPr="00F1372A">
        <w:rPr>
          <w:rFonts w:ascii="Tahoma" w:eastAsia="Times New Roman" w:hAnsi="Tahoma" w:cs="Tahoma"/>
          <w:lang w:eastAsia="en-US"/>
        </w:rPr>
        <w:t>). </w:t>
      </w:r>
    </w:p>
    <w:p w14:paraId="5C425375"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4ABC362" w14:textId="5B2C1F40" w:rsidR="00D72F06" w:rsidRPr="00F1372A" w:rsidRDefault="00607D5E" w:rsidP="00607D5E">
      <w:pPr>
        <w:pStyle w:val="Caption"/>
        <w:rPr>
          <w:lang w:eastAsia="en-US"/>
        </w:rPr>
      </w:pPr>
      <w:bookmarkStart w:id="155" w:name="_Toc149387023"/>
      <w:bookmarkStart w:id="156" w:name="_Toc149602399"/>
      <w:r>
        <w:lastRenderedPageBreak/>
        <w:t xml:space="preserve">Figure 3. </w:t>
      </w:r>
      <w:r>
        <w:fldChar w:fldCharType="begin"/>
      </w:r>
      <w:r>
        <w:instrText xml:space="preserve"> SEQ Figure_3. \* ARABIC </w:instrText>
      </w:r>
      <w:r>
        <w:fldChar w:fldCharType="separate"/>
      </w:r>
      <w:r>
        <w:rPr>
          <w:noProof/>
        </w:rPr>
        <w:t>43</w:t>
      </w:r>
      <w:r>
        <w:fldChar w:fldCharType="end"/>
      </w:r>
      <w:r w:rsidR="00D72F06">
        <w:rPr>
          <w:lang w:eastAsia="en-US"/>
        </w:rPr>
        <w:t>:</w:t>
      </w:r>
      <w:r w:rsidR="00D72F06" w:rsidRPr="00F1372A">
        <w:rPr>
          <w:lang w:eastAsia="en-US"/>
        </w:rPr>
        <w:t xml:space="preserve"> </w:t>
      </w:r>
      <w:r w:rsidR="003B4054">
        <w:rPr>
          <w:lang w:eastAsia="en-US"/>
        </w:rPr>
        <w:t>Fraction of Annual California Load met by California Generation</w:t>
      </w:r>
      <w:bookmarkEnd w:id="155"/>
      <w:bookmarkEnd w:id="156"/>
      <w:r w:rsidR="003B4054">
        <w:rPr>
          <w:lang w:eastAsia="en-US"/>
        </w:rPr>
        <w:t xml:space="preserve"> </w:t>
      </w:r>
    </w:p>
    <w:p w14:paraId="77889A80" w14:textId="3047F370"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37A6E6FB" wp14:editId="1166D00B">
            <wp:extent cx="6290945" cy="5308600"/>
            <wp:effectExtent l="0" t="0" r="0" b="0"/>
            <wp:docPr id="683878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4E9C0906" w14:textId="13D646A2"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53131401"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10641052" w14:textId="48843816" w:rsidR="003B4054" w:rsidRPr="00F1372A" w:rsidRDefault="00F1372A" w:rsidP="00607D5E">
      <w:pPr>
        <w:pStyle w:val="Caption"/>
        <w:rPr>
          <w:lang w:eastAsia="en-US"/>
        </w:rPr>
      </w:pPr>
      <w:r w:rsidRPr="00F1372A">
        <w:rPr>
          <w:lang w:eastAsia="en-US"/>
        </w:rPr>
        <w:lastRenderedPageBreak/>
        <w:t> </w:t>
      </w:r>
      <w:bookmarkStart w:id="157" w:name="_Toc149387024"/>
      <w:bookmarkStart w:id="158" w:name="_Toc149602400"/>
      <w:r w:rsidR="00607D5E">
        <w:t xml:space="preserve">Figure 3. </w:t>
      </w:r>
      <w:r w:rsidR="00607D5E">
        <w:fldChar w:fldCharType="begin"/>
      </w:r>
      <w:r w:rsidR="00607D5E">
        <w:instrText xml:space="preserve"> SEQ Figure_3. \* ARABIC </w:instrText>
      </w:r>
      <w:r w:rsidR="00607D5E">
        <w:fldChar w:fldCharType="separate"/>
      </w:r>
      <w:r w:rsidR="00607D5E">
        <w:rPr>
          <w:noProof/>
        </w:rPr>
        <w:t>44</w:t>
      </w:r>
      <w:r w:rsidR="00607D5E">
        <w:fldChar w:fldCharType="end"/>
      </w:r>
      <w:r w:rsidR="003B4054">
        <w:t xml:space="preserve">: </w:t>
      </w:r>
      <w:r w:rsidR="003B4054">
        <w:rPr>
          <w:lang w:eastAsia="en-US"/>
        </w:rPr>
        <w:t>Fraction of Monthly California Load met by California Generation</w:t>
      </w:r>
      <w:bookmarkEnd w:id="157"/>
      <w:bookmarkEnd w:id="158"/>
      <w:r w:rsidR="003B4054" w:rsidRPr="00F1372A">
        <w:rPr>
          <w:lang w:eastAsia="en-US"/>
        </w:rPr>
        <w:t> </w:t>
      </w:r>
    </w:p>
    <w:p w14:paraId="1935E8EF" w14:textId="7EF36724"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18F7EE06" wp14:editId="205BDB29">
            <wp:extent cx="6290945" cy="5308600"/>
            <wp:effectExtent l="0" t="0" r="0" b="0"/>
            <wp:docPr id="17454058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6290945" cy="5308600"/>
                    </a:xfrm>
                    <a:prstGeom prst="rect">
                      <a:avLst/>
                    </a:prstGeom>
                    <a:noFill/>
                    <a:ln>
                      <a:noFill/>
                    </a:ln>
                  </pic:spPr>
                </pic:pic>
              </a:graphicData>
            </a:graphic>
          </wp:inline>
        </w:drawing>
      </w:r>
      <w:r w:rsidRPr="00F1372A">
        <w:rPr>
          <w:rFonts w:ascii="Tahoma" w:eastAsia="Times New Roman" w:hAnsi="Tahoma" w:cs="Tahoma"/>
          <w:lang w:eastAsia="en-US"/>
        </w:rPr>
        <w:t> </w:t>
      </w:r>
    </w:p>
    <w:p w14:paraId="62A8AC94" w14:textId="77777777" w:rsidR="00F1372A" w:rsidRPr="00F1372A" w:rsidRDefault="00F1372A" w:rsidP="00F1372A">
      <w:pPr>
        <w:jc w:val="center"/>
        <w:textAlignment w:val="baseline"/>
        <w:rPr>
          <w:rFonts w:ascii="Tahoma" w:eastAsia="Times New Roman" w:hAnsi="Tahoma" w:cs="Tahoma"/>
          <w:lang w:eastAsia="en-US"/>
        </w:rPr>
      </w:pPr>
      <w:r w:rsidRPr="00F1372A">
        <w:rPr>
          <w:rFonts w:ascii="Tahoma" w:eastAsia="Times New Roman" w:hAnsi="Tahoma" w:cs="Tahoma"/>
          <w:lang w:eastAsia="en-US"/>
        </w:rPr>
        <w:t> </w:t>
      </w:r>
    </w:p>
    <w:p w14:paraId="7BF18BEB" w14:textId="77777777" w:rsid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32A9F914" w14:textId="0C07B294" w:rsidR="006840EC" w:rsidRPr="00F1372A" w:rsidRDefault="006840EC" w:rsidP="006840EC">
      <w:pPr>
        <w:textAlignment w:val="baseline"/>
        <w:rPr>
          <w:rFonts w:ascii="Tahoma" w:eastAsia="Times New Roman" w:hAnsi="Tahoma" w:cs="Tahoma"/>
          <w:lang w:eastAsia="en-US"/>
        </w:rPr>
      </w:pPr>
      <w:r>
        <w:rPr>
          <w:rFonts w:ascii="Tahoma" w:eastAsia="Times New Roman" w:hAnsi="Tahoma" w:cs="Tahoma"/>
          <w:lang w:eastAsia="en-US"/>
        </w:rPr>
        <w:t xml:space="preserve">In conclusion: </w:t>
      </w:r>
    </w:p>
    <w:p w14:paraId="3DC54C02"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5501B71A" w14:textId="77777777" w:rsidR="006840EC" w:rsidRPr="00F1372A" w:rsidRDefault="006840EC" w:rsidP="006840EC">
      <w:pPr>
        <w:numPr>
          <w:ilvl w:val="0"/>
          <w:numId w:val="24"/>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As storage costs decline, the WECC deploys more solar capacity and more storage energy capacity. </w:t>
      </w:r>
    </w:p>
    <w:p w14:paraId="3DDA3A23"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77F51472" w14:textId="13DE8CB7" w:rsidR="006840EC" w:rsidRPr="00F1372A" w:rsidRDefault="006840EC" w:rsidP="006840EC">
      <w:pPr>
        <w:numPr>
          <w:ilvl w:val="0"/>
          <w:numId w:val="25"/>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Storage cost declines result in: </w:t>
      </w:r>
    </w:p>
    <w:p w14:paraId="101E616A" w14:textId="673931F4" w:rsidR="006840EC" w:rsidRPr="00F1372A" w:rsidRDefault="006840EC" w:rsidP="006840EC">
      <w:pPr>
        <w:numPr>
          <w:ilvl w:val="0"/>
          <w:numId w:val="26"/>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in the WECC</w:t>
      </w:r>
      <w:r>
        <w:rPr>
          <w:rFonts w:ascii="Tahoma" w:eastAsia="Times New Roman" w:hAnsi="Tahoma" w:cs="Tahoma"/>
          <w:lang w:eastAsia="en-US"/>
        </w:rPr>
        <w:t>,</w:t>
      </w:r>
      <w:r w:rsidRPr="00F1372A">
        <w:rPr>
          <w:rFonts w:ascii="Tahoma" w:eastAsia="Times New Roman" w:hAnsi="Tahoma" w:cs="Tahoma"/>
          <w:lang w:eastAsia="en-US"/>
        </w:rPr>
        <w:t>  </w:t>
      </w:r>
    </w:p>
    <w:p w14:paraId="788BC6B1" w14:textId="0451AAEE" w:rsidR="006840EC" w:rsidRPr="00F1372A" w:rsidRDefault="006840EC" w:rsidP="006840EC">
      <w:pPr>
        <w:numPr>
          <w:ilvl w:val="0"/>
          <w:numId w:val="26"/>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higher loading for existing transmission lines</w:t>
      </w:r>
      <w:r>
        <w:rPr>
          <w:rFonts w:ascii="Tahoma" w:eastAsia="Times New Roman" w:hAnsi="Tahoma" w:cs="Tahoma"/>
          <w:lang w:eastAsia="en-US"/>
        </w:rPr>
        <w:t>,</w:t>
      </w:r>
      <w:r w:rsidRPr="00F1372A">
        <w:rPr>
          <w:rFonts w:ascii="Tahoma" w:eastAsia="Times New Roman" w:hAnsi="Tahoma" w:cs="Tahoma"/>
          <w:lang w:eastAsia="en-US"/>
        </w:rPr>
        <w:t> </w:t>
      </w:r>
    </w:p>
    <w:p w14:paraId="068DD946" w14:textId="77777777" w:rsidR="006840EC" w:rsidRPr="00F1372A" w:rsidRDefault="006840EC" w:rsidP="006840EC">
      <w:pPr>
        <w:numPr>
          <w:ilvl w:val="0"/>
          <w:numId w:val="28"/>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building less transmission within California, and  </w:t>
      </w:r>
    </w:p>
    <w:p w14:paraId="0AD4F9EC" w14:textId="77777777" w:rsidR="006840EC" w:rsidRPr="00F1372A" w:rsidRDefault="006840EC" w:rsidP="006840EC">
      <w:pPr>
        <w:numPr>
          <w:ilvl w:val="0"/>
          <w:numId w:val="28"/>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t>building more transmission between California and its neighbors.  </w:t>
      </w:r>
    </w:p>
    <w:p w14:paraId="27847BA6" w14:textId="77777777" w:rsidR="006840EC" w:rsidRPr="00F1372A" w:rsidRDefault="006840EC" w:rsidP="006840EC">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20884987" w14:textId="379DF941" w:rsidR="006840EC" w:rsidRPr="00F1372A" w:rsidRDefault="006840EC" w:rsidP="006840EC">
      <w:pPr>
        <w:numPr>
          <w:ilvl w:val="0"/>
          <w:numId w:val="29"/>
        </w:numPr>
        <w:ind w:left="1080" w:firstLine="0"/>
        <w:textAlignment w:val="baseline"/>
        <w:rPr>
          <w:rFonts w:ascii="Tahoma" w:eastAsia="Times New Roman" w:hAnsi="Tahoma" w:cs="Tahoma"/>
          <w:lang w:eastAsia="en-US"/>
        </w:rPr>
      </w:pPr>
      <w:r w:rsidRPr="00F1372A">
        <w:rPr>
          <w:rFonts w:ascii="Tahoma" w:eastAsia="Times New Roman" w:hAnsi="Tahoma" w:cs="Tahoma"/>
          <w:lang w:eastAsia="en-US"/>
        </w:rPr>
        <w:lastRenderedPageBreak/>
        <w:t xml:space="preserve">When transmission </w:t>
      </w:r>
      <w:r>
        <w:rPr>
          <w:rFonts w:ascii="Tahoma" w:eastAsia="Times New Roman" w:hAnsi="Tahoma" w:cs="Tahoma"/>
          <w:lang w:eastAsia="en-US"/>
        </w:rPr>
        <w:t>buildout</w:t>
      </w:r>
      <w:r w:rsidRPr="00F1372A">
        <w:rPr>
          <w:rFonts w:ascii="Tahoma" w:eastAsia="Times New Roman" w:hAnsi="Tahoma" w:cs="Tahoma"/>
          <w:lang w:eastAsia="en-US"/>
        </w:rPr>
        <w:t xml:space="preserve"> is constrained</w:t>
      </w:r>
      <w:r>
        <w:rPr>
          <w:rFonts w:ascii="Tahoma" w:eastAsia="Times New Roman" w:hAnsi="Tahoma" w:cs="Tahoma"/>
          <w:lang w:eastAsia="en-US"/>
        </w:rPr>
        <w:t xml:space="preserve"> to 5% of that selected for the baseline</w:t>
      </w:r>
      <w:r w:rsidRPr="00F1372A">
        <w:rPr>
          <w:rFonts w:ascii="Tahoma" w:eastAsia="Times New Roman" w:hAnsi="Tahoma" w:cs="Tahoma"/>
          <w:lang w:eastAsia="en-US"/>
        </w:rPr>
        <w:t xml:space="preserve"> and storage costs are the lowest</w:t>
      </w:r>
      <w:r>
        <w:rPr>
          <w:rFonts w:ascii="Tahoma" w:eastAsia="Times New Roman" w:hAnsi="Tahoma" w:cs="Tahoma"/>
          <w:lang w:eastAsia="en-US"/>
        </w:rPr>
        <w:t xml:space="preserve"> that was modeled</w:t>
      </w:r>
      <w:r w:rsidRPr="00F1372A">
        <w:rPr>
          <w:rFonts w:ascii="Tahoma" w:eastAsia="Times New Roman" w:hAnsi="Tahoma" w:cs="Tahoma"/>
          <w:lang w:eastAsia="en-US"/>
        </w:rPr>
        <w:t>, California’s storage duration increases up to 11.3 h (compared to 7 h in the baseline). </w:t>
      </w:r>
    </w:p>
    <w:p w14:paraId="760ED90F" w14:textId="77777777" w:rsidR="006840EC" w:rsidRPr="00F1372A" w:rsidRDefault="006840EC" w:rsidP="00F1372A">
      <w:pPr>
        <w:textAlignment w:val="baseline"/>
        <w:rPr>
          <w:rFonts w:ascii="Tahoma" w:eastAsia="Times New Roman" w:hAnsi="Tahoma" w:cs="Tahoma"/>
          <w:lang w:eastAsia="en-US"/>
        </w:rPr>
      </w:pPr>
    </w:p>
    <w:p w14:paraId="7C91B49F" w14:textId="4A391AB6" w:rsidR="00F1372A" w:rsidRPr="00F1372A" w:rsidRDefault="00607D5E" w:rsidP="003B4054">
      <w:pPr>
        <w:pStyle w:val="Heading2"/>
        <w:rPr>
          <w:lang w:eastAsia="en-US"/>
        </w:rPr>
      </w:pPr>
      <w:bookmarkStart w:id="159" w:name="_Toc149602291"/>
      <w:r>
        <w:rPr>
          <w:lang w:eastAsia="en-US"/>
        </w:rPr>
        <w:t>3.</w:t>
      </w:r>
      <w:r w:rsidR="003B4054">
        <w:rPr>
          <w:lang w:eastAsia="en-US"/>
        </w:rPr>
        <w:t>12</w:t>
      </w:r>
      <w:r>
        <w:rPr>
          <w:lang w:eastAsia="en-US"/>
        </w:rPr>
        <w:t xml:space="preserve"> </w:t>
      </w:r>
      <w:r w:rsidR="006B7EE6">
        <w:rPr>
          <w:lang w:eastAsia="en-US"/>
        </w:rPr>
        <w:tab/>
      </w:r>
      <w:r w:rsidR="00F1372A" w:rsidRPr="00F1372A">
        <w:rPr>
          <w:lang w:eastAsia="en-US"/>
        </w:rPr>
        <w:t xml:space="preserve">Impact of </w:t>
      </w:r>
      <w:r w:rsidR="000E431C">
        <w:rPr>
          <w:lang w:eastAsia="en-US"/>
        </w:rPr>
        <w:t xml:space="preserve">Increasing LDES Deployment </w:t>
      </w:r>
      <w:r w:rsidR="00F1372A" w:rsidRPr="00F1372A">
        <w:rPr>
          <w:lang w:eastAsia="en-US"/>
        </w:rPr>
        <w:t>in the WECC</w:t>
      </w:r>
      <w:r w:rsidR="00F1372A" w:rsidRPr="00F1372A">
        <w:rPr>
          <w:sz w:val="19"/>
          <w:szCs w:val="19"/>
          <w:vertAlign w:val="superscript"/>
          <w:lang w:eastAsia="en-US"/>
        </w:rPr>
        <w:t>4</w:t>
      </w:r>
      <w:bookmarkEnd w:id="159"/>
      <w:r w:rsidR="00F1372A" w:rsidRPr="00F1372A">
        <w:rPr>
          <w:color w:val="D13438"/>
          <w:lang w:eastAsia="en-US"/>
        </w:rPr>
        <w:t> </w:t>
      </w:r>
    </w:p>
    <w:p w14:paraId="1B908C15"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BB30A2D" w14:textId="57B18719" w:rsidR="000E431C" w:rsidRPr="004A475B" w:rsidRDefault="000E431C" w:rsidP="000E431C">
      <w:pPr>
        <w:rPr>
          <w:rFonts w:ascii="Times New Roman" w:eastAsia="Times New Roman" w:hAnsi="Times New Roman" w:cs="Times New Roman"/>
          <w:lang w:eastAsia="en-US"/>
        </w:rPr>
      </w:pPr>
      <w:r w:rsidRPr="00F1372A">
        <w:rPr>
          <w:rFonts w:ascii="Tahoma" w:eastAsia="Times New Roman" w:hAnsi="Tahoma" w:cs="Tahoma"/>
          <w:lang w:val="en-CA" w:eastAsia="en-US"/>
        </w:rPr>
        <w:t>An increase in energy storage could be achieved through policy, such as the implementation of LDES mandates</w:t>
      </w:r>
      <w:r>
        <w:rPr>
          <w:rFonts w:ascii="Tahoma" w:eastAsia="Times New Roman" w:hAnsi="Tahoma" w:cs="Tahoma"/>
          <w:lang w:val="en-CA" w:eastAsia="en-US"/>
        </w:rPr>
        <w:t>, or R&amp;D resulting in LDES cost decrease, etc</w:t>
      </w:r>
      <w:r w:rsidRPr="00F1372A">
        <w:rPr>
          <w:rFonts w:ascii="Tahoma" w:eastAsia="Times New Roman" w:hAnsi="Tahoma" w:cs="Tahoma"/>
          <w:lang w:val="en-CA" w:eastAsia="en-US"/>
        </w:rPr>
        <w:t xml:space="preserve">. </w:t>
      </w:r>
      <w:r>
        <w:rPr>
          <w:rFonts w:ascii="Tahoma" w:eastAsia="Times New Roman" w:hAnsi="Tahoma" w:cs="Tahoma"/>
          <w:lang w:val="en-CA" w:eastAsia="en-US"/>
        </w:rPr>
        <w:t>T</w:t>
      </w:r>
      <w:r w:rsidRPr="00F1372A">
        <w:rPr>
          <w:rFonts w:ascii="Tahoma" w:eastAsia="Times New Roman" w:hAnsi="Tahoma" w:cs="Tahoma"/>
          <w:lang w:val="en-CA" w:eastAsia="en-US"/>
        </w:rPr>
        <w:t xml:space="preserve">he baseline containing 1.94 </w:t>
      </w:r>
      <w:proofErr w:type="spellStart"/>
      <w:r w:rsidRPr="00F1372A">
        <w:rPr>
          <w:rFonts w:ascii="Tahoma" w:eastAsia="Times New Roman" w:hAnsi="Tahoma" w:cs="Tahoma"/>
          <w:lang w:val="en-CA" w:eastAsia="en-US"/>
        </w:rPr>
        <w:t>TWh</w:t>
      </w:r>
      <w:proofErr w:type="spellEnd"/>
      <w:r w:rsidRPr="00F1372A">
        <w:rPr>
          <w:rFonts w:ascii="Tahoma" w:eastAsia="Times New Roman" w:hAnsi="Tahoma" w:cs="Tahoma"/>
          <w:lang w:val="en-CA" w:eastAsia="en-US"/>
        </w:rPr>
        <w:t xml:space="preserve"> of energy storage (no </w:t>
      </w:r>
      <w:r>
        <w:rPr>
          <w:rFonts w:ascii="Tahoma" w:eastAsia="Times New Roman" w:hAnsi="Tahoma" w:cs="Tahoma"/>
          <w:lang w:val="en-CA" w:eastAsia="en-US"/>
        </w:rPr>
        <w:t>storage energy capacity</w:t>
      </w:r>
      <w:r w:rsidRPr="00F1372A">
        <w:rPr>
          <w:rFonts w:ascii="Tahoma" w:eastAsia="Times New Roman" w:hAnsi="Tahoma" w:cs="Tahoma"/>
          <w:lang w:val="en-CA" w:eastAsia="en-US"/>
        </w:rPr>
        <w:t xml:space="preserve"> forced) </w:t>
      </w:r>
      <w:r>
        <w:rPr>
          <w:rFonts w:ascii="Tahoma" w:eastAsia="Times New Roman" w:hAnsi="Tahoma" w:cs="Tahoma"/>
          <w:lang w:val="en-CA" w:eastAsia="en-US"/>
        </w:rPr>
        <w:t xml:space="preserve">was modified </w:t>
      </w:r>
      <w:r w:rsidRPr="00F1372A">
        <w:rPr>
          <w:rFonts w:ascii="Tahoma" w:eastAsia="Times New Roman" w:hAnsi="Tahoma" w:cs="Tahoma"/>
          <w:lang w:val="en-CA" w:eastAsia="en-US"/>
        </w:rPr>
        <w:t>to</w:t>
      </w:r>
      <w:r>
        <w:rPr>
          <w:rFonts w:ascii="Tahoma" w:eastAsia="Times New Roman" w:hAnsi="Tahoma" w:cs="Tahoma"/>
          <w:lang w:val="en-CA" w:eastAsia="en-US"/>
        </w:rPr>
        <w:t xml:space="preserve"> study</w:t>
      </w:r>
      <w:r w:rsidRPr="00F1372A">
        <w:rPr>
          <w:rFonts w:ascii="Tahoma" w:eastAsia="Times New Roman" w:hAnsi="Tahoma" w:cs="Tahoma"/>
          <w:lang w:val="en-CA" w:eastAsia="en-US"/>
        </w:rPr>
        <w:t xml:space="preserve"> 13 scenarios where the amount of energy storage is forced to be anywhere from 2 to 64 </w:t>
      </w:r>
      <w:proofErr w:type="spellStart"/>
      <w:r w:rsidRPr="00F1372A">
        <w:rPr>
          <w:rFonts w:ascii="Tahoma" w:eastAsia="Times New Roman" w:hAnsi="Tahoma" w:cs="Tahoma"/>
          <w:lang w:val="en-CA" w:eastAsia="en-US"/>
        </w:rPr>
        <w:t>TWh</w:t>
      </w:r>
      <w:proofErr w:type="spellEnd"/>
      <w:r w:rsidRPr="00F1372A">
        <w:rPr>
          <w:rFonts w:ascii="Tahoma" w:eastAsia="Times New Roman" w:hAnsi="Tahoma" w:cs="Tahoma"/>
          <w:lang w:val="en-CA" w:eastAsia="en-US"/>
        </w:rPr>
        <w:t>.</w:t>
      </w:r>
      <w:r w:rsidR="00E80D79">
        <w:rPr>
          <w:rStyle w:val="FootnoteReference"/>
          <w:rFonts w:ascii="Tahoma" w:eastAsia="Times New Roman" w:hAnsi="Tahoma" w:cs="Tahoma"/>
          <w:lang w:val="en-CA" w:eastAsia="en-US"/>
        </w:rPr>
        <w:footnoteReference w:id="28"/>
      </w:r>
      <w:r w:rsidRPr="00F1372A">
        <w:rPr>
          <w:rFonts w:ascii="Tahoma" w:eastAsia="Times New Roman" w:hAnsi="Tahoma" w:cs="Tahoma"/>
          <w:lang w:val="en-CA" w:eastAsia="en-US"/>
        </w:rPr>
        <w:t xml:space="preserve"> </w:t>
      </w:r>
      <w:r w:rsidRPr="004A475B">
        <w:rPr>
          <w:rFonts w:eastAsia="Times New Roman"/>
          <w:color w:val="222222"/>
          <w:shd w:val="clear" w:color="auto" w:fill="FFFFFF"/>
          <w:lang w:eastAsia="en-US"/>
        </w:rPr>
        <w:t xml:space="preserve">As </w:t>
      </w:r>
      <w:r>
        <w:rPr>
          <w:rFonts w:eastAsia="Times New Roman"/>
          <w:color w:val="222222"/>
          <w:shd w:val="clear" w:color="auto" w:fill="FFFFFF"/>
          <w:lang w:eastAsia="en-US"/>
        </w:rPr>
        <w:t>the deployment</w:t>
      </w:r>
      <w:r w:rsidRPr="004A475B">
        <w:rPr>
          <w:rFonts w:eastAsia="Times New Roman"/>
          <w:color w:val="222222"/>
          <w:shd w:val="clear" w:color="auto" w:fill="FFFFFF"/>
          <w:lang w:eastAsia="en-US"/>
        </w:rPr>
        <w:t xml:space="preserve"> </w:t>
      </w:r>
      <w:r>
        <w:rPr>
          <w:rFonts w:eastAsia="Times New Roman"/>
          <w:color w:val="222222"/>
          <w:shd w:val="clear" w:color="auto" w:fill="FFFFFF"/>
          <w:lang w:eastAsia="en-US"/>
        </w:rPr>
        <w:t>of</w:t>
      </w:r>
      <w:r w:rsidRPr="004A475B">
        <w:rPr>
          <w:rFonts w:eastAsia="Times New Roman"/>
          <w:color w:val="222222"/>
          <w:shd w:val="clear" w:color="auto" w:fill="FFFFFF"/>
          <w:lang w:eastAsia="en-US"/>
        </w:rPr>
        <w:t xml:space="preserve"> LDES </w:t>
      </w:r>
      <w:r>
        <w:rPr>
          <w:rFonts w:eastAsia="Times New Roman"/>
          <w:color w:val="222222"/>
          <w:shd w:val="clear" w:color="auto" w:fill="FFFFFF"/>
          <w:lang w:eastAsia="en-US"/>
        </w:rPr>
        <w:t>increases</w:t>
      </w:r>
      <w:r w:rsidRPr="004A475B">
        <w:rPr>
          <w:rFonts w:eastAsia="Times New Roman"/>
          <w:color w:val="222222"/>
          <w:shd w:val="clear" w:color="auto" w:fill="FFFFFF"/>
          <w:lang w:eastAsia="en-US"/>
        </w:rPr>
        <w:t xml:space="preserve">, electricity prices will change. Based on a study of 13 scenarios in which the energy storage was forced to be between 2 and 64 </w:t>
      </w:r>
      <w:proofErr w:type="spellStart"/>
      <w:r w:rsidRPr="004A475B">
        <w:rPr>
          <w:rFonts w:eastAsia="Times New Roman"/>
          <w:color w:val="222222"/>
          <w:shd w:val="clear" w:color="auto" w:fill="FFFFFF"/>
          <w:lang w:eastAsia="en-US"/>
        </w:rPr>
        <w:t>TWh</w:t>
      </w:r>
      <w:proofErr w:type="spellEnd"/>
      <w:r w:rsidRPr="004A475B">
        <w:rPr>
          <w:rFonts w:eastAsia="Times New Roman"/>
          <w:color w:val="222222"/>
          <w:shd w:val="clear" w:color="auto" w:fill="FFFFFF"/>
          <w:lang w:eastAsia="en-US"/>
        </w:rPr>
        <w:t xml:space="preserve">, Figure </w:t>
      </w:r>
      <w:r w:rsidR="00607D5E">
        <w:rPr>
          <w:rFonts w:eastAsia="Times New Roman"/>
          <w:color w:val="222222"/>
          <w:shd w:val="clear" w:color="auto" w:fill="FFFFFF"/>
          <w:lang w:eastAsia="en-US"/>
        </w:rPr>
        <w:t>3.45a</w:t>
      </w:r>
      <w:r w:rsidRPr="004A475B">
        <w:rPr>
          <w:rFonts w:eastAsia="Times New Roman"/>
          <w:color w:val="222222"/>
          <w:shd w:val="clear" w:color="auto" w:fill="FFFFFF"/>
          <w:lang w:eastAsia="en-US"/>
        </w:rPr>
        <w:t xml:space="preserve"> shows how the adoption of LDES reduces variability in electricity prices, especially for the first 20 </w:t>
      </w:r>
      <w:proofErr w:type="spellStart"/>
      <w:r w:rsidRPr="004A475B">
        <w:rPr>
          <w:rFonts w:eastAsia="Times New Roman"/>
          <w:color w:val="222222"/>
          <w:shd w:val="clear" w:color="auto" w:fill="FFFFFF"/>
          <w:lang w:eastAsia="en-US"/>
        </w:rPr>
        <w:t>TWh</w:t>
      </w:r>
      <w:proofErr w:type="spellEnd"/>
      <w:r w:rsidRPr="004A475B">
        <w:rPr>
          <w:rFonts w:eastAsia="Times New Roman"/>
          <w:color w:val="222222"/>
          <w:shd w:val="clear" w:color="auto" w:fill="FFFFFF"/>
          <w:lang w:eastAsia="en-US"/>
        </w:rPr>
        <w:t xml:space="preserve"> of installed LDES.</w:t>
      </w:r>
    </w:p>
    <w:p w14:paraId="3E9A1F23" w14:textId="77777777" w:rsidR="000E431C" w:rsidRDefault="000E431C" w:rsidP="000E431C">
      <w:pPr>
        <w:textAlignment w:val="baseline"/>
        <w:rPr>
          <w:rFonts w:ascii="Tahoma" w:eastAsia="Times New Roman" w:hAnsi="Tahoma" w:cs="Tahoma"/>
          <w:highlight w:val="yellow"/>
          <w:lang w:val="en-CA" w:eastAsia="en-US"/>
        </w:rPr>
      </w:pPr>
    </w:p>
    <w:p w14:paraId="39A963CC" w14:textId="28D9CF74" w:rsidR="000E431C" w:rsidRDefault="000E431C" w:rsidP="000E431C">
      <w:pPr>
        <w:textAlignment w:val="baseline"/>
        <w:rPr>
          <w:rFonts w:ascii="Tahoma" w:eastAsia="Times New Roman" w:hAnsi="Tahoma" w:cs="Tahoma"/>
          <w:color w:val="D13438"/>
          <w:lang w:eastAsia="en-US"/>
        </w:rPr>
      </w:pPr>
      <w:r>
        <w:rPr>
          <w:rFonts w:ascii="Tahoma" w:eastAsia="Times New Roman" w:hAnsi="Tahoma" w:cs="Tahoma"/>
          <w:lang w:val="en-CA" w:eastAsia="en-US"/>
        </w:rPr>
        <w:t>I</w:t>
      </w:r>
      <w:r w:rsidRPr="00F1372A">
        <w:rPr>
          <w:rFonts w:ascii="Tahoma" w:eastAsia="Times New Roman" w:hAnsi="Tahoma" w:cs="Tahoma"/>
          <w:lang w:val="en-CA" w:eastAsia="en-US"/>
        </w:rPr>
        <w:t>n a zero</w:t>
      </w:r>
      <w:r>
        <w:rPr>
          <w:rFonts w:ascii="Tahoma" w:eastAsia="Times New Roman" w:hAnsi="Tahoma" w:cs="Tahoma"/>
          <w:lang w:val="en-CA" w:eastAsia="en-US"/>
        </w:rPr>
        <w:t>-</w:t>
      </w:r>
      <w:r w:rsidRPr="00F1372A">
        <w:rPr>
          <w:rFonts w:ascii="Tahoma" w:eastAsia="Times New Roman" w:hAnsi="Tahoma" w:cs="Tahoma"/>
          <w:lang w:val="en-CA" w:eastAsia="en-US"/>
        </w:rPr>
        <w:t>emissions 2050</w:t>
      </w:r>
      <w:r>
        <w:rPr>
          <w:rFonts w:ascii="Tahoma" w:eastAsia="Times New Roman" w:hAnsi="Tahoma" w:cs="Tahoma"/>
          <w:lang w:val="en-CA" w:eastAsia="en-US"/>
        </w:rPr>
        <w:t>,</w:t>
      </w:r>
      <w:r w:rsidRPr="00F1372A">
        <w:rPr>
          <w:rFonts w:ascii="Tahoma" w:eastAsia="Times New Roman" w:hAnsi="Tahoma" w:cs="Tahoma"/>
          <w:lang w:val="en-CA" w:eastAsia="en-US"/>
        </w:rPr>
        <w:t xml:space="preserve"> marginal electricity prices are highest at night and </w:t>
      </w:r>
      <w:r>
        <w:rPr>
          <w:rFonts w:ascii="Tahoma" w:eastAsia="Times New Roman" w:hAnsi="Tahoma" w:cs="Tahoma"/>
          <w:lang w:val="en-CA" w:eastAsia="en-US"/>
        </w:rPr>
        <w:t xml:space="preserve">the deployment of </w:t>
      </w:r>
      <w:r w:rsidRPr="00F1372A">
        <w:rPr>
          <w:rFonts w:ascii="Tahoma" w:eastAsia="Times New Roman" w:hAnsi="Tahoma" w:cs="Tahoma"/>
          <w:lang w:val="en-CA" w:eastAsia="en-US"/>
        </w:rPr>
        <w:t>energy storage reduce</w:t>
      </w:r>
      <w:r>
        <w:rPr>
          <w:rFonts w:ascii="Tahoma" w:eastAsia="Times New Roman" w:hAnsi="Tahoma" w:cs="Tahoma"/>
          <w:lang w:val="en-CA" w:eastAsia="en-US"/>
        </w:rPr>
        <w:t>s</w:t>
      </w:r>
      <w:r w:rsidRPr="00F1372A">
        <w:rPr>
          <w:rFonts w:ascii="Tahoma" w:eastAsia="Times New Roman" w:hAnsi="Tahoma" w:cs="Tahoma"/>
          <w:lang w:val="en-CA" w:eastAsia="en-US"/>
        </w:rPr>
        <w:t xml:space="preserve"> marginal prices for all times of day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3.45c</w:t>
      </w:r>
      <w:r w:rsidRPr="00F1372A">
        <w:rPr>
          <w:rFonts w:ascii="Tahoma" w:eastAsia="Times New Roman" w:hAnsi="Tahoma" w:cs="Tahoma"/>
          <w:lang w:val="en-CA" w:eastAsia="en-US"/>
        </w:rPr>
        <w:t>). The average marginal price of electricity is 29% to 52% higher at night (8 pm, midnight, and 4 am) than at noon since cheap solar generation is not available during the night. In the baseline scenario, July and December marginal electricity prices are highest at 180 $/MWh and 310 $/MWh respectively due to high demand during these months (</w:t>
      </w:r>
      <w:r>
        <w:rPr>
          <w:rFonts w:ascii="Tahoma" w:eastAsia="Times New Roman" w:hAnsi="Tahoma" w:cs="Tahoma"/>
          <w:lang w:val="en-CA" w:eastAsia="en-US"/>
        </w:rPr>
        <w:t xml:space="preserve">Figure </w:t>
      </w:r>
      <w:r w:rsidR="00607D5E">
        <w:rPr>
          <w:rFonts w:ascii="Tahoma" w:eastAsia="Times New Roman" w:hAnsi="Tahoma" w:cs="Tahoma"/>
          <w:lang w:val="en-CA" w:eastAsia="en-US"/>
        </w:rPr>
        <w:t>3.45d</w:t>
      </w:r>
      <w:r w:rsidRPr="00F1372A">
        <w:rPr>
          <w:rFonts w:ascii="Tahoma" w:eastAsia="Times New Roman" w:hAnsi="Tahoma" w:cs="Tahoma"/>
          <w:lang w:val="en-CA" w:eastAsia="en-US"/>
        </w:rPr>
        <w:t xml:space="preserve">). As energy storage is added to the grid, the high July and December prices are reduced but prices in neighbouring months increase. In the 20 </w:t>
      </w:r>
      <w:proofErr w:type="spellStart"/>
      <w:r w:rsidRPr="00F1372A">
        <w:rPr>
          <w:rFonts w:ascii="Tahoma" w:eastAsia="Times New Roman" w:hAnsi="Tahoma" w:cs="Tahoma"/>
          <w:lang w:val="en-CA" w:eastAsia="en-US"/>
        </w:rPr>
        <w:t>TWh</w:t>
      </w:r>
      <w:proofErr w:type="spellEnd"/>
      <w:r w:rsidRPr="00F1372A">
        <w:rPr>
          <w:rFonts w:ascii="Tahoma" w:eastAsia="Times New Roman" w:hAnsi="Tahoma" w:cs="Tahoma"/>
          <w:lang w:val="en-CA" w:eastAsia="en-US"/>
        </w:rPr>
        <w:t xml:space="preserve"> scenario, average marginal prices for July, August, November, </w:t>
      </w:r>
      <w:proofErr w:type="gramStart"/>
      <w:r w:rsidRPr="00F1372A">
        <w:rPr>
          <w:rFonts w:ascii="Tahoma" w:eastAsia="Times New Roman" w:hAnsi="Tahoma" w:cs="Tahoma"/>
          <w:lang w:val="en-CA" w:eastAsia="en-US"/>
        </w:rPr>
        <w:t>December</w:t>
      </w:r>
      <w:proofErr w:type="gramEnd"/>
      <w:r w:rsidRPr="00F1372A">
        <w:rPr>
          <w:rFonts w:ascii="Tahoma" w:eastAsia="Times New Roman" w:hAnsi="Tahoma" w:cs="Tahoma"/>
          <w:lang w:val="en-CA" w:eastAsia="en-US"/>
        </w:rPr>
        <w:t xml:space="preserve"> and January range from 52 to 100 $/MWh while other months average 35 $/MWh or less.</w:t>
      </w:r>
    </w:p>
    <w:p w14:paraId="2E1C7381" w14:textId="77777777" w:rsidR="00264FA9" w:rsidRPr="00F1372A" w:rsidRDefault="00264FA9" w:rsidP="00F1372A">
      <w:pPr>
        <w:textAlignment w:val="baseline"/>
        <w:rPr>
          <w:rFonts w:ascii="Tahoma" w:eastAsia="Times New Roman" w:hAnsi="Tahoma" w:cs="Tahoma"/>
          <w:lang w:eastAsia="en-US"/>
        </w:rPr>
      </w:pPr>
    </w:p>
    <w:p w14:paraId="7BC46568" w14:textId="65C1C624" w:rsidR="00264FA9" w:rsidRPr="00F1372A" w:rsidRDefault="00607D5E" w:rsidP="00607D5E">
      <w:pPr>
        <w:pStyle w:val="Caption"/>
        <w:rPr>
          <w:lang w:eastAsia="en-US"/>
        </w:rPr>
      </w:pPr>
      <w:bookmarkStart w:id="160" w:name="_Toc149387025"/>
      <w:bookmarkStart w:id="161" w:name="_Toc149602401"/>
      <w:r>
        <w:lastRenderedPageBreak/>
        <w:t xml:space="preserve">Figure 3. </w:t>
      </w:r>
      <w:r>
        <w:fldChar w:fldCharType="begin"/>
      </w:r>
      <w:r>
        <w:instrText xml:space="preserve"> SEQ Figure_3. \* ARABIC </w:instrText>
      </w:r>
      <w:r>
        <w:fldChar w:fldCharType="separate"/>
      </w:r>
      <w:r>
        <w:rPr>
          <w:noProof/>
        </w:rPr>
        <w:t>45</w:t>
      </w:r>
      <w:r>
        <w:fldChar w:fldCharType="end"/>
      </w:r>
      <w:r w:rsidR="00264FA9">
        <w:rPr>
          <w:lang w:val="en-CA" w:eastAsia="en-US"/>
        </w:rPr>
        <w:t>:</w:t>
      </w:r>
      <w:r w:rsidR="00264FA9" w:rsidRPr="00F1372A">
        <w:rPr>
          <w:lang w:val="en-CA" w:eastAsia="en-US"/>
        </w:rPr>
        <w:t xml:space="preserve"> Impact of LDES Mandates on the Marginal Price of Electricity</w:t>
      </w:r>
      <w:bookmarkEnd w:id="160"/>
      <w:bookmarkEnd w:id="161"/>
      <w:r w:rsidR="00264FA9" w:rsidRPr="00F1372A">
        <w:rPr>
          <w:lang w:eastAsia="en-US"/>
        </w:rPr>
        <w:t> </w:t>
      </w:r>
    </w:p>
    <w:p w14:paraId="3B10B4FD" w14:textId="229E1542" w:rsidR="00F1372A" w:rsidRPr="00F1372A" w:rsidRDefault="00F1372A" w:rsidP="00F1372A">
      <w:pPr>
        <w:jc w:val="center"/>
        <w:textAlignment w:val="baseline"/>
        <w:rPr>
          <w:rFonts w:ascii="Tahoma" w:eastAsia="Times New Roman" w:hAnsi="Tahoma" w:cs="Tahoma"/>
          <w:lang w:eastAsia="en-US"/>
        </w:rPr>
      </w:pPr>
      <w:r w:rsidRPr="00F1372A">
        <w:rPr>
          <w:rFonts w:ascii="Tahoma" w:eastAsia="Tahoma" w:hAnsi="Tahoma" w:cs="Tahoma"/>
          <w:b/>
          <w:noProof/>
          <w:color w:val="000000"/>
          <w:sz w:val="30"/>
          <w:szCs w:val="30"/>
        </w:rPr>
        <w:drawing>
          <wp:inline distT="0" distB="0" distL="0" distR="0" wp14:anchorId="7A73108D" wp14:editId="1981C638">
            <wp:extent cx="6273800" cy="6273800"/>
            <wp:effectExtent l="0" t="0" r="0" b="0"/>
            <wp:docPr id="1651925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73800" cy="6273800"/>
                    </a:xfrm>
                    <a:prstGeom prst="rect">
                      <a:avLst/>
                    </a:prstGeom>
                    <a:noFill/>
                    <a:ln>
                      <a:noFill/>
                    </a:ln>
                  </pic:spPr>
                </pic:pic>
              </a:graphicData>
            </a:graphic>
          </wp:inline>
        </w:drawing>
      </w:r>
      <w:r w:rsidRPr="00F1372A">
        <w:rPr>
          <w:rFonts w:eastAsia="Times New Roman"/>
          <w:lang w:eastAsia="en-US"/>
        </w:rPr>
        <w:t> </w:t>
      </w:r>
    </w:p>
    <w:p w14:paraId="083FCEE6"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12F0F81E"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416B50F8" w14:textId="4D068173"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val="en-CA" w:eastAsia="en-US"/>
        </w:rPr>
        <w:t>In summary, our results show that a 2050 decarbonized grid with greater storage energy capacity would reduce daily and seasonal variability in the marginal price of electricity while also reducing the marginal price of electricity across all regions and times of the day. As such, policies, subsidies, mandates</w:t>
      </w:r>
      <w:r w:rsidR="000E431C">
        <w:rPr>
          <w:rFonts w:ascii="Tahoma" w:eastAsia="Times New Roman" w:hAnsi="Tahoma" w:cs="Tahoma"/>
          <w:lang w:val="en-CA" w:eastAsia="en-US"/>
        </w:rPr>
        <w:t>, technology development</w:t>
      </w:r>
      <w:r w:rsidRPr="00F1372A">
        <w:rPr>
          <w:rFonts w:ascii="Tahoma" w:eastAsia="Times New Roman" w:hAnsi="Tahoma" w:cs="Tahoma"/>
          <w:lang w:val="en-CA" w:eastAsia="en-US"/>
        </w:rPr>
        <w:t xml:space="preserve"> or other events that would increase the penetration of storage resources in the WECC would likely result in lower prices in the wholesale electricity market while reducing price surges in July, </w:t>
      </w:r>
      <w:proofErr w:type="gramStart"/>
      <w:r w:rsidRPr="00F1372A">
        <w:rPr>
          <w:rFonts w:ascii="Tahoma" w:eastAsia="Times New Roman" w:hAnsi="Tahoma" w:cs="Tahoma"/>
          <w:lang w:val="en-CA" w:eastAsia="en-US"/>
        </w:rPr>
        <w:t>December</w:t>
      </w:r>
      <w:proofErr w:type="gramEnd"/>
      <w:r w:rsidRPr="00F1372A">
        <w:rPr>
          <w:rFonts w:ascii="Tahoma" w:eastAsia="Times New Roman" w:hAnsi="Tahoma" w:cs="Tahoma"/>
          <w:lang w:val="en-CA" w:eastAsia="en-US"/>
        </w:rPr>
        <w:t xml:space="preserve"> and night-time hours.</w:t>
      </w:r>
      <w:r w:rsidRPr="00F1372A">
        <w:rPr>
          <w:rFonts w:ascii="Tahoma" w:eastAsia="Times New Roman" w:hAnsi="Tahoma" w:cs="Tahoma"/>
          <w:color w:val="D13438"/>
          <w:lang w:eastAsia="en-US"/>
        </w:rPr>
        <w:t> </w:t>
      </w:r>
    </w:p>
    <w:p w14:paraId="4D0E0B2A" w14:textId="77777777" w:rsidR="00F1372A" w:rsidRPr="00F1372A" w:rsidRDefault="00F1372A" w:rsidP="00F1372A">
      <w:pPr>
        <w:textAlignment w:val="baseline"/>
        <w:rPr>
          <w:rFonts w:ascii="Tahoma" w:eastAsia="Times New Roman" w:hAnsi="Tahoma" w:cs="Tahoma"/>
          <w:lang w:eastAsia="en-US"/>
        </w:rPr>
      </w:pPr>
      <w:r w:rsidRPr="00F1372A">
        <w:rPr>
          <w:rFonts w:ascii="Tahoma" w:eastAsia="Times New Roman" w:hAnsi="Tahoma" w:cs="Tahoma"/>
          <w:lang w:eastAsia="en-US"/>
        </w:rPr>
        <w:t> </w:t>
      </w:r>
    </w:p>
    <w:p w14:paraId="23CEBD88" w14:textId="77777777" w:rsidR="00EC0BBB" w:rsidRPr="0007312C" w:rsidRDefault="00EC0BBB" w:rsidP="00EC0BBB">
      <w:pPr>
        <w:pStyle w:val="Heading1"/>
      </w:pPr>
      <w:bookmarkStart w:id="162" w:name="_Toc109150949"/>
      <w:bookmarkStart w:id="163" w:name="_Toc109151001"/>
      <w:bookmarkStart w:id="164" w:name="_Toc116649594"/>
      <w:bookmarkStart w:id="165" w:name="_Toc117672866"/>
      <w:bookmarkStart w:id="166" w:name="_Toc147909812"/>
      <w:bookmarkStart w:id="167" w:name="_Toc149602292"/>
      <w:r>
        <w:lastRenderedPageBreak/>
        <w:t>CHAPTER 4:</w:t>
      </w:r>
      <w:r>
        <w:br/>
      </w:r>
      <w:r w:rsidRPr="0007312C">
        <w:t>Conclusion</w:t>
      </w:r>
      <w:bookmarkEnd w:id="162"/>
      <w:bookmarkEnd w:id="163"/>
      <w:bookmarkEnd w:id="164"/>
      <w:bookmarkEnd w:id="165"/>
      <w:bookmarkEnd w:id="166"/>
      <w:bookmarkEnd w:id="167"/>
    </w:p>
    <w:p w14:paraId="6F5B4E22" w14:textId="3E4ADF2E" w:rsidR="00693BFA" w:rsidRDefault="00534CF2" w:rsidP="00693BFA">
      <w:pPr>
        <w:rPr>
          <w:lang w:eastAsia="en-US"/>
        </w:rPr>
      </w:pPr>
      <w:r>
        <w:rPr>
          <w:lang w:eastAsia="en-US"/>
        </w:rPr>
        <w:t>As California transitions to a renewable energy driven grid</w:t>
      </w:r>
      <w:r w:rsidR="005252C6">
        <w:rPr>
          <w:lang w:eastAsia="en-US"/>
        </w:rPr>
        <w:t xml:space="preserve"> with zero carbon emissions</w:t>
      </w:r>
      <w:r w:rsidR="00ED7D92">
        <w:rPr>
          <w:lang w:eastAsia="en-US"/>
        </w:rPr>
        <w:t xml:space="preserve"> for retail electricity</w:t>
      </w:r>
      <w:r w:rsidR="005252C6">
        <w:rPr>
          <w:lang w:eastAsia="en-US"/>
        </w:rPr>
        <w:t xml:space="preserve"> </w:t>
      </w:r>
      <w:r w:rsidR="00ED7D92">
        <w:rPr>
          <w:lang w:eastAsia="en-US"/>
        </w:rPr>
        <w:t>by</w:t>
      </w:r>
      <w:r w:rsidR="005252C6">
        <w:rPr>
          <w:lang w:eastAsia="en-US"/>
        </w:rPr>
        <w:t xml:space="preserve"> 2045</w:t>
      </w:r>
      <w:r>
        <w:rPr>
          <w:lang w:eastAsia="en-US"/>
        </w:rPr>
        <w:t>, energy storage will be critical. Today’s</w:t>
      </w:r>
      <w:r w:rsidR="00ED7D92">
        <w:rPr>
          <w:lang w:eastAsia="en-US"/>
        </w:rPr>
        <w:t xml:space="preserve"> </w:t>
      </w:r>
      <w:r>
        <w:rPr>
          <w:lang w:eastAsia="en-US"/>
        </w:rPr>
        <w:t xml:space="preserve">4-h lithium batteries </w:t>
      </w:r>
      <w:r w:rsidR="00ED7D92">
        <w:rPr>
          <w:lang w:eastAsia="en-US"/>
        </w:rPr>
        <w:t xml:space="preserve">(about 7 GW) </w:t>
      </w:r>
      <w:r>
        <w:rPr>
          <w:lang w:eastAsia="en-US"/>
        </w:rPr>
        <w:t xml:space="preserve">are providing very useful service to the grid, but </w:t>
      </w:r>
      <w:r w:rsidR="005252C6">
        <w:rPr>
          <w:lang w:eastAsia="en-US"/>
        </w:rPr>
        <w:t>the 4-h duration will not be adequate for getting through each night</w:t>
      </w:r>
      <w:r w:rsidR="00ED7D92">
        <w:rPr>
          <w:lang w:eastAsia="en-US"/>
        </w:rPr>
        <w:t xml:space="preserve"> as the state transitions away from natural gas</w:t>
      </w:r>
      <w:r w:rsidR="005252C6">
        <w:rPr>
          <w:lang w:eastAsia="en-US"/>
        </w:rPr>
        <w:t>. This project found that an 8-h battery is well suited for supporting California in 2045 because solar electricity is likely to dominate the renewable energy build out. The 8-h batter</w:t>
      </w:r>
      <w:r w:rsidR="00B03A2A">
        <w:rPr>
          <w:lang w:eastAsia="en-US"/>
        </w:rPr>
        <w:t>ies</w:t>
      </w:r>
      <w:r w:rsidR="005252C6">
        <w:rPr>
          <w:lang w:eastAsia="en-US"/>
        </w:rPr>
        <w:t xml:space="preserve"> </w:t>
      </w:r>
      <w:r w:rsidR="00B03A2A">
        <w:rPr>
          <w:lang w:eastAsia="en-US"/>
        </w:rPr>
        <w:t>will be</w:t>
      </w:r>
      <w:r w:rsidR="005252C6">
        <w:rPr>
          <w:lang w:eastAsia="en-US"/>
        </w:rPr>
        <w:t xml:space="preserve"> charged while the sun is up, discharge quickly during peak demand in the </w:t>
      </w:r>
      <w:r w:rsidR="00B03A2A">
        <w:rPr>
          <w:lang w:eastAsia="en-US"/>
        </w:rPr>
        <w:t>early evening,</w:t>
      </w:r>
      <w:r w:rsidR="005252C6">
        <w:rPr>
          <w:lang w:eastAsia="en-US"/>
        </w:rPr>
        <w:t xml:space="preserve"> and </w:t>
      </w:r>
      <w:r w:rsidR="00B03A2A">
        <w:rPr>
          <w:lang w:eastAsia="en-US"/>
        </w:rPr>
        <w:t>then discharge more slowly for the lower demand experienced during the night.</w:t>
      </w:r>
      <w:r w:rsidR="005252C6">
        <w:rPr>
          <w:lang w:eastAsia="en-US"/>
        </w:rPr>
        <w:t xml:space="preserve"> </w:t>
      </w:r>
    </w:p>
    <w:p w14:paraId="485BA26A" w14:textId="77777777" w:rsidR="00B03A2A" w:rsidRDefault="00B03A2A" w:rsidP="00693BFA">
      <w:pPr>
        <w:rPr>
          <w:lang w:eastAsia="en-US"/>
        </w:rPr>
      </w:pPr>
    </w:p>
    <w:p w14:paraId="0B5DD8C2" w14:textId="3698B3BF" w:rsidR="00B03A2A" w:rsidRDefault="00B03A2A" w:rsidP="00693BFA">
      <w:pPr>
        <w:rPr>
          <w:lang w:eastAsia="en-US"/>
        </w:rPr>
      </w:pPr>
      <w:r>
        <w:rPr>
          <w:lang w:eastAsia="en-US"/>
        </w:rPr>
        <w:t xml:space="preserve">Approximately 70 GW of 8-h storage will be beneficial and may be cycled more than 300 times per year. The optimal duration for the most common type of storage may be as low as 7 hours when the entire WECC is considered </w:t>
      </w:r>
      <w:r w:rsidR="006912AD">
        <w:rPr>
          <w:lang w:eastAsia="en-US"/>
        </w:rPr>
        <w:t>or may increase to 10 to 12 hours when more wind generators are built or if the added cost of longer duration is quite small.</w:t>
      </w:r>
    </w:p>
    <w:p w14:paraId="4CC64C12" w14:textId="77777777" w:rsidR="006912AD" w:rsidRDefault="006912AD" w:rsidP="00693BFA">
      <w:pPr>
        <w:rPr>
          <w:lang w:eastAsia="en-US"/>
        </w:rPr>
      </w:pPr>
    </w:p>
    <w:p w14:paraId="1F822C7C" w14:textId="0379763D" w:rsidR="006912AD" w:rsidRDefault="006912AD" w:rsidP="00693BFA">
      <w:pPr>
        <w:rPr>
          <w:lang w:eastAsia="en-US"/>
        </w:rPr>
      </w:pPr>
      <w:r>
        <w:rPr>
          <w:lang w:eastAsia="en-US"/>
        </w:rPr>
        <w:t xml:space="preserve">In addition to the 8-h storage, the models found that a small amount of 100-h storage may be </w:t>
      </w:r>
      <w:r w:rsidR="00AD39F5">
        <w:rPr>
          <w:lang w:eastAsia="en-US"/>
        </w:rPr>
        <w:t>beneficial</w:t>
      </w:r>
      <w:r>
        <w:rPr>
          <w:lang w:eastAsia="en-US"/>
        </w:rPr>
        <w:t xml:space="preserve">. </w:t>
      </w:r>
      <w:r w:rsidR="00DD3093">
        <w:rPr>
          <w:lang w:eastAsia="en-US"/>
        </w:rPr>
        <w:t>For the scenarios modeled,</w:t>
      </w:r>
      <w:r>
        <w:rPr>
          <w:lang w:eastAsia="en-US"/>
        </w:rPr>
        <w:t xml:space="preserve"> the 100-h storage</w:t>
      </w:r>
      <w:r w:rsidR="00DD3093">
        <w:rPr>
          <w:lang w:eastAsia="en-US"/>
        </w:rPr>
        <w:t xml:space="preserve"> typically</w:t>
      </w:r>
      <w:r>
        <w:rPr>
          <w:lang w:eastAsia="en-US"/>
        </w:rPr>
        <w:t xml:space="preserve"> </w:t>
      </w:r>
      <w:r w:rsidR="00AD39F5">
        <w:rPr>
          <w:lang w:eastAsia="en-US"/>
        </w:rPr>
        <w:t>displace</w:t>
      </w:r>
      <w:r w:rsidR="00DD3093">
        <w:rPr>
          <w:lang w:eastAsia="en-US"/>
        </w:rPr>
        <w:t>d</w:t>
      </w:r>
      <w:r w:rsidR="00AD39F5">
        <w:rPr>
          <w:lang w:eastAsia="en-US"/>
        </w:rPr>
        <w:t xml:space="preserve"> a few percent of </w:t>
      </w:r>
      <w:r w:rsidR="00DD3093">
        <w:rPr>
          <w:lang w:eastAsia="en-US"/>
        </w:rPr>
        <w:t>the 8-h storage, especially</w:t>
      </w:r>
      <w:r>
        <w:rPr>
          <w:lang w:eastAsia="en-US"/>
        </w:rPr>
        <w:t xml:space="preserve"> in 2045</w:t>
      </w:r>
      <w:r w:rsidR="00DD3093">
        <w:rPr>
          <w:lang w:eastAsia="en-US"/>
        </w:rPr>
        <w:t xml:space="preserve">. </w:t>
      </w:r>
    </w:p>
    <w:p w14:paraId="1DB6DFB4" w14:textId="77777777" w:rsidR="00DD3093" w:rsidRDefault="00DD3093" w:rsidP="00693BFA">
      <w:pPr>
        <w:rPr>
          <w:lang w:eastAsia="en-US"/>
        </w:rPr>
      </w:pPr>
    </w:p>
    <w:p w14:paraId="16B90DE8" w14:textId="25A92CF4" w:rsidR="00DD3093" w:rsidRDefault="00DD3093" w:rsidP="00693BFA">
      <w:pPr>
        <w:rPr>
          <w:lang w:eastAsia="en-US"/>
        </w:rPr>
      </w:pPr>
      <w:r>
        <w:rPr>
          <w:lang w:eastAsia="en-US"/>
        </w:rPr>
        <w:t xml:space="preserve">The </w:t>
      </w:r>
      <w:r w:rsidR="00ED7D92">
        <w:rPr>
          <w:lang w:eastAsia="en-US"/>
        </w:rPr>
        <w:t xml:space="preserve">relative </w:t>
      </w:r>
      <w:r>
        <w:rPr>
          <w:lang w:eastAsia="en-US"/>
        </w:rPr>
        <w:t xml:space="preserve">cost that </w:t>
      </w:r>
      <w:r w:rsidR="00ED7D92">
        <w:rPr>
          <w:lang w:eastAsia="en-US"/>
        </w:rPr>
        <w:t>enabled a</w:t>
      </w:r>
      <w:r>
        <w:rPr>
          <w:lang w:eastAsia="en-US"/>
        </w:rPr>
        <w:t xml:space="preserve"> LDES product </w:t>
      </w:r>
      <w:r w:rsidR="00ED7D92">
        <w:rPr>
          <w:lang w:eastAsia="en-US"/>
        </w:rPr>
        <w:t>to displace</w:t>
      </w:r>
      <w:r>
        <w:rPr>
          <w:lang w:eastAsia="en-US"/>
        </w:rPr>
        <w:t xml:space="preserve"> 50% of 4-h Li batteries decreased into the future, suggesting that</w:t>
      </w:r>
      <w:r w:rsidR="00ED7D92">
        <w:rPr>
          <w:lang w:eastAsia="en-US"/>
        </w:rPr>
        <w:t>, while 8 hours of storage is still needed to get through the night,</w:t>
      </w:r>
      <w:r>
        <w:rPr>
          <w:lang w:eastAsia="en-US"/>
        </w:rPr>
        <w:t xml:space="preserve"> reduced use of </w:t>
      </w:r>
      <w:proofErr w:type="spellStart"/>
      <w:r>
        <w:rPr>
          <w:lang w:eastAsia="en-US"/>
        </w:rPr>
        <w:t>peaker</w:t>
      </w:r>
      <w:proofErr w:type="spellEnd"/>
      <w:r>
        <w:rPr>
          <w:lang w:eastAsia="en-US"/>
        </w:rPr>
        <w:t xml:space="preserve"> plants to meet zero emissions targets may require</w:t>
      </w:r>
      <w:r w:rsidR="00ED7D92">
        <w:rPr>
          <w:lang w:eastAsia="en-US"/>
        </w:rPr>
        <w:t xml:space="preserve"> an increased part of the</w:t>
      </w:r>
      <w:r>
        <w:rPr>
          <w:lang w:eastAsia="en-US"/>
        </w:rPr>
        <w:t xml:space="preserve"> storage</w:t>
      </w:r>
      <w:r w:rsidR="00ED7D92">
        <w:rPr>
          <w:lang w:eastAsia="en-US"/>
        </w:rPr>
        <w:t xml:space="preserve"> fleet</w:t>
      </w:r>
      <w:r>
        <w:rPr>
          <w:lang w:eastAsia="en-US"/>
        </w:rPr>
        <w:t xml:space="preserve"> to function like </w:t>
      </w:r>
      <w:proofErr w:type="spellStart"/>
      <w:r>
        <w:rPr>
          <w:lang w:eastAsia="en-US"/>
        </w:rPr>
        <w:t>peaker</w:t>
      </w:r>
      <w:proofErr w:type="spellEnd"/>
      <w:r>
        <w:rPr>
          <w:lang w:eastAsia="en-US"/>
        </w:rPr>
        <w:t xml:space="preserve"> plants</w:t>
      </w:r>
      <w:r w:rsidR="004C6D95">
        <w:rPr>
          <w:lang w:eastAsia="en-US"/>
        </w:rPr>
        <w:t xml:space="preserve"> in 2045</w:t>
      </w:r>
      <w:r>
        <w:rPr>
          <w:lang w:eastAsia="en-US"/>
        </w:rPr>
        <w:t>, increasing the attractiveness of 4-h storage.</w:t>
      </w:r>
      <w:r w:rsidR="00ED7D92">
        <w:rPr>
          <w:lang w:eastAsia="en-US"/>
        </w:rPr>
        <w:t xml:space="preserve"> T</w:t>
      </w:r>
      <w:r w:rsidR="004C6D95">
        <w:rPr>
          <w:lang w:eastAsia="en-US"/>
        </w:rPr>
        <w:t>he opposite</w:t>
      </w:r>
      <w:r w:rsidR="00ED7D92">
        <w:rPr>
          <w:lang w:eastAsia="en-US"/>
        </w:rPr>
        <w:t xml:space="preserve"> dependence on years into the future</w:t>
      </w:r>
      <w:r w:rsidR="004C6D95">
        <w:rPr>
          <w:lang w:eastAsia="en-US"/>
        </w:rPr>
        <w:t xml:space="preserve"> was found when considering displacement of 1% of Li batteries, demonstrating that the value of LDES</w:t>
      </w:r>
      <w:r w:rsidR="00300E57">
        <w:rPr>
          <w:lang w:eastAsia="en-US"/>
        </w:rPr>
        <w:t xml:space="preserve"> relative to 4-h storage</w:t>
      </w:r>
      <w:r w:rsidR="004C6D95">
        <w:rPr>
          <w:lang w:eastAsia="en-US"/>
        </w:rPr>
        <w:t xml:space="preserve"> will increase in the future, but at approximately 1-GW scale rather than at tens of GW scale. </w:t>
      </w:r>
    </w:p>
    <w:p w14:paraId="2B34C846" w14:textId="77777777" w:rsidR="00480FD3" w:rsidRDefault="00480FD3" w:rsidP="00693BFA">
      <w:pPr>
        <w:rPr>
          <w:lang w:eastAsia="en-US"/>
        </w:rPr>
      </w:pPr>
    </w:p>
    <w:p w14:paraId="0606A4A8" w14:textId="07801976" w:rsidR="0014679B" w:rsidRDefault="0014679B" w:rsidP="00693BFA">
      <w:pPr>
        <w:rPr>
          <w:lang w:eastAsia="en-US"/>
        </w:rPr>
      </w:pPr>
      <w:r>
        <w:rPr>
          <w:lang w:eastAsia="en-US"/>
        </w:rPr>
        <w:t>While high efficiency increases the value of LDES that is cycled daily, the LDES that is adopted at the 1% level is cycled less frequently, reducing the importance of efficiency.</w:t>
      </w:r>
    </w:p>
    <w:p w14:paraId="48FB576C" w14:textId="77777777" w:rsidR="0014679B" w:rsidRDefault="0014679B" w:rsidP="00693BFA">
      <w:pPr>
        <w:rPr>
          <w:lang w:eastAsia="en-US"/>
        </w:rPr>
      </w:pPr>
    </w:p>
    <w:p w14:paraId="04FC7299" w14:textId="5AAFCF93" w:rsidR="00480FD3" w:rsidRDefault="00480FD3" w:rsidP="00693BFA">
      <w:pPr>
        <w:rPr>
          <w:lang w:eastAsia="en-US"/>
        </w:rPr>
      </w:pPr>
      <w:r>
        <w:rPr>
          <w:lang w:eastAsia="en-US"/>
        </w:rPr>
        <w:t xml:space="preserve">All modeled scenarios found that California will continue to be a net importer of electricity, though California will export electricity </w:t>
      </w:r>
      <w:r w:rsidR="00FD1CAA">
        <w:rPr>
          <w:lang w:eastAsia="en-US"/>
        </w:rPr>
        <w:t>during the day when solar electricity is abundant</w:t>
      </w:r>
      <w:r>
        <w:rPr>
          <w:lang w:eastAsia="en-US"/>
        </w:rPr>
        <w:t>.</w:t>
      </w:r>
      <w:r w:rsidR="00FD1CAA">
        <w:rPr>
          <w:lang w:eastAsia="en-US"/>
        </w:rPr>
        <w:t xml:space="preserve"> If additional transmission is built, </w:t>
      </w:r>
      <w:r w:rsidR="00550053">
        <w:rPr>
          <w:lang w:eastAsia="en-US"/>
        </w:rPr>
        <w:t xml:space="preserve">the electricity generated in California </w:t>
      </w:r>
      <w:r w:rsidR="00045115">
        <w:rPr>
          <w:lang w:eastAsia="en-US"/>
        </w:rPr>
        <w:t xml:space="preserve">may decrease even more with </w:t>
      </w:r>
      <w:r w:rsidR="00550053">
        <w:rPr>
          <w:lang w:eastAsia="en-US"/>
        </w:rPr>
        <w:t>California</w:t>
      </w:r>
      <w:r w:rsidR="000D1927">
        <w:rPr>
          <w:lang w:eastAsia="en-US"/>
        </w:rPr>
        <w:t xml:space="preserve"> net</w:t>
      </w:r>
      <w:r w:rsidR="00550053">
        <w:rPr>
          <w:lang w:eastAsia="en-US"/>
        </w:rPr>
        <w:t xml:space="preserve"> </w:t>
      </w:r>
      <w:r w:rsidR="00045115">
        <w:rPr>
          <w:lang w:eastAsia="en-US"/>
        </w:rPr>
        <w:t>importing more than 10% of its electricity on an annual basis</w:t>
      </w:r>
      <w:r w:rsidR="00550053">
        <w:rPr>
          <w:lang w:eastAsia="en-US"/>
        </w:rPr>
        <w:t>.</w:t>
      </w:r>
      <w:r w:rsidR="00045115">
        <w:rPr>
          <w:lang w:eastAsia="en-US"/>
        </w:rPr>
        <w:t xml:space="preserve"> </w:t>
      </w:r>
    </w:p>
    <w:p w14:paraId="1720C7E3" w14:textId="77777777" w:rsidR="000D1927" w:rsidRDefault="000D1927" w:rsidP="00693BFA">
      <w:pPr>
        <w:rPr>
          <w:lang w:eastAsia="en-US"/>
        </w:rPr>
      </w:pPr>
    </w:p>
    <w:p w14:paraId="3DC9F6EE" w14:textId="3FA5AAC7" w:rsidR="000D1927" w:rsidRDefault="00300E57" w:rsidP="00693BFA">
      <w:pPr>
        <w:rPr>
          <w:lang w:eastAsia="en-US"/>
        </w:rPr>
      </w:pPr>
      <w:r>
        <w:rPr>
          <w:lang w:eastAsia="en-US"/>
        </w:rPr>
        <w:t>For decreasing</w:t>
      </w:r>
      <w:r w:rsidR="000D1927">
        <w:rPr>
          <w:lang w:eastAsia="en-US"/>
        </w:rPr>
        <w:t xml:space="preserve"> storage costs, the model chose to build fewer transmission lines, though some lines connecting California to its neighbors were selected for build to larger capacity when storage costs were decreased.</w:t>
      </w:r>
      <w:r w:rsidR="00F60825">
        <w:rPr>
          <w:lang w:eastAsia="en-US"/>
        </w:rPr>
        <w:t xml:space="preserve"> Wider deployment of storage was found to both decrease the cost of electricity and decrease the variability of the cost of electricity.</w:t>
      </w:r>
    </w:p>
    <w:p w14:paraId="44B8F6F2" w14:textId="77777777" w:rsidR="000D1927" w:rsidRDefault="000D1927" w:rsidP="00693BFA">
      <w:pPr>
        <w:rPr>
          <w:lang w:eastAsia="en-US"/>
        </w:rPr>
      </w:pPr>
    </w:p>
    <w:p w14:paraId="51BF1CF3" w14:textId="67252AD5" w:rsidR="000D1927" w:rsidRDefault="000128C3" w:rsidP="00693BFA">
      <w:pPr>
        <w:rPr>
          <w:lang w:eastAsia="en-US"/>
        </w:rPr>
      </w:pPr>
      <w:r>
        <w:rPr>
          <w:lang w:eastAsia="en-US"/>
        </w:rPr>
        <w:t xml:space="preserve">Today’s flexible loads are too small to be very helpful in balancing supply and demand of electricity, but tomorrow will bring two very large flexible loads: electric vehicle charging and </w:t>
      </w:r>
      <w:proofErr w:type="spellStart"/>
      <w:r>
        <w:rPr>
          <w:lang w:eastAsia="en-US"/>
        </w:rPr>
        <w:t>electrolyzers</w:t>
      </w:r>
      <w:proofErr w:type="spellEnd"/>
      <w:r>
        <w:rPr>
          <w:lang w:eastAsia="en-US"/>
        </w:rPr>
        <w:t xml:space="preserve"> for hydrogen generation. </w:t>
      </w:r>
      <w:r w:rsidR="000D1927">
        <w:rPr>
          <w:lang w:eastAsia="en-US"/>
        </w:rPr>
        <w:t xml:space="preserve">The use of </w:t>
      </w:r>
      <w:proofErr w:type="gramStart"/>
      <w:r w:rsidR="000D1927">
        <w:rPr>
          <w:lang w:eastAsia="en-US"/>
        </w:rPr>
        <w:t>day-time</w:t>
      </w:r>
      <w:proofErr w:type="gramEnd"/>
      <w:r w:rsidR="000D1927">
        <w:rPr>
          <w:lang w:eastAsia="en-US"/>
        </w:rPr>
        <w:t xml:space="preserve"> charging of electric vehicles was </w:t>
      </w:r>
      <w:r w:rsidR="000D1927">
        <w:rPr>
          <w:lang w:eastAsia="en-US"/>
        </w:rPr>
        <w:lastRenderedPageBreak/>
        <w:t>found to reduce the selected storage by about 10%, saving on order of $1 billion</w:t>
      </w:r>
      <w:r w:rsidR="003A43A6">
        <w:rPr>
          <w:lang w:eastAsia="en-US"/>
        </w:rPr>
        <w:t>.</w:t>
      </w:r>
      <w:r>
        <w:rPr>
          <w:lang w:eastAsia="en-US"/>
        </w:rPr>
        <w:t xml:space="preserve"> </w:t>
      </w:r>
      <w:proofErr w:type="spellStart"/>
      <w:r>
        <w:rPr>
          <w:lang w:eastAsia="en-US"/>
        </w:rPr>
        <w:t>Electrolyzers</w:t>
      </w:r>
      <w:proofErr w:type="spellEnd"/>
      <w:r>
        <w:rPr>
          <w:lang w:eastAsia="en-US"/>
        </w:rPr>
        <w:t xml:space="preserve"> were found to contribute to seasonal load balancing by turning off during the winter. Surprisingly, the </w:t>
      </w:r>
      <w:proofErr w:type="spellStart"/>
      <w:r>
        <w:rPr>
          <w:lang w:eastAsia="en-US"/>
        </w:rPr>
        <w:t>electrolyzers</w:t>
      </w:r>
      <w:proofErr w:type="spellEnd"/>
      <w:r>
        <w:rPr>
          <w:lang w:eastAsia="en-US"/>
        </w:rPr>
        <w:t xml:space="preserve"> were found to operate at a capacity factor of 40%, exceeding the capacity factor of the solar plants that provided power for them, suggesting that batteries supply the </w:t>
      </w:r>
      <w:proofErr w:type="spellStart"/>
      <w:r>
        <w:rPr>
          <w:lang w:eastAsia="en-US"/>
        </w:rPr>
        <w:t>electrolyzers</w:t>
      </w:r>
      <w:proofErr w:type="spellEnd"/>
      <w:r>
        <w:rPr>
          <w:lang w:eastAsia="en-US"/>
        </w:rPr>
        <w:t xml:space="preserve"> with electricity at some hours.</w:t>
      </w:r>
      <w:r w:rsidR="00300E57">
        <w:rPr>
          <w:lang w:eastAsia="en-US"/>
        </w:rPr>
        <w:t xml:space="preserve"> Thus, the availability of under-used assets (curtailed electricity combined with ample storage) may be enabling for green hydrogen.</w:t>
      </w:r>
    </w:p>
    <w:p w14:paraId="19551986" w14:textId="77777777" w:rsidR="003A43A6" w:rsidRDefault="003A43A6" w:rsidP="00693BFA">
      <w:pPr>
        <w:rPr>
          <w:lang w:eastAsia="en-US"/>
        </w:rPr>
      </w:pPr>
    </w:p>
    <w:p w14:paraId="32641408" w14:textId="6FBE7DC2" w:rsidR="003A43A6" w:rsidRDefault="003A43A6" w:rsidP="00693BFA">
      <w:pPr>
        <w:rPr>
          <w:lang w:eastAsia="en-US"/>
        </w:rPr>
      </w:pPr>
      <w:r>
        <w:rPr>
          <w:lang w:eastAsia="en-US"/>
        </w:rPr>
        <w:t xml:space="preserve">The use of solar and wind generation profiles (by changing the solar mounting configuration and selecting wind locations with stronger winter-time wind) that had better seasonal match to the load profiles reduced curtailment, but the reduction in curtailment must be balanced with the potential increase in cost of the system. </w:t>
      </w:r>
    </w:p>
    <w:p w14:paraId="46597283" w14:textId="77777777" w:rsidR="00655E65" w:rsidRDefault="00655E65" w:rsidP="00693BFA">
      <w:pPr>
        <w:rPr>
          <w:lang w:eastAsia="en-US"/>
        </w:rPr>
      </w:pPr>
    </w:p>
    <w:p w14:paraId="197CB690" w14:textId="3C041CC9" w:rsidR="00655E65" w:rsidRDefault="00655E65" w:rsidP="00693BFA">
      <w:pPr>
        <w:rPr>
          <w:lang w:eastAsia="en-US"/>
        </w:rPr>
      </w:pPr>
      <w:r>
        <w:rPr>
          <w:lang w:eastAsia="en-US"/>
        </w:rPr>
        <w:t>The use of oxy-combustion could help to reduce the need for storage, but questions remain about the rate of scale up of both the oxy-combustion generators and the infrastructure for sequestration of the generated carbon dioxide.</w:t>
      </w:r>
    </w:p>
    <w:p w14:paraId="66FB7808" w14:textId="77777777" w:rsidR="00655E65" w:rsidRDefault="00655E65" w:rsidP="00693BFA">
      <w:pPr>
        <w:rPr>
          <w:lang w:eastAsia="en-US"/>
        </w:rPr>
      </w:pPr>
    </w:p>
    <w:p w14:paraId="32070D95" w14:textId="77777777" w:rsidR="00FC457B" w:rsidRDefault="00300E57" w:rsidP="00693BFA">
      <w:pPr>
        <w:rPr>
          <w:lang w:eastAsia="en-US"/>
        </w:rPr>
        <w:sectPr w:rsidR="00FC457B">
          <w:footerReference w:type="default" r:id="rId73"/>
          <w:pgSz w:w="12240" w:h="15840"/>
          <w:pgMar w:top="1152" w:right="1080" w:bottom="1296" w:left="1080" w:header="720" w:footer="720" w:gutter="0"/>
          <w:pgNumType w:start="1"/>
          <w:cols w:space="720"/>
        </w:sectPr>
      </w:pPr>
      <w:r>
        <w:rPr>
          <w:lang w:eastAsia="en-US"/>
        </w:rPr>
        <w:t xml:space="preserve">More complete summary of the results of this study may be found </w:t>
      </w:r>
      <w:proofErr w:type="gramStart"/>
      <w:r>
        <w:rPr>
          <w:lang w:eastAsia="en-US"/>
        </w:rPr>
        <w:t>on line</w:t>
      </w:r>
      <w:proofErr w:type="gramEnd"/>
      <w:r>
        <w:rPr>
          <w:lang w:eastAsia="en-US"/>
        </w:rPr>
        <w:t>.</w:t>
      </w:r>
      <w:r>
        <w:rPr>
          <w:rStyle w:val="FootnoteReference"/>
          <w:lang w:eastAsia="en-US"/>
        </w:rPr>
        <w:footnoteReference w:id="29"/>
      </w:r>
    </w:p>
    <w:p w14:paraId="66EB45C8" w14:textId="3B26627B" w:rsidR="00300E57" w:rsidRDefault="00300E57" w:rsidP="00693BFA">
      <w:pPr>
        <w:rPr>
          <w:lang w:eastAsia="en-US"/>
        </w:rPr>
      </w:pPr>
    </w:p>
    <w:p w14:paraId="6FA661AB" w14:textId="17DC9D38" w:rsidR="00FC457B" w:rsidRPr="00A15958" w:rsidRDefault="00FC457B" w:rsidP="00FC457B">
      <w:pPr>
        <w:pStyle w:val="Section"/>
        <w:rPr>
          <w:rStyle w:val="normaltextrun"/>
          <w:b w:val="0"/>
          <w:bCs/>
          <w:caps w:val="0"/>
          <w:sz w:val="32"/>
          <w:szCs w:val="32"/>
        </w:rPr>
      </w:pPr>
      <w:r>
        <w:t>Glossary</w:t>
      </w:r>
      <w:r>
        <w:t xml:space="preserve"> and List of Acronyms</w:t>
      </w:r>
    </w:p>
    <w:p w14:paraId="5CFDC1C0" w14:textId="77777777" w:rsidR="00FC457B" w:rsidRPr="0007312C" w:rsidRDefault="00FC457B" w:rsidP="00FC457B">
      <w:pPr>
        <w:pStyle w:val="BodyText"/>
        <w:rPr>
          <w:rStyle w:val="normaltextrun"/>
          <w:rFonts w:cs="Tahoma"/>
          <w:b/>
          <w:bCs/>
          <w:caps/>
        </w:rPr>
      </w:pPr>
    </w:p>
    <w:tbl>
      <w:tblPr>
        <w:tblStyle w:val="Style1"/>
        <w:tblW w:w="0" w:type="auto"/>
        <w:tblLook w:val="04A0" w:firstRow="1" w:lastRow="0" w:firstColumn="1" w:lastColumn="0" w:noHBand="0" w:noVBand="1"/>
      </w:tblPr>
      <w:tblGrid>
        <w:gridCol w:w="2785"/>
        <w:gridCol w:w="7285"/>
      </w:tblGrid>
      <w:tr w:rsidR="00FC457B" w14:paraId="7C07857E" w14:textId="77777777" w:rsidTr="00986445">
        <w:trPr>
          <w:cnfStyle w:val="100000000000" w:firstRow="1" w:lastRow="0" w:firstColumn="0" w:lastColumn="0" w:oddVBand="0" w:evenVBand="0" w:oddHBand="0" w:evenHBand="0" w:firstRowFirstColumn="0" w:firstRowLastColumn="0" w:lastRowFirstColumn="0" w:lastRowLastColumn="0"/>
          <w:trHeight w:val="300"/>
        </w:trPr>
        <w:tc>
          <w:tcPr>
            <w:tcW w:w="2785" w:type="dxa"/>
          </w:tcPr>
          <w:p w14:paraId="0DFEBA7F" w14:textId="77777777" w:rsidR="00FC457B" w:rsidRDefault="00FC457B" w:rsidP="00986445">
            <w:pPr>
              <w:pStyle w:val="BodyText"/>
              <w:rPr>
                <w:rStyle w:val="normaltextrun"/>
                <w:rFonts w:cs="Tahoma"/>
                <w:caps/>
              </w:rPr>
            </w:pPr>
            <w:r w:rsidRPr="14928595">
              <w:rPr>
                <w:rStyle w:val="normaltextrun"/>
                <w:rFonts w:cs="Tahoma"/>
              </w:rPr>
              <w:t>Term</w:t>
            </w:r>
          </w:p>
        </w:tc>
        <w:tc>
          <w:tcPr>
            <w:tcW w:w="7285" w:type="dxa"/>
          </w:tcPr>
          <w:p w14:paraId="00454227" w14:textId="77777777" w:rsidR="00FC457B" w:rsidRDefault="00FC457B" w:rsidP="00986445">
            <w:pPr>
              <w:rPr>
                <w:rFonts w:cs="Tahoma"/>
              </w:rPr>
            </w:pPr>
            <w:r w:rsidRPr="14928595">
              <w:rPr>
                <w:rFonts w:cs="Tahoma"/>
              </w:rPr>
              <w:t>Definition</w:t>
            </w:r>
          </w:p>
        </w:tc>
      </w:tr>
      <w:tr w:rsidR="00FC457B" w14:paraId="014A0697" w14:textId="77777777" w:rsidTr="00986445">
        <w:trPr>
          <w:trHeight w:val="300"/>
        </w:trPr>
        <w:tc>
          <w:tcPr>
            <w:tcW w:w="2785" w:type="dxa"/>
            <w:vAlign w:val="center"/>
          </w:tcPr>
          <w:p w14:paraId="47991CE0" w14:textId="0A7146CC" w:rsidR="00FC457B" w:rsidRDefault="002524F5" w:rsidP="00986445">
            <w:pPr>
              <w:pStyle w:val="BodyText"/>
              <w:rPr>
                <w:rStyle w:val="normaltextrun"/>
                <w:rFonts w:cs="Tahoma"/>
                <w:caps/>
              </w:rPr>
            </w:pPr>
            <w:r>
              <w:rPr>
                <w:rStyle w:val="normaltextrun"/>
                <w:rFonts w:cs="Tahoma"/>
                <w:caps/>
              </w:rPr>
              <w:t>C</w:t>
            </w:r>
            <w:r>
              <w:rPr>
                <w:rStyle w:val="normaltextrun"/>
                <w:caps/>
              </w:rPr>
              <w:t>AISO</w:t>
            </w:r>
          </w:p>
        </w:tc>
        <w:tc>
          <w:tcPr>
            <w:tcW w:w="7285" w:type="dxa"/>
            <w:vAlign w:val="center"/>
          </w:tcPr>
          <w:p w14:paraId="57F58707" w14:textId="46D36F74" w:rsidR="00FC457B" w:rsidRDefault="00FC457B" w:rsidP="00986445">
            <w:pPr>
              <w:pStyle w:val="FigureTitle"/>
              <w:jc w:val="left"/>
              <w:rPr>
                <w:rStyle w:val="normaltextrun"/>
                <w:rFonts w:cs="Tahoma"/>
                <w:b w:val="0"/>
                <w:caps/>
              </w:rPr>
            </w:pPr>
          </w:p>
        </w:tc>
      </w:tr>
      <w:tr w:rsidR="002524F5" w14:paraId="1BA3B037" w14:textId="77777777" w:rsidTr="00986445">
        <w:trPr>
          <w:trHeight w:val="300"/>
        </w:trPr>
        <w:tc>
          <w:tcPr>
            <w:tcW w:w="2785" w:type="dxa"/>
            <w:vAlign w:val="center"/>
          </w:tcPr>
          <w:p w14:paraId="4919477A" w14:textId="1D4E3161" w:rsidR="002524F5" w:rsidRDefault="002524F5" w:rsidP="00986445">
            <w:pPr>
              <w:pStyle w:val="BodyText"/>
              <w:rPr>
                <w:rStyle w:val="normaltextrun"/>
                <w:rFonts w:cs="Tahoma"/>
                <w:caps/>
              </w:rPr>
            </w:pPr>
            <w:r>
              <w:rPr>
                <w:rStyle w:val="normaltextrun"/>
                <w:rFonts w:cs="Tahoma"/>
                <w:caps/>
              </w:rPr>
              <w:t>C</w:t>
            </w:r>
            <w:r>
              <w:rPr>
                <w:rStyle w:val="normaltextrun"/>
                <w:caps/>
              </w:rPr>
              <w:t>CGT</w:t>
            </w:r>
          </w:p>
        </w:tc>
        <w:tc>
          <w:tcPr>
            <w:tcW w:w="7285" w:type="dxa"/>
            <w:vAlign w:val="center"/>
          </w:tcPr>
          <w:p w14:paraId="69D7ECC8" w14:textId="77777777" w:rsidR="002524F5" w:rsidRDefault="002524F5" w:rsidP="00986445">
            <w:pPr>
              <w:pStyle w:val="FigureTitle"/>
              <w:jc w:val="left"/>
              <w:rPr>
                <w:rStyle w:val="normaltextrun"/>
                <w:rFonts w:cs="Tahoma"/>
                <w:b w:val="0"/>
                <w:caps/>
              </w:rPr>
            </w:pPr>
          </w:p>
        </w:tc>
      </w:tr>
      <w:tr w:rsidR="00FC457B" w14:paraId="52563766" w14:textId="77777777" w:rsidTr="00986445">
        <w:trPr>
          <w:trHeight w:val="300"/>
        </w:trPr>
        <w:tc>
          <w:tcPr>
            <w:tcW w:w="2785" w:type="dxa"/>
            <w:vAlign w:val="center"/>
          </w:tcPr>
          <w:p w14:paraId="0FEB89AD" w14:textId="49368437" w:rsidR="00FC457B" w:rsidRDefault="002524F5" w:rsidP="00986445">
            <w:pPr>
              <w:pStyle w:val="BodyText"/>
              <w:rPr>
                <w:rStyle w:val="normaltextrun"/>
                <w:rFonts w:cs="Tahoma"/>
                <w:caps/>
              </w:rPr>
            </w:pPr>
            <w:r>
              <w:rPr>
                <w:rStyle w:val="normaltextrun"/>
                <w:rFonts w:cs="Tahoma"/>
                <w:caps/>
              </w:rPr>
              <w:t>C</w:t>
            </w:r>
            <w:r>
              <w:rPr>
                <w:rStyle w:val="normaltextrun"/>
                <w:caps/>
              </w:rPr>
              <w:t>EC</w:t>
            </w:r>
          </w:p>
        </w:tc>
        <w:tc>
          <w:tcPr>
            <w:tcW w:w="7285" w:type="dxa"/>
            <w:vAlign w:val="center"/>
          </w:tcPr>
          <w:p w14:paraId="5A0D7BE0" w14:textId="77777777" w:rsidR="00FC457B" w:rsidRDefault="00FC457B" w:rsidP="00986445">
            <w:pPr>
              <w:pStyle w:val="FigureTitle"/>
              <w:jc w:val="left"/>
              <w:rPr>
                <w:rStyle w:val="normaltextrun"/>
                <w:rFonts w:cs="Tahoma"/>
                <w:b w:val="0"/>
                <w:caps/>
              </w:rPr>
            </w:pPr>
          </w:p>
        </w:tc>
      </w:tr>
      <w:tr w:rsidR="00FC457B" w14:paraId="616AF298" w14:textId="77777777" w:rsidTr="00986445">
        <w:trPr>
          <w:trHeight w:val="300"/>
        </w:trPr>
        <w:tc>
          <w:tcPr>
            <w:tcW w:w="2785" w:type="dxa"/>
            <w:vAlign w:val="center"/>
          </w:tcPr>
          <w:p w14:paraId="50981F51" w14:textId="52AC5A84" w:rsidR="00FC457B" w:rsidRDefault="002524F5" w:rsidP="00986445">
            <w:pPr>
              <w:pStyle w:val="BodyText"/>
              <w:rPr>
                <w:rStyle w:val="normaltextrun"/>
                <w:rFonts w:cs="Tahoma"/>
                <w:caps/>
              </w:rPr>
            </w:pPr>
            <w:r>
              <w:rPr>
                <w:rFonts w:eastAsia="Tahoma" w:cs="Tahoma"/>
              </w:rPr>
              <w:t>CPUC IRP PSP</w:t>
            </w:r>
          </w:p>
        </w:tc>
        <w:tc>
          <w:tcPr>
            <w:tcW w:w="7285" w:type="dxa"/>
            <w:vAlign w:val="center"/>
          </w:tcPr>
          <w:p w14:paraId="76F64967" w14:textId="77777777" w:rsidR="00FC457B" w:rsidRDefault="00FC457B" w:rsidP="00986445">
            <w:pPr>
              <w:pStyle w:val="FigureTitle"/>
              <w:jc w:val="left"/>
              <w:rPr>
                <w:rStyle w:val="normaltextrun"/>
                <w:rFonts w:cs="Tahoma"/>
                <w:b w:val="0"/>
                <w:caps/>
              </w:rPr>
            </w:pPr>
          </w:p>
        </w:tc>
      </w:tr>
      <w:tr w:rsidR="002524F5" w14:paraId="2A20BE2D" w14:textId="77777777" w:rsidTr="00986445">
        <w:trPr>
          <w:trHeight w:val="300"/>
        </w:trPr>
        <w:tc>
          <w:tcPr>
            <w:tcW w:w="2785" w:type="dxa"/>
            <w:vAlign w:val="center"/>
          </w:tcPr>
          <w:p w14:paraId="27C8CB6B" w14:textId="235B2CE2" w:rsidR="002524F5" w:rsidRDefault="002305CA" w:rsidP="00986445">
            <w:pPr>
              <w:pStyle w:val="BodyText"/>
              <w:rPr>
                <w:rStyle w:val="normaltextrun"/>
                <w:rFonts w:cs="Tahoma"/>
                <w:caps/>
              </w:rPr>
            </w:pPr>
            <w:r>
              <w:rPr>
                <w:rStyle w:val="normaltextrun"/>
                <w:rFonts w:cs="Tahoma"/>
                <w:caps/>
              </w:rPr>
              <w:t>E</w:t>
            </w:r>
            <w:r>
              <w:rPr>
                <w:rStyle w:val="normaltextrun"/>
                <w:caps/>
              </w:rPr>
              <w:t>V</w:t>
            </w:r>
          </w:p>
        </w:tc>
        <w:tc>
          <w:tcPr>
            <w:tcW w:w="7285" w:type="dxa"/>
            <w:vAlign w:val="center"/>
          </w:tcPr>
          <w:p w14:paraId="5D3089BB" w14:textId="77777777" w:rsidR="002524F5" w:rsidRDefault="002524F5" w:rsidP="00986445">
            <w:pPr>
              <w:pStyle w:val="FigureTitle"/>
              <w:jc w:val="left"/>
              <w:rPr>
                <w:rStyle w:val="normaltextrun"/>
                <w:rFonts w:cs="Tahoma"/>
                <w:b w:val="0"/>
                <w:caps/>
              </w:rPr>
            </w:pPr>
          </w:p>
        </w:tc>
      </w:tr>
      <w:tr w:rsidR="002524F5" w14:paraId="1ECB5835" w14:textId="77777777" w:rsidTr="00986445">
        <w:trPr>
          <w:trHeight w:val="300"/>
        </w:trPr>
        <w:tc>
          <w:tcPr>
            <w:tcW w:w="2785" w:type="dxa"/>
            <w:vAlign w:val="center"/>
          </w:tcPr>
          <w:p w14:paraId="452C85C3" w14:textId="44377A78" w:rsidR="002524F5" w:rsidRDefault="00092F6B" w:rsidP="00986445">
            <w:pPr>
              <w:pStyle w:val="BodyText"/>
              <w:rPr>
                <w:rStyle w:val="normaltextrun"/>
                <w:rFonts w:cs="Tahoma"/>
                <w:caps/>
              </w:rPr>
            </w:pPr>
            <w:r>
              <w:rPr>
                <w:rStyle w:val="normaltextrun"/>
                <w:rFonts w:cs="Tahoma"/>
                <w:caps/>
              </w:rPr>
              <w:t>I</w:t>
            </w:r>
            <w:r>
              <w:rPr>
                <w:rStyle w:val="normaltextrun"/>
                <w:caps/>
              </w:rPr>
              <w:t>EPR</w:t>
            </w:r>
          </w:p>
        </w:tc>
        <w:tc>
          <w:tcPr>
            <w:tcW w:w="7285" w:type="dxa"/>
            <w:vAlign w:val="center"/>
          </w:tcPr>
          <w:p w14:paraId="58145345" w14:textId="77777777" w:rsidR="002524F5" w:rsidRDefault="002524F5" w:rsidP="00986445">
            <w:pPr>
              <w:pStyle w:val="FigureTitle"/>
              <w:jc w:val="left"/>
              <w:rPr>
                <w:rStyle w:val="normaltextrun"/>
                <w:rFonts w:cs="Tahoma"/>
                <w:b w:val="0"/>
                <w:caps/>
              </w:rPr>
            </w:pPr>
          </w:p>
        </w:tc>
      </w:tr>
      <w:tr w:rsidR="002524F5" w14:paraId="2E3C7405" w14:textId="77777777" w:rsidTr="00986445">
        <w:trPr>
          <w:trHeight w:val="300"/>
        </w:trPr>
        <w:tc>
          <w:tcPr>
            <w:tcW w:w="2785" w:type="dxa"/>
            <w:vAlign w:val="center"/>
          </w:tcPr>
          <w:p w14:paraId="7A03B06F" w14:textId="0E82483E" w:rsidR="002524F5" w:rsidRDefault="00092F6B" w:rsidP="00986445">
            <w:pPr>
              <w:pStyle w:val="BodyText"/>
              <w:rPr>
                <w:rStyle w:val="normaltextrun"/>
                <w:rFonts w:cs="Tahoma"/>
                <w:caps/>
              </w:rPr>
            </w:pPr>
            <w:r>
              <w:rPr>
                <w:rStyle w:val="normaltextrun"/>
                <w:rFonts w:cs="Tahoma"/>
                <w:caps/>
              </w:rPr>
              <w:t>I</w:t>
            </w:r>
            <w:r>
              <w:rPr>
                <w:rStyle w:val="normaltextrun"/>
                <w:caps/>
              </w:rPr>
              <w:t>RP</w:t>
            </w:r>
          </w:p>
        </w:tc>
        <w:tc>
          <w:tcPr>
            <w:tcW w:w="7285" w:type="dxa"/>
            <w:vAlign w:val="center"/>
          </w:tcPr>
          <w:p w14:paraId="7A948197" w14:textId="77777777" w:rsidR="002524F5" w:rsidRDefault="002524F5" w:rsidP="00986445">
            <w:pPr>
              <w:pStyle w:val="FigureTitle"/>
              <w:jc w:val="left"/>
              <w:rPr>
                <w:rStyle w:val="normaltextrun"/>
                <w:rFonts w:cs="Tahoma"/>
                <w:b w:val="0"/>
                <w:caps/>
              </w:rPr>
            </w:pPr>
          </w:p>
        </w:tc>
      </w:tr>
      <w:tr w:rsidR="002524F5" w14:paraId="363E5EAB" w14:textId="77777777" w:rsidTr="00986445">
        <w:trPr>
          <w:trHeight w:val="300"/>
        </w:trPr>
        <w:tc>
          <w:tcPr>
            <w:tcW w:w="2785" w:type="dxa"/>
            <w:vAlign w:val="center"/>
          </w:tcPr>
          <w:p w14:paraId="4E88D89D" w14:textId="2A7B07F5" w:rsidR="002524F5" w:rsidRDefault="002524F5" w:rsidP="00986445">
            <w:pPr>
              <w:pStyle w:val="BodyText"/>
              <w:rPr>
                <w:rStyle w:val="normaltextrun"/>
                <w:rFonts w:cs="Tahoma"/>
                <w:caps/>
              </w:rPr>
            </w:pPr>
            <w:r>
              <w:rPr>
                <w:rStyle w:val="normaltextrun"/>
                <w:rFonts w:cs="Tahoma"/>
                <w:caps/>
              </w:rPr>
              <w:t>LDES</w:t>
            </w:r>
          </w:p>
        </w:tc>
        <w:tc>
          <w:tcPr>
            <w:tcW w:w="7285" w:type="dxa"/>
            <w:vAlign w:val="center"/>
          </w:tcPr>
          <w:p w14:paraId="72EAD6C6" w14:textId="386794E6" w:rsidR="002524F5" w:rsidRDefault="002524F5" w:rsidP="00986445">
            <w:pPr>
              <w:pStyle w:val="FigureTitle"/>
              <w:jc w:val="left"/>
              <w:rPr>
                <w:rStyle w:val="normaltextrun"/>
                <w:rFonts w:cs="Tahoma"/>
                <w:b w:val="0"/>
                <w:caps/>
              </w:rPr>
            </w:pPr>
            <w:r>
              <w:rPr>
                <w:rStyle w:val="normaltextrun"/>
                <w:rFonts w:cs="Tahoma"/>
                <w:b w:val="0"/>
                <w:caps/>
              </w:rPr>
              <w:t>Long duration energy storage</w:t>
            </w:r>
          </w:p>
        </w:tc>
      </w:tr>
      <w:tr w:rsidR="002524F5" w14:paraId="41B9EF3E" w14:textId="77777777" w:rsidTr="00986445">
        <w:trPr>
          <w:trHeight w:val="300"/>
        </w:trPr>
        <w:tc>
          <w:tcPr>
            <w:tcW w:w="2785" w:type="dxa"/>
            <w:vAlign w:val="center"/>
          </w:tcPr>
          <w:p w14:paraId="11C29FD0" w14:textId="191CB750" w:rsidR="002524F5" w:rsidRDefault="002305CA" w:rsidP="00986445">
            <w:pPr>
              <w:pStyle w:val="BodyText"/>
              <w:rPr>
                <w:rStyle w:val="normaltextrun"/>
                <w:rFonts w:cs="Tahoma"/>
                <w:caps/>
              </w:rPr>
            </w:pPr>
            <w:r>
              <w:rPr>
                <w:rStyle w:val="normaltextrun"/>
                <w:rFonts w:cs="Tahoma"/>
                <w:caps/>
              </w:rPr>
              <w:t>R</w:t>
            </w:r>
            <w:r>
              <w:rPr>
                <w:rStyle w:val="normaltextrun"/>
                <w:caps/>
              </w:rPr>
              <w:t>&amp;D</w:t>
            </w:r>
          </w:p>
        </w:tc>
        <w:tc>
          <w:tcPr>
            <w:tcW w:w="7285" w:type="dxa"/>
            <w:vAlign w:val="center"/>
          </w:tcPr>
          <w:p w14:paraId="7279B24C" w14:textId="77777777" w:rsidR="002524F5" w:rsidRDefault="002524F5" w:rsidP="00986445">
            <w:pPr>
              <w:pStyle w:val="FigureTitle"/>
              <w:jc w:val="left"/>
              <w:rPr>
                <w:rStyle w:val="normaltextrun"/>
                <w:rFonts w:cs="Tahoma"/>
                <w:b w:val="0"/>
                <w:caps/>
              </w:rPr>
            </w:pPr>
          </w:p>
        </w:tc>
      </w:tr>
      <w:tr w:rsidR="002524F5" w14:paraId="48B097D3" w14:textId="77777777" w:rsidTr="00986445">
        <w:trPr>
          <w:trHeight w:val="300"/>
        </w:trPr>
        <w:tc>
          <w:tcPr>
            <w:tcW w:w="2785" w:type="dxa"/>
            <w:vAlign w:val="center"/>
          </w:tcPr>
          <w:p w14:paraId="151BEB14" w14:textId="721B8830" w:rsidR="002524F5" w:rsidRDefault="002524F5" w:rsidP="00986445">
            <w:pPr>
              <w:pStyle w:val="BodyText"/>
              <w:rPr>
                <w:rStyle w:val="normaltextrun"/>
                <w:rFonts w:cs="Tahoma"/>
                <w:caps/>
              </w:rPr>
            </w:pPr>
          </w:p>
        </w:tc>
        <w:tc>
          <w:tcPr>
            <w:tcW w:w="7285" w:type="dxa"/>
            <w:vAlign w:val="center"/>
          </w:tcPr>
          <w:p w14:paraId="6B1611AA" w14:textId="77777777" w:rsidR="002524F5" w:rsidRDefault="002524F5" w:rsidP="00986445">
            <w:pPr>
              <w:pStyle w:val="FigureTitle"/>
              <w:jc w:val="left"/>
              <w:rPr>
                <w:rStyle w:val="normaltextrun"/>
                <w:rFonts w:cs="Tahoma"/>
                <w:b w:val="0"/>
                <w:caps/>
              </w:rPr>
            </w:pPr>
          </w:p>
        </w:tc>
      </w:tr>
      <w:tr w:rsidR="002305CA" w14:paraId="3AA73B04" w14:textId="77777777" w:rsidTr="00986445">
        <w:trPr>
          <w:trHeight w:val="300"/>
        </w:trPr>
        <w:tc>
          <w:tcPr>
            <w:tcW w:w="2785" w:type="dxa"/>
            <w:vAlign w:val="center"/>
          </w:tcPr>
          <w:p w14:paraId="3CE1CF56" w14:textId="29426E43" w:rsidR="002305CA" w:rsidRDefault="002305CA" w:rsidP="002305CA">
            <w:pPr>
              <w:pStyle w:val="BodyText"/>
              <w:rPr>
                <w:rStyle w:val="normaltextrun"/>
                <w:rFonts w:cs="Tahoma"/>
                <w:caps/>
              </w:rPr>
            </w:pPr>
            <w:r>
              <w:rPr>
                <w:rStyle w:val="normaltextrun"/>
                <w:rFonts w:cs="Tahoma"/>
                <w:caps/>
              </w:rPr>
              <w:t>R</w:t>
            </w:r>
            <w:r>
              <w:rPr>
                <w:rStyle w:val="normaltextrun"/>
                <w:caps/>
              </w:rPr>
              <w:t>ESOLVE</w:t>
            </w:r>
          </w:p>
        </w:tc>
        <w:tc>
          <w:tcPr>
            <w:tcW w:w="7285" w:type="dxa"/>
            <w:vAlign w:val="center"/>
          </w:tcPr>
          <w:p w14:paraId="3DDBF733" w14:textId="77777777" w:rsidR="002305CA" w:rsidRDefault="002305CA" w:rsidP="002305CA">
            <w:pPr>
              <w:pStyle w:val="FigureTitle"/>
              <w:jc w:val="left"/>
              <w:rPr>
                <w:rStyle w:val="normaltextrun"/>
                <w:rFonts w:cs="Tahoma"/>
                <w:b w:val="0"/>
                <w:caps/>
              </w:rPr>
            </w:pPr>
          </w:p>
        </w:tc>
      </w:tr>
      <w:tr w:rsidR="002305CA" w14:paraId="194BAEE6" w14:textId="77777777" w:rsidTr="00986445">
        <w:trPr>
          <w:trHeight w:val="300"/>
        </w:trPr>
        <w:tc>
          <w:tcPr>
            <w:tcW w:w="2785" w:type="dxa"/>
            <w:vAlign w:val="center"/>
          </w:tcPr>
          <w:p w14:paraId="3C8FD9FA" w14:textId="748CB9F5" w:rsidR="002305CA" w:rsidRDefault="002305CA" w:rsidP="002305CA">
            <w:pPr>
              <w:pStyle w:val="BodyText"/>
              <w:rPr>
                <w:rStyle w:val="normaltextrun"/>
                <w:rFonts w:cs="Tahoma"/>
                <w:caps/>
              </w:rPr>
            </w:pPr>
            <w:r>
              <w:rPr>
                <w:rStyle w:val="normaltextrun"/>
                <w:rFonts w:cs="Tahoma"/>
                <w:caps/>
              </w:rPr>
              <w:t>S</w:t>
            </w:r>
            <w:r>
              <w:rPr>
                <w:rStyle w:val="normaltextrun"/>
                <w:caps/>
              </w:rPr>
              <w:t>WITCH</w:t>
            </w:r>
          </w:p>
        </w:tc>
        <w:tc>
          <w:tcPr>
            <w:tcW w:w="7285" w:type="dxa"/>
            <w:vAlign w:val="center"/>
          </w:tcPr>
          <w:p w14:paraId="75AA1745" w14:textId="77777777" w:rsidR="002305CA" w:rsidRDefault="002305CA" w:rsidP="002305CA">
            <w:pPr>
              <w:pStyle w:val="FigureTitle"/>
              <w:jc w:val="left"/>
              <w:rPr>
                <w:rStyle w:val="normaltextrun"/>
                <w:rFonts w:cs="Tahoma"/>
                <w:b w:val="0"/>
                <w:caps/>
              </w:rPr>
            </w:pPr>
          </w:p>
        </w:tc>
      </w:tr>
      <w:tr w:rsidR="002305CA" w14:paraId="0E6285D4" w14:textId="77777777" w:rsidTr="00986445">
        <w:trPr>
          <w:trHeight w:val="300"/>
        </w:trPr>
        <w:tc>
          <w:tcPr>
            <w:tcW w:w="2785" w:type="dxa"/>
            <w:vAlign w:val="center"/>
          </w:tcPr>
          <w:p w14:paraId="07817890" w14:textId="117B57D3" w:rsidR="002305CA" w:rsidRDefault="002305CA" w:rsidP="002305CA">
            <w:pPr>
              <w:pStyle w:val="BodyText"/>
              <w:rPr>
                <w:rStyle w:val="normaltextrun"/>
                <w:rFonts w:cs="Tahoma"/>
                <w:caps/>
              </w:rPr>
            </w:pPr>
            <w:r>
              <w:rPr>
                <w:rStyle w:val="normaltextrun"/>
                <w:rFonts w:cs="Tahoma"/>
                <w:caps/>
              </w:rPr>
              <w:t>U</w:t>
            </w:r>
            <w:r>
              <w:rPr>
                <w:rStyle w:val="normaltextrun"/>
                <w:caps/>
              </w:rPr>
              <w:t>C</w:t>
            </w:r>
          </w:p>
        </w:tc>
        <w:tc>
          <w:tcPr>
            <w:tcW w:w="7285" w:type="dxa"/>
            <w:vAlign w:val="center"/>
          </w:tcPr>
          <w:p w14:paraId="0CFAD8F9" w14:textId="77777777" w:rsidR="002305CA" w:rsidRDefault="002305CA" w:rsidP="002305CA">
            <w:pPr>
              <w:pStyle w:val="FigureTitle"/>
              <w:jc w:val="left"/>
              <w:rPr>
                <w:rStyle w:val="normaltextrun"/>
                <w:rFonts w:cs="Tahoma"/>
                <w:b w:val="0"/>
                <w:caps/>
              </w:rPr>
            </w:pPr>
          </w:p>
        </w:tc>
      </w:tr>
      <w:tr w:rsidR="002305CA" w14:paraId="7292F10F" w14:textId="77777777" w:rsidTr="00986445">
        <w:trPr>
          <w:trHeight w:val="300"/>
        </w:trPr>
        <w:tc>
          <w:tcPr>
            <w:tcW w:w="2785" w:type="dxa"/>
            <w:vAlign w:val="center"/>
          </w:tcPr>
          <w:p w14:paraId="12AACE4A" w14:textId="5B66EAC5" w:rsidR="002305CA" w:rsidRDefault="002305CA" w:rsidP="002305CA">
            <w:pPr>
              <w:pStyle w:val="BodyText"/>
              <w:rPr>
                <w:rStyle w:val="normaltextrun"/>
                <w:rFonts w:cs="Tahoma"/>
                <w:caps/>
              </w:rPr>
            </w:pPr>
            <w:r>
              <w:rPr>
                <w:rStyle w:val="normaltextrun"/>
                <w:rFonts w:cs="Tahoma"/>
                <w:caps/>
              </w:rPr>
              <w:t>W</w:t>
            </w:r>
            <w:r>
              <w:rPr>
                <w:rStyle w:val="normaltextrun"/>
                <w:caps/>
              </w:rPr>
              <w:t>ECC</w:t>
            </w:r>
          </w:p>
        </w:tc>
        <w:tc>
          <w:tcPr>
            <w:tcW w:w="7285" w:type="dxa"/>
            <w:vAlign w:val="center"/>
          </w:tcPr>
          <w:p w14:paraId="3DB8B8B6" w14:textId="77777777" w:rsidR="002305CA" w:rsidRDefault="002305CA" w:rsidP="002305CA">
            <w:pPr>
              <w:pStyle w:val="FigureTitle"/>
              <w:jc w:val="left"/>
              <w:rPr>
                <w:rStyle w:val="normaltextrun"/>
                <w:rFonts w:cs="Tahoma"/>
                <w:b w:val="0"/>
                <w:caps/>
              </w:rPr>
            </w:pPr>
          </w:p>
        </w:tc>
      </w:tr>
    </w:tbl>
    <w:p w14:paraId="5EE9ACEC" w14:textId="77777777" w:rsidR="00FC457B" w:rsidRDefault="00FC457B" w:rsidP="00FC457B">
      <w:pPr>
        <w:pStyle w:val="Section"/>
      </w:pPr>
    </w:p>
    <w:p w14:paraId="459BD5AA" w14:textId="77777777" w:rsidR="00FC457B" w:rsidRDefault="00FC457B" w:rsidP="00FC457B">
      <w:pPr>
        <w:spacing w:after="160" w:line="259" w:lineRule="auto"/>
        <w:rPr>
          <w:rFonts w:cs="Tahoma"/>
          <w:b/>
          <w:caps/>
          <w:sz w:val="34"/>
        </w:rPr>
      </w:pPr>
      <w:r>
        <w:br w:type="page"/>
      </w:r>
    </w:p>
    <w:p w14:paraId="04629399" w14:textId="77777777" w:rsidR="00042789" w:rsidRDefault="001734F8" w:rsidP="0090363C">
      <w:pPr>
        <w:pStyle w:val="Heading1"/>
      </w:pPr>
      <w:bookmarkStart w:id="168" w:name="_Toc149602293"/>
      <w:r>
        <w:lastRenderedPageBreak/>
        <w:t>References</w:t>
      </w:r>
      <w:bookmarkEnd w:id="168"/>
    </w:p>
    <w:p w14:paraId="61FACA75" w14:textId="77777777" w:rsidR="000007A7" w:rsidRDefault="000007A7" w:rsidP="000007A7">
      <w:r>
        <w:t xml:space="preserve">Allam R. et al., Energy Procedia, 2017. </w:t>
      </w:r>
    </w:p>
    <w:p w14:paraId="43836C96" w14:textId="77777777" w:rsidR="000007A7" w:rsidRDefault="000007A7" w:rsidP="000007A7"/>
    <w:p w14:paraId="2354D5D5" w14:textId="6D35C996" w:rsidR="000007A7" w:rsidRDefault="000007A7" w:rsidP="000007A7">
      <w:proofErr w:type="spellStart"/>
      <w:r>
        <w:rPr>
          <w:color w:val="222222"/>
          <w:shd w:val="clear" w:color="auto" w:fill="FFFFFF"/>
        </w:rPr>
        <w:t>Gerke</w:t>
      </w:r>
      <w:proofErr w:type="spellEnd"/>
      <w:r>
        <w:rPr>
          <w:color w:val="222222"/>
          <w:shd w:val="clear" w:color="auto" w:fill="FFFFFF"/>
        </w:rPr>
        <w:t xml:space="preserve">, Brian, et al. "The California demand response potential study, phase 3: final report on the shift resource through 2030." (2020). </w:t>
      </w:r>
      <w:r w:rsidRPr="004267A2">
        <w:rPr>
          <w:color w:val="222222"/>
          <w:shd w:val="clear" w:color="auto" w:fill="FFFFFF"/>
        </w:rPr>
        <w:t>DOI: 10.20357/B7MS40</w:t>
      </w:r>
    </w:p>
    <w:p w14:paraId="0B70EFF5" w14:textId="77777777" w:rsidR="000007A7" w:rsidRDefault="000007A7" w:rsidP="000007A7">
      <w:pPr>
        <w:pStyle w:val="FootnoteText"/>
      </w:pPr>
    </w:p>
    <w:p w14:paraId="32A2F05F" w14:textId="2FEC3EA2" w:rsidR="000007A7" w:rsidRDefault="000007A7" w:rsidP="000007A7">
      <w:pPr>
        <w:pStyle w:val="FootnoteText"/>
      </w:pPr>
      <w:proofErr w:type="spellStart"/>
      <w:r w:rsidRPr="00B42592">
        <w:t>Kittner</w:t>
      </w:r>
      <w:proofErr w:type="spellEnd"/>
      <w:r w:rsidRPr="00B42592">
        <w:t xml:space="preserve">, N., </w:t>
      </w:r>
      <w:r>
        <w:t xml:space="preserve">S. </w:t>
      </w:r>
      <w:r w:rsidRPr="00B42592">
        <w:t xml:space="preserve">Castellanos, </w:t>
      </w:r>
      <w:r>
        <w:t>P</w:t>
      </w:r>
      <w:r w:rsidRPr="00B42592">
        <w:t xml:space="preserve">. Hidalgo-Gonzalez, </w:t>
      </w:r>
      <w:r>
        <w:t>D</w:t>
      </w:r>
      <w:r w:rsidRPr="00B42592">
        <w:t xml:space="preserve">. </w:t>
      </w:r>
      <w:proofErr w:type="spellStart"/>
      <w:r w:rsidRPr="00B42592">
        <w:t>Kammen</w:t>
      </w:r>
      <w:proofErr w:type="spellEnd"/>
      <w:r w:rsidRPr="00B42592">
        <w:t xml:space="preserve">, &amp; </w:t>
      </w:r>
      <w:r>
        <w:t xml:space="preserve">S. </w:t>
      </w:r>
      <w:r w:rsidRPr="00B42592">
        <w:t xml:space="preserve">Kurtz, (2021). </w:t>
      </w:r>
      <w:r>
        <w:t>“</w:t>
      </w:r>
      <w:r w:rsidRPr="00B42592">
        <w:t>Cross-sector storage and modeling needed for deep decarbonization.</w:t>
      </w:r>
      <w:r>
        <w:t>”</w:t>
      </w:r>
      <w:r w:rsidRPr="00B42592">
        <w:t> </w:t>
      </w:r>
      <w:r w:rsidRPr="00B42592">
        <w:rPr>
          <w:i/>
          <w:iCs/>
        </w:rPr>
        <w:t>Joule</w:t>
      </w:r>
      <w:r w:rsidRPr="00B42592">
        <w:t>, </w:t>
      </w:r>
      <w:r w:rsidRPr="00B42592">
        <w:rPr>
          <w:i/>
          <w:iCs/>
        </w:rPr>
        <w:t>5</w:t>
      </w:r>
      <w:r w:rsidRPr="00B42592">
        <w:t>(10), 2529-2534.</w:t>
      </w:r>
    </w:p>
    <w:p w14:paraId="0E3E9D8F" w14:textId="77777777" w:rsidR="000007A7" w:rsidRDefault="000007A7" w:rsidP="000007A7">
      <w:pPr>
        <w:pStyle w:val="FootnoteText"/>
      </w:pPr>
    </w:p>
    <w:p w14:paraId="21E2F4B5" w14:textId="77777777" w:rsidR="000007A7" w:rsidRDefault="000007A7" w:rsidP="000007A7">
      <w:pPr>
        <w:pStyle w:val="FootnoteText"/>
      </w:pPr>
      <w:proofErr w:type="spellStart"/>
      <w:r w:rsidRPr="00F32CD4">
        <w:t>Lindogan</w:t>
      </w:r>
      <w:proofErr w:type="spellEnd"/>
      <w:r w:rsidRPr="00F32CD4">
        <w:t xml:space="preserve">, P., Shan, R., </w:t>
      </w:r>
      <w:proofErr w:type="spellStart"/>
      <w:r w:rsidRPr="00F32CD4">
        <w:t>Kittner</w:t>
      </w:r>
      <w:proofErr w:type="spellEnd"/>
      <w:r w:rsidRPr="00F32CD4">
        <w:t xml:space="preserve">, N. Projecting PEM </w:t>
      </w:r>
      <w:proofErr w:type="spellStart"/>
      <w:r w:rsidRPr="00F32CD4">
        <w:t>Electrolyzer</w:t>
      </w:r>
      <w:proofErr w:type="spellEnd"/>
      <w:r w:rsidRPr="00F32CD4">
        <w:t xml:space="preserve"> Costs Under Different Deployment Scenarios. In prep for International Journal of Hydrogen Energy</w:t>
      </w:r>
      <w:r>
        <w:t>.</w:t>
      </w:r>
    </w:p>
    <w:p w14:paraId="1BF4CD67" w14:textId="77777777" w:rsidR="000007A7" w:rsidRDefault="000007A7" w:rsidP="000007A7">
      <w:pPr>
        <w:pStyle w:val="FootnoteText"/>
      </w:pPr>
    </w:p>
    <w:p w14:paraId="78F7917B" w14:textId="77777777" w:rsidR="000007A7" w:rsidRDefault="000007A7" w:rsidP="000007A7">
      <w:pPr>
        <w:pStyle w:val="FootnoteText"/>
      </w:pPr>
      <w:r>
        <w:t>Mahmud, Z. S. Kurtz, “Effect of Solar Mounting Configuration on California Zero-Carbon Grid” Photovoltaic Specialists’ Conference, 2023.</w:t>
      </w:r>
    </w:p>
    <w:p w14:paraId="0D985972" w14:textId="77777777" w:rsidR="000007A7" w:rsidRDefault="000007A7" w:rsidP="000007A7">
      <w:pPr>
        <w:pStyle w:val="FootnoteText"/>
      </w:pPr>
    </w:p>
    <w:p w14:paraId="55982A30" w14:textId="4F9699E5" w:rsidR="000007A7" w:rsidRDefault="000007A7" w:rsidP="000007A7">
      <w:pPr>
        <w:pStyle w:val="FootnoteText"/>
        <w:rPr>
          <w:rStyle w:val="Hyperlink"/>
        </w:rPr>
      </w:pPr>
      <w:r w:rsidRPr="00C660DE">
        <w:t>Mahmud,</w:t>
      </w:r>
      <w:r>
        <w:t xml:space="preserve"> Z.,</w:t>
      </w:r>
      <w:r w:rsidRPr="00C660DE">
        <w:t xml:space="preserve"> Kenji </w:t>
      </w:r>
      <w:proofErr w:type="spellStart"/>
      <w:r w:rsidRPr="00C660DE">
        <w:t>Shiraishi</w:t>
      </w:r>
      <w:proofErr w:type="spellEnd"/>
      <w:r w:rsidRPr="00C660DE">
        <w:t xml:space="preserve">, Mahmoud Y. </w:t>
      </w:r>
      <w:proofErr w:type="spellStart"/>
      <w:r w:rsidRPr="00C660DE">
        <w:t>Abido</w:t>
      </w:r>
      <w:proofErr w:type="spellEnd"/>
      <w:r w:rsidRPr="00C660DE">
        <w:t>, Pedro Andres Sanchez-Perez, and Sarah R Kurtz, “</w:t>
      </w:r>
      <w:r w:rsidRPr="00C660DE">
        <w:rPr>
          <w:i/>
          <w:iCs/>
        </w:rPr>
        <w:t>Hierarchical approach to evaluating storage requirements for renewable-energy-driven grids</w:t>
      </w:r>
      <w:r w:rsidRPr="00C660DE">
        <w:t xml:space="preserve">" </w:t>
      </w:r>
      <w:proofErr w:type="spellStart"/>
      <w:r w:rsidRPr="00C660DE">
        <w:t>iScience</w:t>
      </w:r>
      <w:proofErr w:type="spellEnd"/>
      <w:r w:rsidRPr="00C660DE">
        <w:t>, Vol. 26(1), 105900, Jan. 2023. </w:t>
      </w:r>
      <w:hyperlink r:id="rId74" w:tgtFrame="_blank" w:history="1">
        <w:r w:rsidRPr="00C660DE">
          <w:rPr>
            <w:rStyle w:val="Hyperlink"/>
          </w:rPr>
          <w:t>Open access</w:t>
        </w:r>
      </w:hyperlink>
    </w:p>
    <w:p w14:paraId="79143FBA" w14:textId="77777777" w:rsidR="000007A7" w:rsidRDefault="000007A7" w:rsidP="000007A7">
      <w:pPr>
        <w:pStyle w:val="FootnoteText"/>
      </w:pPr>
    </w:p>
    <w:p w14:paraId="1D70D872" w14:textId="4C95101F" w:rsidR="000007A7" w:rsidRDefault="000007A7" w:rsidP="000007A7">
      <w:pPr>
        <w:pStyle w:val="FootnoteText"/>
      </w:pPr>
      <w:r w:rsidRPr="002F48D8">
        <w:t>Mahmud,</w:t>
      </w:r>
      <w:r>
        <w:t xml:space="preserve"> Z.,</w:t>
      </w:r>
      <w:r w:rsidRPr="002F48D8">
        <w:t xml:space="preserve"> K. </w:t>
      </w:r>
      <w:proofErr w:type="spellStart"/>
      <w:r w:rsidRPr="002F48D8">
        <w:t>Shiraishi</w:t>
      </w:r>
      <w:proofErr w:type="spellEnd"/>
      <w:r w:rsidRPr="002F48D8">
        <w:t xml:space="preserve">, M. </w:t>
      </w:r>
      <w:proofErr w:type="spellStart"/>
      <w:r w:rsidRPr="002F48D8">
        <w:t>Abido</w:t>
      </w:r>
      <w:proofErr w:type="spellEnd"/>
      <w:r w:rsidRPr="002F48D8">
        <w:t>, D. Millstein, P. Sanchez, and S. Kurtz, “Geographical variability of summer- and winter-dominant onshore wind"</w:t>
      </w:r>
      <w:r>
        <w:t xml:space="preserve"> </w:t>
      </w:r>
      <w:r w:rsidRPr="002F48D8">
        <w:t>Journal of Renewable and Sustainable Energy, Volume 14, 023303, 2022. </w:t>
      </w:r>
      <w:hyperlink r:id="rId75" w:tgtFrame="_blank" w:history="1">
        <w:r w:rsidRPr="002F48D8">
          <w:rPr>
            <w:rStyle w:val="Hyperlink"/>
          </w:rPr>
          <w:t>Open access</w:t>
        </w:r>
      </w:hyperlink>
    </w:p>
    <w:p w14:paraId="68818EE0" w14:textId="77777777" w:rsidR="000007A7" w:rsidRDefault="000007A7" w:rsidP="000007A7"/>
    <w:p w14:paraId="0223845F" w14:textId="2799EE2E" w:rsidR="000007A7" w:rsidRDefault="000007A7" w:rsidP="000007A7">
      <w:r w:rsidRPr="00D0799F">
        <w:t>Shan,</w:t>
      </w:r>
      <w:r>
        <w:t xml:space="preserve"> R.,</w:t>
      </w:r>
      <w:r w:rsidRPr="00D0799F">
        <w:t xml:space="preserve"> J. Reagan, S. Castellanos, S. Kurtz, and N. </w:t>
      </w:r>
      <w:proofErr w:type="spellStart"/>
      <w:r w:rsidRPr="00D0799F">
        <w:t>Kittner</w:t>
      </w:r>
      <w:proofErr w:type="spellEnd"/>
      <w:r w:rsidRPr="00D0799F">
        <w:t>. "Evaluating emerging long-duration energy storage technologies" Renewable and Sustainable Energy Reviews,</w:t>
      </w:r>
      <w:r w:rsidRPr="00D0799F">
        <w:br/>
        <w:t>Volume 159, 2022. </w:t>
      </w:r>
      <w:hyperlink r:id="rId76" w:history="1">
        <w:r w:rsidRPr="00D0799F">
          <w:rPr>
            <w:rStyle w:val="Hyperlink"/>
          </w:rPr>
          <w:t>Article</w:t>
        </w:r>
      </w:hyperlink>
      <w:r w:rsidRPr="00D0799F">
        <w:t> </w:t>
      </w:r>
    </w:p>
    <w:p w14:paraId="51385C38" w14:textId="77777777" w:rsidR="000007A7" w:rsidRDefault="000007A7" w:rsidP="000007A7"/>
    <w:p w14:paraId="3C8FFEBA" w14:textId="0BEF331F" w:rsidR="000007A7" w:rsidRDefault="000007A7" w:rsidP="000007A7">
      <w:pPr>
        <w:rPr>
          <w:rFonts w:ascii="Tahoma" w:eastAsia="Times New Roman" w:hAnsi="Tahoma" w:cs="Tahoma"/>
          <w:color w:val="4A4A4A"/>
          <w:shd w:val="clear" w:color="auto" w:fill="FFFFFF"/>
          <w:lang w:eastAsia="en-US"/>
        </w:rPr>
      </w:pPr>
      <w:proofErr w:type="spellStart"/>
      <w:r w:rsidRPr="004A475B">
        <w:rPr>
          <w:rFonts w:ascii="Tahoma" w:eastAsia="Times New Roman" w:hAnsi="Tahoma" w:cs="Tahoma"/>
          <w:color w:val="4A4A4A"/>
          <w:shd w:val="clear" w:color="auto" w:fill="FFFFFF"/>
          <w:lang w:eastAsia="en-US"/>
        </w:rPr>
        <w:t>Staadecker</w:t>
      </w:r>
      <w:proofErr w:type="spellEnd"/>
      <w:r w:rsidRPr="004A475B">
        <w:rPr>
          <w:rFonts w:ascii="Tahoma" w:eastAsia="Times New Roman" w:hAnsi="Tahoma" w:cs="Tahoma"/>
          <w:color w:val="4A4A4A"/>
          <w:shd w:val="clear" w:color="auto" w:fill="FFFFFF"/>
          <w:lang w:eastAsia="en-US"/>
        </w:rPr>
        <w:t>,</w:t>
      </w:r>
      <w:r>
        <w:rPr>
          <w:rFonts w:ascii="Tahoma" w:eastAsia="Times New Roman" w:hAnsi="Tahoma" w:cs="Tahoma"/>
          <w:color w:val="4A4A4A"/>
          <w:shd w:val="clear" w:color="auto" w:fill="FFFFFF"/>
          <w:lang w:eastAsia="en-US"/>
        </w:rPr>
        <w:t xml:space="preserve"> Martin,</w:t>
      </w:r>
      <w:r w:rsidRPr="004A475B">
        <w:rPr>
          <w:rFonts w:ascii="Tahoma" w:eastAsia="Times New Roman" w:hAnsi="Tahoma" w:cs="Tahoma"/>
          <w:color w:val="4A4A4A"/>
          <w:shd w:val="clear" w:color="auto" w:fill="FFFFFF"/>
          <w:lang w:eastAsia="en-US"/>
        </w:rPr>
        <w:t xml:space="preserve"> Julia </w:t>
      </w:r>
      <w:proofErr w:type="spellStart"/>
      <w:r w:rsidRPr="004A475B">
        <w:rPr>
          <w:rFonts w:ascii="Tahoma" w:eastAsia="Times New Roman" w:hAnsi="Tahoma" w:cs="Tahoma"/>
          <w:color w:val="4A4A4A"/>
          <w:shd w:val="clear" w:color="auto" w:fill="FFFFFF"/>
          <w:lang w:eastAsia="en-US"/>
        </w:rPr>
        <w:t>Szinai</w:t>
      </w:r>
      <w:proofErr w:type="spellEnd"/>
      <w:r w:rsidRPr="004A475B">
        <w:rPr>
          <w:rFonts w:ascii="Tahoma" w:eastAsia="Times New Roman" w:hAnsi="Tahoma" w:cs="Tahoma"/>
          <w:color w:val="4A4A4A"/>
          <w:shd w:val="clear" w:color="auto" w:fill="FFFFFF"/>
          <w:lang w:eastAsia="en-US"/>
        </w:rPr>
        <w:t xml:space="preserve">, Pedro A. Sánchez-Pérez, Sarah </w:t>
      </w:r>
      <w:proofErr w:type="gramStart"/>
      <w:r w:rsidRPr="004A475B">
        <w:rPr>
          <w:rFonts w:ascii="Tahoma" w:eastAsia="Times New Roman" w:hAnsi="Tahoma" w:cs="Tahoma"/>
          <w:color w:val="4A4A4A"/>
          <w:shd w:val="clear" w:color="auto" w:fill="FFFFFF"/>
          <w:lang w:eastAsia="en-US"/>
        </w:rPr>
        <w:t>Kurtz</w:t>
      </w:r>
      <w:proofErr w:type="gramEnd"/>
      <w:r w:rsidRPr="004A475B">
        <w:rPr>
          <w:rFonts w:ascii="Tahoma" w:eastAsia="Times New Roman" w:hAnsi="Tahoma" w:cs="Tahoma"/>
          <w:color w:val="4A4A4A"/>
          <w:shd w:val="clear" w:color="auto" w:fill="FFFFFF"/>
          <w:lang w:eastAsia="en-US"/>
        </w:rPr>
        <w:t xml:space="preserve"> and Patricia Hidalgo-Gonzalez. The Value of Long-Duration Energy Storage under Various Grid Conditions in a Zero-Emissions Future, 16 October 2023, PREPRINT (Version 1) available at Research Square [https://doi.org/10.21203/rs.3.rs-3422677/v1]</w:t>
      </w:r>
    </w:p>
    <w:p w14:paraId="61D2923D" w14:textId="77777777" w:rsidR="000007A7" w:rsidRDefault="000007A7" w:rsidP="000007A7">
      <w:pPr>
        <w:rPr>
          <w:rFonts w:ascii="Tahoma" w:eastAsia="Times New Roman" w:hAnsi="Tahoma" w:cs="Tahoma"/>
          <w:color w:val="4A4A4A"/>
          <w:shd w:val="clear" w:color="auto" w:fill="FFFFFF"/>
          <w:lang w:eastAsia="en-US"/>
        </w:rPr>
      </w:pPr>
    </w:p>
    <w:p w14:paraId="7950E8D2" w14:textId="7B2BFE95" w:rsidR="000007A7" w:rsidRDefault="000007A7" w:rsidP="000007A7">
      <w:pPr>
        <w:rPr>
          <w:rFonts w:asciiTheme="minorBidi" w:eastAsia="Times New Roman" w:hAnsiTheme="minorBidi" w:cstheme="minorBidi"/>
          <w:i/>
          <w:iCs/>
          <w:sz w:val="20"/>
          <w:szCs w:val="20"/>
          <w:lang w:eastAsia="en-US"/>
        </w:rPr>
      </w:pPr>
      <w:proofErr w:type="spellStart"/>
      <w:r w:rsidRPr="000856F9">
        <w:rPr>
          <w:rFonts w:asciiTheme="minorBidi" w:eastAsia="Times New Roman" w:hAnsiTheme="minorBidi" w:cstheme="minorBidi"/>
          <w:sz w:val="20"/>
          <w:szCs w:val="20"/>
          <w:lang w:eastAsia="en-US"/>
        </w:rPr>
        <w:t>ZareAfifi</w:t>
      </w:r>
      <w:proofErr w:type="spellEnd"/>
      <w:r w:rsidRPr="000856F9">
        <w:rPr>
          <w:rFonts w:asciiTheme="minorBidi" w:eastAsia="Times New Roman" w:hAnsiTheme="minorBidi" w:cstheme="minorBidi"/>
          <w:sz w:val="20"/>
          <w:szCs w:val="20"/>
          <w:lang w:eastAsia="en-US"/>
        </w:rPr>
        <w:t xml:space="preserve">, F., </w:t>
      </w:r>
      <w:r>
        <w:rPr>
          <w:rFonts w:asciiTheme="minorBidi" w:eastAsia="Times New Roman" w:hAnsiTheme="minorBidi" w:cstheme="minorBidi"/>
          <w:sz w:val="20"/>
          <w:szCs w:val="20"/>
          <w:lang w:eastAsia="en-US"/>
        </w:rPr>
        <w:t>and S.</w:t>
      </w:r>
      <w:r w:rsidRPr="000856F9">
        <w:rPr>
          <w:rFonts w:asciiTheme="minorBidi" w:eastAsia="Times New Roman" w:hAnsiTheme="minorBidi" w:cstheme="minorBidi"/>
          <w:sz w:val="20"/>
          <w:szCs w:val="20"/>
          <w:lang w:eastAsia="en-US"/>
        </w:rPr>
        <w:t xml:space="preserve"> Kurtz</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(2023, October). </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Powering the future: electric vehicle charging profile impact on California’s future energy storage needs.</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w:t>
      </w:r>
      <w:r w:rsidRPr="000856F9">
        <w:rPr>
          <w:rFonts w:asciiTheme="minorBidi" w:eastAsia="Times New Roman" w:hAnsiTheme="minorBidi" w:cstheme="minorBidi"/>
          <w:i/>
          <w:iCs/>
          <w:sz w:val="20"/>
          <w:szCs w:val="20"/>
          <w:lang w:eastAsia="en-US"/>
        </w:rPr>
        <w:t>North American Power Symposium (NAPS-2023)</w:t>
      </w:r>
    </w:p>
    <w:p w14:paraId="25A0CDA5" w14:textId="77777777" w:rsidR="000007A7" w:rsidRDefault="000007A7" w:rsidP="000007A7">
      <w:pPr>
        <w:rPr>
          <w:rFonts w:asciiTheme="minorBidi" w:eastAsia="Times New Roman" w:hAnsiTheme="minorBidi" w:cstheme="minorBidi"/>
          <w:i/>
          <w:iCs/>
          <w:sz w:val="20"/>
          <w:szCs w:val="20"/>
          <w:lang w:eastAsia="en-US"/>
        </w:rPr>
      </w:pPr>
    </w:p>
    <w:p w14:paraId="1F4831F2" w14:textId="3000B15B" w:rsidR="000007A7" w:rsidRDefault="000007A7" w:rsidP="000007A7">
      <w:pPr>
        <w:rPr>
          <w:rStyle w:val="Hyperlink"/>
        </w:rPr>
      </w:pPr>
      <w:proofErr w:type="spellStart"/>
      <w:r w:rsidRPr="00A94E81">
        <w:t>ZareAfifi</w:t>
      </w:r>
      <w:proofErr w:type="spellEnd"/>
      <w:r w:rsidRPr="00A94E81">
        <w:t>,</w:t>
      </w:r>
      <w:r>
        <w:t xml:space="preserve"> Farzan,</w:t>
      </w:r>
      <w:r w:rsidRPr="00A94E81">
        <w:t xml:space="preserve"> </w:t>
      </w:r>
      <w:proofErr w:type="spellStart"/>
      <w:r w:rsidRPr="00A94E81">
        <w:t>Zabir</w:t>
      </w:r>
      <w:proofErr w:type="spellEnd"/>
      <w:r w:rsidRPr="00A94E81">
        <w:t xml:space="preserve"> Mahmud and Sarah Kurtz, “</w:t>
      </w:r>
      <w:r w:rsidRPr="00A94E81">
        <w:rPr>
          <w:i/>
          <w:iCs/>
        </w:rPr>
        <w:t>Diurnal, physics-based strategy for computationally efficient capacity-expansion optimizations for solar-dominated grids</w:t>
      </w:r>
      <w:r w:rsidRPr="00A94E81">
        <w:t>", Energy, Vol. 279, 128206, 2023. </w:t>
      </w:r>
      <w:hyperlink r:id="rId77" w:tgtFrame="_blank" w:history="1">
        <w:proofErr w:type="gramStart"/>
        <w:r w:rsidRPr="00A94E81">
          <w:rPr>
            <w:rStyle w:val="Hyperlink"/>
          </w:rPr>
          <w:t>On line</w:t>
        </w:r>
        <w:proofErr w:type="gramEnd"/>
      </w:hyperlink>
    </w:p>
    <w:p w14:paraId="276854DD" w14:textId="77777777" w:rsidR="000007A7" w:rsidRDefault="000007A7" w:rsidP="000007A7">
      <w:pPr>
        <w:rPr>
          <w:rStyle w:val="Hyperlink"/>
        </w:rPr>
      </w:pPr>
    </w:p>
    <w:p w14:paraId="6DE4E76D" w14:textId="77777777" w:rsidR="000007A7" w:rsidRDefault="000007A7" w:rsidP="000007A7"/>
    <w:p w14:paraId="0A3369AA" w14:textId="77777777" w:rsidR="000007A7" w:rsidRDefault="000007A7" w:rsidP="000007A7"/>
    <w:p w14:paraId="4549CBA4" w14:textId="401BDAF7" w:rsidR="000007A7" w:rsidRPr="000007A7" w:rsidRDefault="000007A7" w:rsidP="000007A7">
      <w:pPr>
        <w:sectPr w:rsidR="000007A7" w:rsidRPr="000007A7">
          <w:pgSz w:w="12240" w:h="15840"/>
          <w:pgMar w:top="1152" w:right="1080" w:bottom="1296" w:left="1080" w:header="720" w:footer="720" w:gutter="0"/>
          <w:pgNumType w:start="1"/>
          <w:cols w:space="720"/>
        </w:sectPr>
      </w:pPr>
    </w:p>
    <w:p w14:paraId="1322A879" w14:textId="77777777" w:rsidR="00FC457B" w:rsidRPr="0007312C" w:rsidRDefault="00FC457B" w:rsidP="00FC457B">
      <w:pPr>
        <w:pStyle w:val="Heading1"/>
      </w:pPr>
      <w:bookmarkStart w:id="169" w:name="_Toc147909814"/>
      <w:bookmarkStart w:id="170" w:name="_Toc149602294"/>
      <w:r w:rsidRPr="0007312C">
        <w:lastRenderedPageBreak/>
        <w:t>Project Deliverables</w:t>
      </w:r>
      <w:bookmarkEnd w:id="169"/>
      <w:bookmarkEnd w:id="170"/>
    </w:p>
    <w:p w14:paraId="366CBF69" w14:textId="75FB2A92" w:rsidR="00FC457B" w:rsidRDefault="00FC457B" w:rsidP="00FC457B">
      <w:pPr>
        <w:pStyle w:val="BodyText"/>
        <w:rPr>
          <w:rFonts w:cs="Tahoma"/>
        </w:rPr>
      </w:pPr>
      <w:r>
        <w:rPr>
          <w:rFonts w:cs="Tahoma"/>
        </w:rPr>
        <w:t>To be discussed:</w:t>
      </w:r>
    </w:p>
    <w:p w14:paraId="33A5F6FC" w14:textId="3916B00D" w:rsidR="00FC457B" w:rsidRPr="0007312C" w:rsidRDefault="00FC457B" w:rsidP="00FC457B">
      <w:pPr>
        <w:pStyle w:val="BodyText"/>
        <w:rPr>
          <w:rFonts w:cs="Tahoma"/>
        </w:rPr>
      </w:pPr>
      <w:r w:rsidRPr="0007312C">
        <w:rPr>
          <w:rFonts w:cs="Tahoma"/>
        </w:rPr>
        <w:t>The Project Deliverables include a bulleted list of the products produced</w:t>
      </w:r>
      <w:r>
        <w:rPr>
          <w:rFonts w:cs="Tahoma"/>
        </w:rPr>
        <w:t xml:space="preserve"> </w:t>
      </w:r>
      <w:r w:rsidRPr="0007312C">
        <w:rPr>
          <w:rFonts w:cs="Tahoma"/>
        </w:rPr>
        <w:t>—</w:t>
      </w:r>
      <w:r>
        <w:rPr>
          <w:rFonts w:cs="Tahoma"/>
        </w:rPr>
        <w:t xml:space="preserve"> </w:t>
      </w:r>
      <w:r w:rsidRPr="0007312C">
        <w:rPr>
          <w:rFonts w:cs="Tahoma"/>
        </w:rPr>
        <w:t>primarily the deliverables noted in the key technical tasks</w:t>
      </w:r>
      <w:r>
        <w:rPr>
          <w:rFonts w:cs="Tahoma"/>
        </w:rPr>
        <w:t xml:space="preserve"> </w:t>
      </w:r>
      <w:r w:rsidRPr="0007312C">
        <w:rPr>
          <w:rFonts w:cs="Tahoma"/>
        </w:rPr>
        <w:t>—</w:t>
      </w:r>
      <w:r>
        <w:rPr>
          <w:rFonts w:cs="Tahoma"/>
        </w:rPr>
        <w:t xml:space="preserve"> </w:t>
      </w:r>
      <w:r w:rsidRPr="0007312C">
        <w:rPr>
          <w:rFonts w:cs="Tahoma"/>
        </w:rPr>
        <w:t xml:space="preserve">as identified in the Agreement and Scope of Work, and where they can be accessed. </w:t>
      </w:r>
    </w:p>
    <w:p w14:paraId="0100F0E6" w14:textId="77777777" w:rsidR="00FC457B" w:rsidRPr="0007312C" w:rsidRDefault="00FC457B" w:rsidP="00FC457B">
      <w:pPr>
        <w:pStyle w:val="ListBullet"/>
        <w:rPr>
          <w:rFonts w:cs="Tahoma"/>
        </w:rPr>
      </w:pPr>
      <w:r w:rsidRPr="0007312C">
        <w:rPr>
          <w:rFonts w:cs="Tahoma"/>
        </w:rPr>
        <w:t>Products can include reports, surveys, questionnaires, analyses, workshops, etc.</w:t>
      </w:r>
    </w:p>
    <w:p w14:paraId="1C2668BF" w14:textId="77777777" w:rsidR="00FC457B" w:rsidRPr="0007312C" w:rsidRDefault="00FC457B" w:rsidP="00FC457B">
      <w:pPr>
        <w:pStyle w:val="ListBullet"/>
        <w:rPr>
          <w:rFonts w:cs="Tahoma"/>
        </w:rPr>
      </w:pPr>
      <w:r w:rsidRPr="0007312C">
        <w:rPr>
          <w:rFonts w:cs="Tahoma"/>
        </w:rPr>
        <w:t>The Commission Agreement Manager may have suggestions on appropriate, high-value interim deliverables to include.</w:t>
      </w:r>
    </w:p>
    <w:p w14:paraId="088D1BEB" w14:textId="77777777" w:rsidR="00FC457B" w:rsidRPr="0007312C" w:rsidRDefault="00FC457B" w:rsidP="00FC457B">
      <w:pPr>
        <w:pStyle w:val="ListBullet"/>
        <w:rPr>
          <w:rFonts w:cs="Tahoma"/>
        </w:rPr>
      </w:pPr>
      <w:r w:rsidRPr="0007312C">
        <w:rPr>
          <w:rFonts w:cs="Tahoma"/>
        </w:rPr>
        <w:t xml:space="preserve">Indicate that project deliverables, including interim project reports, are available upon request by submitting an email to </w:t>
      </w:r>
      <w:hyperlink r:id="rId78" w:history="1">
        <w:r w:rsidRPr="0007312C">
          <w:rPr>
            <w:rStyle w:val="Hyperlink"/>
            <w:rFonts w:cs="Tahoma"/>
          </w:rPr>
          <w:t>pubs@energy.ca.gov</w:t>
        </w:r>
      </w:hyperlink>
      <w:r w:rsidRPr="0007312C">
        <w:rPr>
          <w:rFonts w:cs="Tahoma"/>
        </w:rPr>
        <w:t>.</w:t>
      </w:r>
    </w:p>
    <w:p w14:paraId="2874ABA6" w14:textId="77777777" w:rsidR="00FC457B" w:rsidRPr="0007312C" w:rsidRDefault="00FC457B" w:rsidP="00FC457B">
      <w:pPr>
        <w:pStyle w:val="ListBullet"/>
        <w:rPr>
          <w:rFonts w:cs="Tahoma"/>
        </w:rPr>
      </w:pPr>
      <w:r w:rsidRPr="0007312C">
        <w:rPr>
          <w:rFonts w:cs="Tahoma"/>
        </w:rPr>
        <w:t>If appropriate, indicate that project deliverables can also be found on the research team’s website (include URL).</w:t>
      </w:r>
    </w:p>
    <w:p w14:paraId="1EE9D403" w14:textId="77777777" w:rsidR="00FC457B" w:rsidRPr="0007312C" w:rsidRDefault="00FC457B" w:rsidP="00FC457B">
      <w:pPr>
        <w:rPr>
          <w:rFonts w:cs="Tahoma"/>
        </w:rPr>
      </w:pPr>
    </w:p>
    <w:p w14:paraId="0B774AFA" w14:textId="77777777" w:rsidR="00FC457B" w:rsidRPr="0007312C" w:rsidRDefault="00FC457B" w:rsidP="00FC457B">
      <w:pPr>
        <w:spacing w:after="160" w:line="259" w:lineRule="auto"/>
        <w:rPr>
          <w:rFonts w:cs="Tahoma"/>
          <w:sz w:val="22"/>
        </w:rPr>
      </w:pPr>
      <w:r w:rsidRPr="14928595">
        <w:rPr>
          <w:rFonts w:cs="Tahoma"/>
          <w:sz w:val="22"/>
        </w:rPr>
        <w:br w:type="page"/>
      </w:r>
    </w:p>
    <w:p w14:paraId="0D8F4B9C" w14:textId="77777777" w:rsidR="00042789" w:rsidRDefault="00042789">
      <w:pPr>
        <w:spacing w:after="160" w:line="259" w:lineRule="auto"/>
        <w:rPr>
          <w:rFonts w:ascii="Tahoma" w:eastAsia="Tahoma" w:hAnsi="Tahoma" w:cs="Tahoma"/>
        </w:rPr>
        <w:sectPr w:rsidR="00042789">
          <w:pgSz w:w="12240" w:h="15840"/>
          <w:pgMar w:top="1152" w:right="1080" w:bottom="1296" w:left="1080" w:header="720" w:footer="720" w:gutter="0"/>
          <w:pgNumType w:start="1"/>
          <w:cols w:space="720"/>
        </w:sectPr>
      </w:pPr>
    </w:p>
    <w:p w14:paraId="397F8451" w14:textId="77777777" w:rsidR="00FC457B" w:rsidRPr="00FC457B" w:rsidRDefault="00FC457B" w:rsidP="00FC457B">
      <w:pPr>
        <w:pBdr>
          <w:bottom w:val="single" w:sz="4" w:space="1" w:color="auto"/>
        </w:pBdr>
        <w:spacing w:after="480" w:line="300" w:lineRule="atLeast"/>
        <w:ind w:left="450"/>
        <w:outlineLvl w:val="8"/>
        <w:rPr>
          <w:rFonts w:ascii="Tahoma" w:eastAsia="Calibri" w:hAnsi="Tahoma" w:cs="Tahoma"/>
          <w:b/>
          <w:sz w:val="40"/>
          <w:szCs w:val="22"/>
          <w:lang w:eastAsia="en-US"/>
        </w:rPr>
      </w:pPr>
      <w:bookmarkStart w:id="171" w:name="_Toc147909815"/>
      <w:r w:rsidRPr="00FC457B">
        <w:rPr>
          <w:rFonts w:ascii="Tahoma" w:eastAsia="Calibri" w:hAnsi="Tahoma"/>
          <w:b/>
          <w:sz w:val="40"/>
          <w:szCs w:val="22"/>
          <w:lang w:eastAsia="en-US"/>
        </w:rPr>
        <w:lastRenderedPageBreak/>
        <w:t>APPENDIX A:</w:t>
      </w:r>
      <w:r w:rsidRPr="00FC457B">
        <w:rPr>
          <w:rFonts w:ascii="Tahoma" w:eastAsia="Calibri" w:hAnsi="Tahoma" w:cs="Tahoma"/>
          <w:b/>
          <w:sz w:val="40"/>
          <w:szCs w:val="22"/>
          <w:lang w:eastAsia="en-US"/>
        </w:rPr>
        <w:br/>
      </w:r>
      <w:bookmarkStart w:id="172" w:name="_Toc109151005"/>
      <w:bookmarkStart w:id="173" w:name="_Toc116649598"/>
      <w:bookmarkStart w:id="174" w:name="_Toc117672870"/>
      <w:r w:rsidRPr="00FC457B">
        <w:rPr>
          <w:rFonts w:ascii="Tahoma" w:eastAsia="Calibri" w:hAnsi="Tahoma" w:cs="Tahoma"/>
          <w:b/>
          <w:sz w:val="40"/>
          <w:szCs w:val="22"/>
          <w:lang w:eastAsia="en-US"/>
        </w:rPr>
        <w:t>Appendix Title [Example Title: Installation and Field Service Details]</w:t>
      </w:r>
      <w:bookmarkEnd w:id="171"/>
      <w:bookmarkEnd w:id="172"/>
      <w:bookmarkEnd w:id="173"/>
      <w:bookmarkEnd w:id="174"/>
    </w:p>
    <w:p w14:paraId="6C03D83D" w14:textId="77777777" w:rsidR="00FC457B" w:rsidRPr="00FC457B" w:rsidRDefault="00FC457B" w:rsidP="00FC457B">
      <w:pPr>
        <w:spacing w:before="80" w:after="80" w:line="300" w:lineRule="exact"/>
        <w:ind w:left="720" w:hanging="360"/>
        <w:rPr>
          <w:rFonts w:ascii="Tahoma" w:eastAsia="Calibri" w:hAnsi="Tahoma" w:cs="Tahoma"/>
          <w:szCs w:val="22"/>
          <w:lang w:eastAsia="en-US"/>
        </w:rPr>
      </w:pPr>
      <w:r w:rsidRPr="00FC457B">
        <w:rPr>
          <w:rFonts w:ascii="Tahoma" w:eastAsia="Calibri" w:hAnsi="Tahoma" w:cs="Tahoma"/>
          <w:szCs w:val="22"/>
          <w:lang w:eastAsia="en-US"/>
        </w:rPr>
        <w:t xml:space="preserve">Length of </w:t>
      </w:r>
      <w:r w:rsidRPr="00FC457B">
        <w:rPr>
          <w:rFonts w:ascii="Tahoma" w:eastAsia="Calibri" w:hAnsi="Tahoma" w:cs="Tahoma"/>
          <w:b/>
          <w:bCs/>
          <w:szCs w:val="22"/>
          <w:lang w:eastAsia="en-US"/>
        </w:rPr>
        <w:t>15 pages or fewer</w:t>
      </w:r>
      <w:r w:rsidRPr="00FC457B">
        <w:rPr>
          <w:rFonts w:ascii="Tahoma" w:eastAsia="Calibri" w:hAnsi="Tahoma" w:cs="Tahoma"/>
          <w:szCs w:val="22"/>
          <w:lang w:eastAsia="en-US"/>
        </w:rPr>
        <w:t xml:space="preserve">. </w:t>
      </w:r>
    </w:p>
    <w:p w14:paraId="6A8B7A91" w14:textId="77777777" w:rsidR="00FC457B" w:rsidRDefault="00FC457B" w:rsidP="00FC457B">
      <w:pPr>
        <w:spacing w:before="80" w:after="80" w:line="300" w:lineRule="exact"/>
        <w:ind w:left="720" w:hanging="360"/>
        <w:rPr>
          <w:rFonts w:ascii="Tahoma" w:eastAsia="Calibri" w:hAnsi="Tahoma" w:cs="Tahoma"/>
          <w:szCs w:val="22"/>
          <w:lang w:eastAsia="en-US"/>
        </w:rPr>
      </w:pPr>
      <w:r w:rsidRPr="00FC457B">
        <w:rPr>
          <w:rFonts w:ascii="Tahoma" w:eastAsia="Calibri" w:hAnsi="Tahoma" w:cs="Tahoma"/>
          <w:szCs w:val="22"/>
          <w:lang w:eastAsia="en-US"/>
        </w:rPr>
        <w:t xml:space="preserve">Each appendix, if more than one, contains both a letter and a </w:t>
      </w:r>
      <w:proofErr w:type="gramStart"/>
      <w:r w:rsidRPr="00FC457B">
        <w:rPr>
          <w:rFonts w:ascii="Tahoma" w:eastAsia="Calibri" w:hAnsi="Tahoma" w:cs="Tahoma"/>
          <w:szCs w:val="22"/>
          <w:lang w:eastAsia="en-US"/>
        </w:rPr>
        <w:t>title</w:t>
      </w:r>
      <w:proofErr w:type="gramEnd"/>
    </w:p>
    <w:p w14:paraId="02B17991" w14:textId="77777777" w:rsidR="00FC457B" w:rsidRDefault="00FC457B" w:rsidP="00FC457B">
      <w:pPr>
        <w:spacing w:before="80" w:after="80" w:line="300" w:lineRule="exact"/>
        <w:ind w:left="720" w:hanging="360"/>
        <w:rPr>
          <w:rFonts w:ascii="Tahoma" w:eastAsia="Calibri" w:hAnsi="Tahoma" w:cs="Tahoma"/>
          <w:szCs w:val="22"/>
          <w:lang w:eastAsia="en-US"/>
        </w:rPr>
      </w:pPr>
    </w:p>
    <w:p w14:paraId="7F16CF82" w14:textId="35E1F8E8" w:rsidR="00FC457B" w:rsidRPr="00FC457B" w:rsidRDefault="00FC457B" w:rsidP="00FC457B">
      <w:pPr>
        <w:spacing w:before="80" w:after="80" w:line="300" w:lineRule="exact"/>
        <w:ind w:left="720" w:hanging="360"/>
        <w:rPr>
          <w:rFonts w:ascii="Tahoma" w:eastAsia="Calibri" w:hAnsi="Tahoma" w:cs="Tahoma"/>
          <w:szCs w:val="22"/>
          <w:lang w:eastAsia="en-US"/>
        </w:rPr>
      </w:pPr>
      <w:r>
        <w:rPr>
          <w:rFonts w:ascii="Tahoma" w:eastAsia="Calibri" w:hAnsi="Tahoma" w:cs="Tahoma"/>
          <w:szCs w:val="22"/>
          <w:lang w:eastAsia="en-US"/>
        </w:rPr>
        <w:t>The Appendices will be created in response to CEC feedback.</w:t>
      </w:r>
    </w:p>
    <w:p w14:paraId="73882FDF" w14:textId="77777777" w:rsidR="00042789" w:rsidRDefault="00042789">
      <w:pPr>
        <w:pBdr>
          <w:top w:val="nil"/>
          <w:left w:val="nil"/>
          <w:bottom w:val="nil"/>
          <w:right w:val="nil"/>
          <w:between w:val="nil"/>
        </w:pBdr>
        <w:spacing w:after="140" w:line="300" w:lineRule="auto"/>
        <w:rPr>
          <w:rFonts w:ascii="Tahoma" w:eastAsia="Tahoma" w:hAnsi="Tahoma" w:cs="Tahoma"/>
          <w:color w:val="000000"/>
          <w:sz w:val="22"/>
          <w:szCs w:val="22"/>
        </w:rPr>
      </w:pPr>
    </w:p>
    <w:sectPr w:rsidR="00042789">
      <w:footerReference w:type="default" r:id="rId79"/>
      <w:pgSz w:w="12240" w:h="15840"/>
      <w:pgMar w:top="1152"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D8141" w14:textId="77777777" w:rsidR="00E77398" w:rsidRDefault="00E77398">
      <w:r>
        <w:separator/>
      </w:r>
    </w:p>
  </w:endnote>
  <w:endnote w:type="continuationSeparator" w:id="0">
    <w:p w14:paraId="70F0179C" w14:textId="77777777" w:rsidR="00E77398" w:rsidRDefault="00E77398">
      <w:r>
        <w:continuationSeparator/>
      </w:r>
    </w:p>
  </w:endnote>
  <w:endnote w:type="continuationNotice" w:id="1">
    <w:p w14:paraId="6FC4245A" w14:textId="77777777" w:rsidR="00E77398" w:rsidRDefault="00E773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7D60" w14:textId="77777777" w:rsidR="00042789" w:rsidRDefault="00042789">
    <w:pPr>
      <w:pBdr>
        <w:top w:val="nil"/>
        <w:left w:val="nil"/>
        <w:bottom w:val="nil"/>
        <w:right w:val="nil"/>
        <w:between w:val="nil"/>
      </w:pBdr>
      <w:tabs>
        <w:tab w:val="center" w:pos="4680"/>
        <w:tab w:val="right" w:pos="9360"/>
      </w:tabs>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29D86" w14:textId="3B9751B9" w:rsidR="00042789" w:rsidRDefault="001734F8">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776D4">
      <w:rPr>
        <w:noProof/>
        <w:color w:val="000000"/>
        <w:sz w:val="20"/>
        <w:szCs w:val="20"/>
      </w:rPr>
      <w:t>1</w:t>
    </w:r>
    <w:r>
      <w:rPr>
        <w:color w:val="000000"/>
        <w:sz w:val="20"/>
        <w:szCs w:val="20"/>
      </w:rPr>
      <w:fldChar w:fldCharType="end"/>
    </w:r>
  </w:p>
  <w:p w14:paraId="2741D428"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B29D" w14:textId="383E9605" w:rsidR="00042789" w:rsidRDefault="001734F8">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776D4">
      <w:rPr>
        <w:noProof/>
        <w:color w:val="000000"/>
        <w:sz w:val="20"/>
        <w:szCs w:val="20"/>
      </w:rPr>
      <w:t>1</w:t>
    </w:r>
    <w:r>
      <w:rPr>
        <w:color w:val="000000"/>
        <w:sz w:val="20"/>
        <w:szCs w:val="20"/>
      </w:rPr>
      <w:fldChar w:fldCharType="end"/>
    </w:r>
  </w:p>
  <w:p w14:paraId="0454F67F"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F47D" w14:textId="540E1A5A" w:rsidR="00042789" w:rsidRDefault="001734F8">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776D4">
      <w:rPr>
        <w:noProof/>
        <w:color w:val="000000"/>
        <w:sz w:val="20"/>
        <w:szCs w:val="20"/>
      </w:rPr>
      <w:t>1</w:t>
    </w:r>
    <w:r>
      <w:rPr>
        <w:color w:val="000000"/>
        <w:sz w:val="20"/>
        <w:szCs w:val="20"/>
      </w:rPr>
      <w:fldChar w:fldCharType="end"/>
    </w:r>
  </w:p>
  <w:p w14:paraId="51E03AD2" w14:textId="77777777" w:rsidR="00042789" w:rsidRDefault="00042789">
    <w:pPr>
      <w:widowControl w:val="0"/>
      <w:pBdr>
        <w:top w:val="nil"/>
        <w:left w:val="nil"/>
        <w:bottom w:val="nil"/>
        <w:right w:val="nil"/>
        <w:between w:val="nil"/>
      </w:pBdr>
      <w:spacing w:line="276"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3009" w14:textId="77777777" w:rsidR="00E77398" w:rsidRDefault="00E77398">
      <w:r>
        <w:separator/>
      </w:r>
    </w:p>
  </w:footnote>
  <w:footnote w:type="continuationSeparator" w:id="0">
    <w:p w14:paraId="6DDD7A11" w14:textId="77777777" w:rsidR="00E77398" w:rsidRDefault="00E77398">
      <w:r>
        <w:continuationSeparator/>
      </w:r>
    </w:p>
  </w:footnote>
  <w:footnote w:type="continuationNotice" w:id="1">
    <w:p w14:paraId="06BA2C71" w14:textId="77777777" w:rsidR="00E77398" w:rsidRDefault="00E77398"/>
  </w:footnote>
  <w:footnote w:id="2">
    <w:p w14:paraId="64EF5977" w14:textId="0C9F4686" w:rsidR="004267A2" w:rsidRDefault="004267A2">
      <w:pPr>
        <w:pStyle w:val="FootnoteText"/>
      </w:pPr>
      <w:r>
        <w:rPr>
          <w:rStyle w:val="FootnoteReference"/>
        </w:rPr>
        <w:footnoteRef/>
      </w:r>
      <w:r>
        <w:t xml:space="preserve"> </w:t>
      </w:r>
      <w:proofErr w:type="spellStart"/>
      <w:r>
        <w:rPr>
          <w:color w:val="222222"/>
          <w:shd w:val="clear" w:color="auto" w:fill="FFFFFF"/>
        </w:rPr>
        <w:t>Gerke</w:t>
      </w:r>
      <w:proofErr w:type="spellEnd"/>
      <w:r>
        <w:rPr>
          <w:color w:val="222222"/>
          <w:shd w:val="clear" w:color="auto" w:fill="FFFFFF"/>
        </w:rPr>
        <w:t>, Brian, et al. "The California demand response potential study, phase 3: final report on the shift resource through 2030." (2020).</w:t>
      </w:r>
      <w:r>
        <w:rPr>
          <w:color w:val="222222"/>
          <w:shd w:val="clear" w:color="auto" w:fill="FFFFFF"/>
        </w:rPr>
        <w:t xml:space="preserve"> </w:t>
      </w:r>
      <w:r w:rsidRPr="004267A2">
        <w:rPr>
          <w:color w:val="222222"/>
          <w:shd w:val="clear" w:color="auto" w:fill="FFFFFF"/>
        </w:rPr>
        <w:t>DOI: 10.20357/B7MS40</w:t>
      </w:r>
      <w:r>
        <w:rPr>
          <w:color w:val="222222"/>
          <w:shd w:val="clear" w:color="auto" w:fill="FFFFFF"/>
        </w:rPr>
        <w:t xml:space="preserve"> </w:t>
      </w:r>
    </w:p>
  </w:footnote>
  <w:footnote w:id="3">
    <w:p w14:paraId="265D991B" w14:textId="7867CB9D" w:rsidR="00A56925" w:rsidRDefault="00A56925" w:rsidP="00A56925">
      <w:pPr>
        <w:pStyle w:val="FootnoteText"/>
      </w:pPr>
      <w:r>
        <w:rPr>
          <w:rStyle w:val="FootnoteReference"/>
        </w:rPr>
        <w:footnoteRef/>
      </w:r>
      <w:r>
        <w:t xml:space="preserve"> </w:t>
      </w:r>
      <w:hyperlink r:id="rId1" w:history="1">
        <w:r w:rsidR="002F48D8" w:rsidRPr="007829E9">
          <w:rPr>
            <w:rStyle w:val="Hyperlink"/>
            <w:rFonts w:ascii="Helvetica" w:hAnsi="Helvetica"/>
            <w:sz w:val="18"/>
            <w:szCs w:val="18"/>
          </w:rPr>
          <w:t>https://sites.ucmerced.edu/ldstorage/publications%20version%202</w:t>
        </w:r>
      </w:hyperlink>
      <w:r w:rsidR="002F48D8">
        <w:rPr>
          <w:rFonts w:ascii="Helvetica" w:hAnsi="Helvetica"/>
          <w:color w:val="000000"/>
          <w:sz w:val="18"/>
          <w:szCs w:val="18"/>
        </w:rPr>
        <w:t xml:space="preserve"> </w:t>
      </w:r>
    </w:p>
  </w:footnote>
  <w:footnote w:id="4">
    <w:p w14:paraId="4E643729" w14:textId="0629A984" w:rsidR="002F48D8" w:rsidRDefault="002F48D8">
      <w:pPr>
        <w:pStyle w:val="FootnoteText"/>
      </w:pPr>
      <w:r>
        <w:rPr>
          <w:rStyle w:val="FootnoteReference"/>
        </w:rPr>
        <w:footnoteRef/>
      </w:r>
      <w:r>
        <w:t xml:space="preserve"> </w:t>
      </w:r>
      <w:r w:rsidRPr="002F48D8">
        <w:t>Mahmud,</w:t>
      </w:r>
      <w:r>
        <w:t xml:space="preserve"> Z.,</w:t>
      </w:r>
      <w:r w:rsidRPr="002F48D8">
        <w:t xml:space="preserve"> K. </w:t>
      </w:r>
      <w:proofErr w:type="spellStart"/>
      <w:r w:rsidRPr="002F48D8">
        <w:t>Shiraishi</w:t>
      </w:r>
      <w:proofErr w:type="spellEnd"/>
      <w:r w:rsidRPr="002F48D8">
        <w:t xml:space="preserve">, M. </w:t>
      </w:r>
      <w:proofErr w:type="spellStart"/>
      <w:r w:rsidRPr="002F48D8">
        <w:t>Abido</w:t>
      </w:r>
      <w:proofErr w:type="spellEnd"/>
      <w:r w:rsidRPr="002F48D8">
        <w:t>, D. Millstein, P. Sanchez, and S. Kurtz, “Geographical variability of summer- and winter-dominant onshore wind"</w:t>
      </w:r>
      <w:r>
        <w:t xml:space="preserve"> </w:t>
      </w:r>
      <w:r w:rsidRPr="002F48D8">
        <w:t>Journal of Renewable and Sustainable Energy, Volume 14, 023303, 2022. </w:t>
      </w:r>
      <w:hyperlink r:id="rId2" w:tgtFrame="_blank" w:history="1">
        <w:r w:rsidRPr="002F48D8">
          <w:rPr>
            <w:rStyle w:val="Hyperlink"/>
          </w:rPr>
          <w:t>Open access</w:t>
        </w:r>
      </w:hyperlink>
    </w:p>
  </w:footnote>
  <w:footnote w:id="5">
    <w:p w14:paraId="140BFB2E" w14:textId="036A6B18" w:rsidR="002F48D8" w:rsidRDefault="002F48D8">
      <w:pPr>
        <w:pStyle w:val="FootnoteText"/>
      </w:pPr>
      <w:r>
        <w:rPr>
          <w:rStyle w:val="FootnoteReference"/>
        </w:rPr>
        <w:footnoteRef/>
      </w:r>
      <w:r>
        <w:t xml:space="preserve"> </w:t>
      </w:r>
      <w:hyperlink r:id="rId3">
        <w:r w:rsidRPr="2A33EF59">
          <w:rPr>
            <w:rFonts w:ascii="Tahoma" w:eastAsia="Tahoma" w:hAnsi="Tahoma" w:cs="Tahoma"/>
            <w:color w:val="1155CC"/>
            <w:u w:val="single"/>
          </w:rPr>
          <w:t>https://www.energy.ca.gov/data-reports/reports/integrated-energy-policy-report</w:t>
        </w:r>
      </w:hyperlink>
    </w:p>
  </w:footnote>
  <w:footnote w:id="6">
    <w:p w14:paraId="211E406E" w14:textId="6BFE59E0" w:rsidR="002F48D8" w:rsidRDefault="002F48D8">
      <w:pPr>
        <w:pStyle w:val="FootnoteText"/>
      </w:pPr>
      <w:r>
        <w:rPr>
          <w:rStyle w:val="FootnoteReference"/>
        </w:rPr>
        <w:footnoteRef/>
      </w:r>
      <w:r>
        <w:t xml:space="preserve"> </w:t>
      </w:r>
      <w:hyperlink r:id="rId4">
        <w:r w:rsidRPr="2A33EF59">
          <w:rPr>
            <w:rFonts w:ascii="Tahoma" w:eastAsia="Tahoma" w:hAnsi="Tahoma" w:cs="Tahoma"/>
            <w:color w:val="1155CC"/>
            <w:u w:val="single"/>
          </w:rPr>
          <w:t>https://efiling.energy.ca.gov/Lists/DocketLog.aspx?docketnumber=20-MISC-01</w:t>
        </w:r>
      </w:hyperlink>
    </w:p>
  </w:footnote>
  <w:footnote w:id="7">
    <w:p w14:paraId="692179CF" w14:textId="1CC6FEB9" w:rsidR="00D0799F" w:rsidRDefault="00D0799F">
      <w:pPr>
        <w:pStyle w:val="FootnoteText"/>
      </w:pPr>
      <w:r>
        <w:rPr>
          <w:rStyle w:val="FootnoteReference"/>
        </w:rPr>
        <w:footnoteRef/>
      </w:r>
      <w:r>
        <w:t xml:space="preserve"> </w:t>
      </w:r>
      <w:r w:rsidRPr="00D0799F">
        <w:t>Shan,</w:t>
      </w:r>
      <w:r>
        <w:t xml:space="preserve"> R.,</w:t>
      </w:r>
      <w:r w:rsidRPr="00D0799F">
        <w:t xml:space="preserve"> J. Reagan, S. Castellanos, S. Kurtz, and N. </w:t>
      </w:r>
      <w:proofErr w:type="spellStart"/>
      <w:r w:rsidRPr="00D0799F">
        <w:t>Kittner</w:t>
      </w:r>
      <w:proofErr w:type="spellEnd"/>
      <w:r w:rsidRPr="00D0799F">
        <w:t>. "Evaluating emerging long-duration energy storage technologies" Renewable and Sustainable Energy Reviews,</w:t>
      </w:r>
      <w:r w:rsidRPr="00D0799F">
        <w:br/>
        <w:t>Volume 159, 2022. </w:t>
      </w:r>
      <w:hyperlink r:id="rId5" w:history="1">
        <w:r w:rsidRPr="00D0799F">
          <w:rPr>
            <w:rStyle w:val="Hyperlink"/>
          </w:rPr>
          <w:t>Article</w:t>
        </w:r>
      </w:hyperlink>
      <w:r w:rsidRPr="00D0799F">
        <w:t> </w:t>
      </w:r>
    </w:p>
  </w:footnote>
  <w:footnote w:id="8">
    <w:p w14:paraId="09C12ADD" w14:textId="4EA91155" w:rsidR="0030219D" w:rsidRDefault="0030219D">
      <w:pPr>
        <w:pStyle w:val="FootnoteText"/>
      </w:pPr>
      <w:r>
        <w:rPr>
          <w:rStyle w:val="FootnoteReference"/>
        </w:rPr>
        <w:footnoteRef/>
      </w:r>
      <w:r>
        <w:t xml:space="preserve"> </w:t>
      </w:r>
      <w:hyperlink r:id="rId6" w:history="1">
        <w:r w:rsidRPr="007829E9">
          <w:rPr>
            <w:rStyle w:val="Hyperlink"/>
          </w:rPr>
          <w:t>https://www.cpuc.ca.gov/-/media/cpuc-website/divisions/energy-division/documents/integrated-resource-plan-and-long-term-procurement-plan-irp-ltpp/2023-irp-cycle-events-and-materials/draft_2023_i_and_a.pdf</w:t>
        </w:r>
      </w:hyperlink>
      <w:r>
        <w:t xml:space="preserve"> See Fig. 9 on p. 81.</w:t>
      </w:r>
    </w:p>
  </w:footnote>
  <w:footnote w:id="9">
    <w:p w14:paraId="52C2BE56" w14:textId="66CC51DB" w:rsidR="00B728E9" w:rsidRDefault="00B728E9">
      <w:pPr>
        <w:pStyle w:val="FootnoteText"/>
      </w:pPr>
      <w:r>
        <w:rPr>
          <w:rStyle w:val="FootnoteReference"/>
        </w:rPr>
        <w:footnoteRef/>
      </w:r>
      <w:r>
        <w:t xml:space="preserve"> </w:t>
      </w:r>
      <w:proofErr w:type="spellStart"/>
      <w:r w:rsidR="00A94E81" w:rsidRPr="00A94E81">
        <w:t>ZareAfifi</w:t>
      </w:r>
      <w:proofErr w:type="spellEnd"/>
      <w:r w:rsidR="00A94E81" w:rsidRPr="00A94E81">
        <w:t>,</w:t>
      </w:r>
      <w:r w:rsidR="00A94E81">
        <w:t xml:space="preserve"> Farzan,</w:t>
      </w:r>
      <w:r w:rsidR="00A94E81" w:rsidRPr="00A94E81">
        <w:t xml:space="preserve"> </w:t>
      </w:r>
      <w:proofErr w:type="spellStart"/>
      <w:r w:rsidR="00A94E81" w:rsidRPr="00A94E81">
        <w:t>Zabir</w:t>
      </w:r>
      <w:proofErr w:type="spellEnd"/>
      <w:r w:rsidR="00A94E81" w:rsidRPr="00A94E81">
        <w:t xml:space="preserve"> Mahmud and Sarah Kurtz, “</w:t>
      </w:r>
      <w:r w:rsidR="00A94E81" w:rsidRPr="00A94E81">
        <w:rPr>
          <w:i/>
          <w:iCs/>
        </w:rPr>
        <w:t>Diurnal, physics-based strategy for computationally efficient capacity-expansion optimizations for solar-dominated grids</w:t>
      </w:r>
      <w:r w:rsidR="00A94E81" w:rsidRPr="00A94E81">
        <w:t>", Energy, Vol. 279, 128206, 2023. </w:t>
      </w:r>
      <w:hyperlink r:id="rId7" w:tgtFrame="_blank" w:history="1">
        <w:proofErr w:type="gramStart"/>
        <w:r w:rsidR="00A94E81" w:rsidRPr="00A94E81">
          <w:rPr>
            <w:rStyle w:val="Hyperlink"/>
          </w:rPr>
          <w:t>On line</w:t>
        </w:r>
        <w:proofErr w:type="gramEnd"/>
      </w:hyperlink>
      <w:r w:rsidR="00A94E81" w:rsidRPr="00A94E81">
        <w:t> </w:t>
      </w:r>
    </w:p>
  </w:footnote>
  <w:footnote w:id="10">
    <w:p w14:paraId="187B5F16" w14:textId="0F38937B" w:rsidR="00327D33" w:rsidRDefault="00327D33">
      <w:pPr>
        <w:pStyle w:val="FootnoteText"/>
      </w:pPr>
      <w:r>
        <w:rPr>
          <w:rStyle w:val="FootnoteReference"/>
        </w:rPr>
        <w:footnoteRef/>
      </w:r>
      <w:r>
        <w:t xml:space="preserve"> </w:t>
      </w:r>
      <w:hyperlink r:id="rId8" w:history="1">
        <w:r w:rsidRPr="008011FA">
          <w:rPr>
            <w:rStyle w:val="Hyperlink"/>
            <w:rFonts w:asciiTheme="majorBidi" w:hAnsiTheme="majorBidi" w:cstheme="majorBidi"/>
            <w:sz w:val="16"/>
            <w:szCs w:val="16"/>
          </w:rPr>
          <w:t>https://files.cpuc.ca.gov/energy/modeling/2021%20PSP%20RESOLVE%20Package.zip</w:t>
        </w:r>
      </w:hyperlink>
    </w:p>
  </w:footnote>
  <w:footnote w:id="11">
    <w:p w14:paraId="4B2A24F9" w14:textId="388CB0F0" w:rsidR="00C660DE" w:rsidRDefault="00C660DE">
      <w:pPr>
        <w:pStyle w:val="FootnoteText"/>
      </w:pPr>
      <w:r>
        <w:rPr>
          <w:rStyle w:val="FootnoteReference"/>
        </w:rPr>
        <w:footnoteRef/>
      </w:r>
      <w:r>
        <w:t xml:space="preserve"> </w:t>
      </w:r>
      <w:hyperlink r:id="rId9" w:history="1">
        <w:r w:rsidRPr="007829E9">
          <w:rPr>
            <w:rStyle w:val="Hyperlink"/>
            <w:rFonts w:ascii="Tahoma" w:eastAsia="Tahoma" w:hAnsi="Tahoma" w:cs="Tahoma"/>
          </w:rPr>
          <w:t>https://github.com/REAM-lab/switch</w:t>
        </w:r>
      </w:hyperlink>
      <w:r>
        <w:rPr>
          <w:rFonts w:ascii="Tahoma" w:eastAsia="Tahoma" w:hAnsi="Tahoma" w:cs="Tahoma"/>
        </w:rPr>
        <w:t xml:space="preserve"> </w:t>
      </w:r>
    </w:p>
  </w:footnote>
  <w:footnote w:id="12">
    <w:p w14:paraId="6EF38FF1" w14:textId="6B727857" w:rsidR="00CB32C3" w:rsidRDefault="00CB32C3">
      <w:pPr>
        <w:pStyle w:val="FootnoteText"/>
      </w:pPr>
      <w:r>
        <w:rPr>
          <w:rStyle w:val="FootnoteReference"/>
        </w:rPr>
        <w:footnoteRef/>
      </w:r>
      <w:r>
        <w:t xml:space="preserve"> </w:t>
      </w:r>
      <w:r w:rsidRPr="00CB32C3">
        <w:t xml:space="preserve">Shan, R., </w:t>
      </w:r>
      <w:r>
        <w:t xml:space="preserve">J. </w:t>
      </w:r>
      <w:r w:rsidRPr="00CB32C3">
        <w:t xml:space="preserve">Reagan, </w:t>
      </w:r>
      <w:r>
        <w:t>S.</w:t>
      </w:r>
      <w:r w:rsidRPr="00CB32C3">
        <w:t xml:space="preserve"> Castellanos, </w:t>
      </w:r>
      <w:r>
        <w:t>S.</w:t>
      </w:r>
      <w:r w:rsidRPr="00CB32C3">
        <w:t xml:space="preserve"> Kurtz, &amp; </w:t>
      </w:r>
      <w:r>
        <w:t xml:space="preserve">N. </w:t>
      </w:r>
      <w:proofErr w:type="spellStart"/>
      <w:r w:rsidRPr="00CB32C3">
        <w:t>Kittner</w:t>
      </w:r>
      <w:proofErr w:type="spellEnd"/>
      <w:r w:rsidRPr="00CB32C3">
        <w:t xml:space="preserve">. (2022). </w:t>
      </w:r>
      <w:r>
        <w:t>“</w:t>
      </w:r>
      <w:r w:rsidRPr="00CB32C3">
        <w:t>Evaluating emerging long-duration energy storage technologies.</w:t>
      </w:r>
      <w:r>
        <w:t>”</w:t>
      </w:r>
      <w:r w:rsidRPr="00CB32C3">
        <w:t> </w:t>
      </w:r>
      <w:r w:rsidRPr="00CB32C3">
        <w:rPr>
          <w:i/>
          <w:iCs/>
        </w:rPr>
        <w:t>Renewable and Sustainable Energy Reviews</w:t>
      </w:r>
      <w:r w:rsidRPr="00CB32C3">
        <w:t>, </w:t>
      </w:r>
      <w:r w:rsidRPr="00CB32C3">
        <w:rPr>
          <w:i/>
          <w:iCs/>
        </w:rPr>
        <w:t>159</w:t>
      </w:r>
      <w:r w:rsidRPr="00CB32C3">
        <w:t>, 112240.</w:t>
      </w:r>
    </w:p>
  </w:footnote>
  <w:footnote w:id="13">
    <w:p w14:paraId="02CC10AB" w14:textId="5F8A0048" w:rsidR="00C06DDD" w:rsidRDefault="00C06DDD">
      <w:pPr>
        <w:pStyle w:val="FootnoteText"/>
      </w:pPr>
      <w:r>
        <w:rPr>
          <w:rStyle w:val="FootnoteReference"/>
        </w:rPr>
        <w:footnoteRef/>
      </w:r>
      <w:hyperlink r:id="rId10" w:history="1">
        <w:r w:rsidR="00327D33" w:rsidRPr="00D92F2F">
          <w:rPr>
            <w:rStyle w:val="Hyperlink"/>
          </w:rPr>
          <w:t>https://sites.ucmerced.edu/files/ldstorage/files/epc-19-060-storage_technology_summary_task_3.1.pdf</w:t>
        </w:r>
      </w:hyperlink>
      <w:r w:rsidR="00327D33">
        <w:t xml:space="preserve"> </w:t>
      </w:r>
      <w:r w:rsidR="00C54CB3">
        <w:t xml:space="preserve">and </w:t>
      </w:r>
      <w:hyperlink r:id="rId11" w:history="1">
        <w:r w:rsidR="00C54CB3" w:rsidRPr="00D92F2F">
          <w:rPr>
            <w:rStyle w:val="Hyperlink"/>
          </w:rPr>
          <w:t>https://sites.ucmerced.edu/files/ldstorage/files/epc-19-060_storage_scenarios_summary_task_3.2.pdf</w:t>
        </w:r>
      </w:hyperlink>
      <w:r w:rsidR="00C54CB3">
        <w:t xml:space="preserve"> </w:t>
      </w:r>
    </w:p>
  </w:footnote>
  <w:footnote w:id="14">
    <w:p w14:paraId="7CB6AC5D" w14:textId="137BA20F" w:rsidR="00B42592" w:rsidRDefault="00B42592">
      <w:pPr>
        <w:pStyle w:val="FootnoteText"/>
      </w:pPr>
      <w:r>
        <w:rPr>
          <w:rStyle w:val="FootnoteReference"/>
        </w:rPr>
        <w:footnoteRef/>
      </w:r>
      <w:r>
        <w:t xml:space="preserve"> </w:t>
      </w:r>
      <w:proofErr w:type="spellStart"/>
      <w:r w:rsidRPr="00B42592">
        <w:t>Kittner</w:t>
      </w:r>
      <w:proofErr w:type="spellEnd"/>
      <w:r w:rsidRPr="00B42592">
        <w:t xml:space="preserve">, N., </w:t>
      </w:r>
      <w:r>
        <w:t xml:space="preserve">S. </w:t>
      </w:r>
      <w:r w:rsidRPr="00B42592">
        <w:t xml:space="preserve">Castellanos, </w:t>
      </w:r>
      <w:r>
        <w:t>P</w:t>
      </w:r>
      <w:r w:rsidRPr="00B42592">
        <w:t xml:space="preserve">. Hidalgo-Gonzalez, </w:t>
      </w:r>
      <w:r>
        <w:t>D</w:t>
      </w:r>
      <w:r w:rsidRPr="00B42592">
        <w:t xml:space="preserve">. </w:t>
      </w:r>
      <w:proofErr w:type="spellStart"/>
      <w:r w:rsidRPr="00B42592">
        <w:t>Kammen</w:t>
      </w:r>
      <w:proofErr w:type="spellEnd"/>
      <w:r w:rsidRPr="00B42592">
        <w:t xml:space="preserve">, &amp; </w:t>
      </w:r>
      <w:r>
        <w:t xml:space="preserve">S. </w:t>
      </w:r>
      <w:r w:rsidRPr="00B42592">
        <w:t xml:space="preserve">Kurtz, (2021). </w:t>
      </w:r>
      <w:r>
        <w:t>“</w:t>
      </w:r>
      <w:r w:rsidRPr="00B42592">
        <w:t>Cross-sector storage and modeling needed for deep decarbonization.</w:t>
      </w:r>
      <w:r>
        <w:t>”</w:t>
      </w:r>
      <w:r w:rsidRPr="00B42592">
        <w:t> </w:t>
      </w:r>
      <w:r w:rsidRPr="00B42592">
        <w:rPr>
          <w:i/>
          <w:iCs/>
        </w:rPr>
        <w:t>Joule</w:t>
      </w:r>
      <w:r w:rsidRPr="00B42592">
        <w:t>, </w:t>
      </w:r>
      <w:r w:rsidRPr="00B42592">
        <w:rPr>
          <w:i/>
          <w:iCs/>
        </w:rPr>
        <w:t>5</w:t>
      </w:r>
      <w:r w:rsidRPr="00B42592">
        <w:t>(10), 2529-2534.</w:t>
      </w:r>
    </w:p>
  </w:footnote>
  <w:footnote w:id="15">
    <w:p w14:paraId="7BCED06B" w14:textId="4369C131" w:rsidR="00C33012" w:rsidRDefault="00C33012">
      <w:pPr>
        <w:pStyle w:val="FootnoteText"/>
      </w:pPr>
      <w:r>
        <w:rPr>
          <w:rStyle w:val="FootnoteReference"/>
        </w:rPr>
        <w:footnoteRef/>
      </w:r>
      <w:r>
        <w:t xml:space="preserve"> </w:t>
      </w:r>
      <w:hyperlink r:id="rId12" w:history="1">
        <w:r w:rsidRPr="00C33012">
          <w:rPr>
            <w:rStyle w:val="Hyperlink"/>
            <w:rFonts w:ascii="Tahoma" w:hAnsi="Tahoma" w:cs="Tahoma"/>
          </w:rPr>
          <w:t>https://www.smart-energy.com/storage/first-grid-scale-gravity-energy-storage-system-commissioned-to-chinese-grid/</w:t>
        </w:r>
      </w:hyperlink>
      <w:r w:rsidRPr="00C33012">
        <w:rPr>
          <w:rFonts w:ascii="Tahoma" w:hAnsi="Tahoma" w:cs="Tahoma"/>
        </w:rPr>
        <w:t xml:space="preserve">. 650 million RMB total investment for a 100MWh project (~880 USD/kWh) while in the previous table, </w:t>
      </w:r>
      <w:r w:rsidR="00C54CB3">
        <w:rPr>
          <w:rFonts w:ascii="Tahoma" w:hAnsi="Tahoma" w:cs="Tahoma"/>
        </w:rPr>
        <w:t>it was</w:t>
      </w:r>
      <w:r w:rsidRPr="00C33012">
        <w:rPr>
          <w:rFonts w:ascii="Tahoma" w:hAnsi="Tahoma" w:cs="Tahoma"/>
        </w:rPr>
        <w:t xml:space="preserve"> $200-300 USD/</w:t>
      </w:r>
      <w:proofErr w:type="gramStart"/>
      <w:r w:rsidRPr="00C33012">
        <w:rPr>
          <w:rFonts w:ascii="Tahoma" w:hAnsi="Tahoma" w:cs="Tahoma"/>
        </w:rPr>
        <w:t>kWh</w:t>
      </w:r>
      <w:proofErr w:type="gramEnd"/>
    </w:p>
  </w:footnote>
  <w:footnote w:id="16">
    <w:p w14:paraId="2AF89B66" w14:textId="147EF7C9" w:rsidR="000373EB" w:rsidRDefault="000373EB">
      <w:pPr>
        <w:pStyle w:val="FootnoteText"/>
      </w:pPr>
      <w:r>
        <w:rPr>
          <w:rStyle w:val="FootnoteReference"/>
        </w:rPr>
        <w:footnoteRef/>
      </w:r>
      <w:r w:rsidR="00F32CD4">
        <w:t xml:space="preserve"> </w:t>
      </w:r>
      <w:proofErr w:type="spellStart"/>
      <w:r w:rsidR="00F32CD4" w:rsidRPr="00F32CD4">
        <w:t>Lindogan</w:t>
      </w:r>
      <w:proofErr w:type="spellEnd"/>
      <w:r w:rsidR="00F32CD4" w:rsidRPr="00F32CD4">
        <w:t xml:space="preserve">, P., Shan, R., </w:t>
      </w:r>
      <w:proofErr w:type="spellStart"/>
      <w:r w:rsidR="00F32CD4" w:rsidRPr="00F32CD4">
        <w:t>Kittner</w:t>
      </w:r>
      <w:proofErr w:type="spellEnd"/>
      <w:r w:rsidR="00F32CD4" w:rsidRPr="00F32CD4">
        <w:t xml:space="preserve">, N. Projecting PEM </w:t>
      </w:r>
      <w:proofErr w:type="spellStart"/>
      <w:r w:rsidR="00F32CD4" w:rsidRPr="00F32CD4">
        <w:t>Electrolyzer</w:t>
      </w:r>
      <w:proofErr w:type="spellEnd"/>
      <w:r w:rsidR="00F32CD4" w:rsidRPr="00F32CD4">
        <w:t xml:space="preserve"> Costs Under Different Deployment Scenarios. In prep for International Journal of Hydrogen Energy</w:t>
      </w:r>
      <w:r>
        <w:t>.</w:t>
      </w:r>
    </w:p>
  </w:footnote>
  <w:footnote w:id="17">
    <w:p w14:paraId="725921D5" w14:textId="072E815A" w:rsidR="00F2378E" w:rsidRDefault="00F2378E">
      <w:pPr>
        <w:pStyle w:val="FootnoteText"/>
      </w:pPr>
      <w:r>
        <w:rPr>
          <w:rStyle w:val="FootnoteReference"/>
        </w:rPr>
        <w:footnoteRef/>
      </w:r>
      <w:r>
        <w:t xml:space="preserve"> For 2045, assuming LDES with 85% efficiency and cost of $66/(kW-y) which translates to about $950/kW.</w:t>
      </w:r>
    </w:p>
  </w:footnote>
  <w:footnote w:id="18">
    <w:p w14:paraId="54671ADF" w14:textId="6E00307B" w:rsidR="003F5D41" w:rsidRDefault="003F5D41">
      <w:pPr>
        <w:pStyle w:val="FootnoteText"/>
      </w:pPr>
      <w:r>
        <w:rPr>
          <w:rStyle w:val="FootnoteReference"/>
        </w:rPr>
        <w:footnoteRef/>
      </w:r>
      <w:r>
        <w:t xml:space="preserve"> </w:t>
      </w:r>
      <w:hyperlink r:id="rId13" w:history="1">
        <w:r w:rsidRPr="00D92F2F">
          <w:rPr>
            <w:rStyle w:val="Hyperlink"/>
          </w:rPr>
          <w:t>https://sites.ucmerced.edu/files/ldstorage/files/epc-19-060_storage_scenarios_summary_task_3.2.pdf</w:t>
        </w:r>
      </w:hyperlink>
      <w:r>
        <w:t xml:space="preserve"> </w:t>
      </w:r>
    </w:p>
  </w:footnote>
  <w:footnote w:id="19">
    <w:p w14:paraId="260D3055" w14:textId="77777777" w:rsidR="00E971F0" w:rsidRPr="00695722" w:rsidRDefault="00E971F0" w:rsidP="00E971F0">
      <w:pPr>
        <w:pStyle w:val="FootnoteText"/>
      </w:pPr>
      <w:r w:rsidRPr="00695722">
        <w:rPr>
          <w:rStyle w:val="FootnoteReference"/>
        </w:rPr>
        <w:footnoteRef/>
      </w:r>
      <w:r w:rsidRPr="00695722">
        <w:t xml:space="preserve"> </w:t>
      </w:r>
      <w:hyperlink r:id="rId14" w:history="1">
        <w:r w:rsidRPr="000856F9">
          <w:rPr>
            <w:rStyle w:val="Hyperlink"/>
            <w:u w:val="none"/>
          </w:rPr>
          <w:t>https://www.energy.ca.gov/programs-and-topics/programs/electric-vehicle-charging-infrastructure-assessment-ab-2127</w:t>
        </w:r>
      </w:hyperlink>
      <w:r w:rsidRPr="000856F9">
        <w:t xml:space="preserve"> </w:t>
      </w:r>
    </w:p>
  </w:footnote>
  <w:footnote w:id="20">
    <w:p w14:paraId="4D249712" w14:textId="300A81C1" w:rsidR="1C6D83F6" w:rsidRDefault="1C6D83F6" w:rsidP="1C6D83F6">
      <w:pPr>
        <w:pStyle w:val="FootnoteText"/>
      </w:pPr>
      <w:r w:rsidRPr="1C6D83F6">
        <w:rPr>
          <w:rStyle w:val="FootnoteReference"/>
        </w:rPr>
        <w:footnoteRef/>
      </w:r>
      <w:r>
        <w:t xml:space="preserve"> In the CEC study, this case is called the “High Residential Access” alternative future.</w:t>
      </w:r>
    </w:p>
  </w:footnote>
  <w:footnote w:id="21">
    <w:p w14:paraId="5B71664C" w14:textId="47A9EC9D" w:rsidR="1C6D83F6" w:rsidRDefault="1C6D83F6" w:rsidP="1C6D83F6">
      <w:pPr>
        <w:pStyle w:val="FootnoteText"/>
      </w:pPr>
      <w:r w:rsidRPr="1C6D83F6">
        <w:rPr>
          <w:rStyle w:val="FootnoteReference"/>
        </w:rPr>
        <w:footnoteRef/>
      </w:r>
      <w:r>
        <w:t xml:space="preserve"> In the CEC study, this case is called the “Happy Hour” alternative future.</w:t>
      </w:r>
    </w:p>
  </w:footnote>
  <w:footnote w:id="22">
    <w:p w14:paraId="183F2E18" w14:textId="38B5E50E" w:rsidR="00E971F0" w:rsidRPr="000856F9" w:rsidRDefault="00E971F0" w:rsidP="00E971F0">
      <w:pPr>
        <w:rPr>
          <w:rFonts w:asciiTheme="minorBidi" w:eastAsia="Times New Roman" w:hAnsiTheme="minorBidi" w:cstheme="minorBidi"/>
          <w:sz w:val="20"/>
          <w:szCs w:val="20"/>
          <w:lang w:eastAsia="en-US"/>
        </w:rPr>
      </w:pPr>
      <w:r w:rsidRPr="000856F9">
        <w:rPr>
          <w:rStyle w:val="FootnoteReference"/>
          <w:rFonts w:asciiTheme="minorBidi" w:hAnsiTheme="minorBidi" w:cstheme="minorBidi"/>
          <w:sz w:val="20"/>
          <w:szCs w:val="20"/>
        </w:rPr>
        <w:footnoteRef/>
      </w:r>
      <w:r w:rsidRPr="000856F9">
        <w:rPr>
          <w:rFonts w:asciiTheme="minorBidi" w:hAnsiTheme="minorBidi" w:cstheme="minorBidi"/>
          <w:sz w:val="20"/>
          <w:szCs w:val="20"/>
        </w:rPr>
        <w:t xml:space="preserve"> </w:t>
      </w:r>
      <w:proofErr w:type="spellStart"/>
      <w:r w:rsidRPr="000856F9">
        <w:rPr>
          <w:rFonts w:asciiTheme="minorBidi" w:eastAsia="Times New Roman" w:hAnsiTheme="minorBidi" w:cstheme="minorBidi"/>
          <w:sz w:val="20"/>
          <w:szCs w:val="20"/>
          <w:lang w:eastAsia="en-US"/>
        </w:rPr>
        <w:t>ZareAfifi</w:t>
      </w:r>
      <w:proofErr w:type="spellEnd"/>
      <w:r w:rsidRPr="000856F9">
        <w:rPr>
          <w:rFonts w:asciiTheme="minorBidi" w:eastAsia="Times New Roman" w:hAnsiTheme="minorBidi" w:cstheme="minorBidi"/>
          <w:sz w:val="20"/>
          <w:szCs w:val="20"/>
          <w:lang w:eastAsia="en-US"/>
        </w:rPr>
        <w:t xml:space="preserve">, F., </w:t>
      </w:r>
      <w:r>
        <w:rPr>
          <w:rFonts w:asciiTheme="minorBidi" w:eastAsia="Times New Roman" w:hAnsiTheme="minorBidi" w:cstheme="minorBidi"/>
          <w:sz w:val="20"/>
          <w:szCs w:val="20"/>
          <w:lang w:eastAsia="en-US"/>
        </w:rPr>
        <w:t>and S.</w:t>
      </w:r>
      <w:r w:rsidRPr="000856F9">
        <w:rPr>
          <w:rFonts w:asciiTheme="minorBidi" w:eastAsia="Times New Roman" w:hAnsiTheme="minorBidi" w:cstheme="minorBidi"/>
          <w:sz w:val="20"/>
          <w:szCs w:val="20"/>
          <w:lang w:eastAsia="en-US"/>
        </w:rPr>
        <w:t xml:space="preserve"> Kurtz</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(2023, October). </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Powering the future: electric vehicle charging profile impact on California’s future energy storage needs.</w:t>
      </w:r>
      <w:r>
        <w:rPr>
          <w:rFonts w:asciiTheme="minorBidi" w:eastAsia="Times New Roman" w:hAnsiTheme="minorBidi" w:cstheme="minorBidi"/>
          <w:sz w:val="20"/>
          <w:szCs w:val="20"/>
          <w:lang w:eastAsia="en-US"/>
        </w:rPr>
        <w:t>”</w:t>
      </w:r>
      <w:r w:rsidRPr="000856F9">
        <w:rPr>
          <w:rFonts w:asciiTheme="minorBidi" w:eastAsia="Times New Roman" w:hAnsiTheme="minorBidi" w:cstheme="minorBidi"/>
          <w:sz w:val="20"/>
          <w:szCs w:val="20"/>
          <w:lang w:eastAsia="en-US"/>
        </w:rPr>
        <w:t xml:space="preserve"> </w:t>
      </w:r>
      <w:r w:rsidRPr="000856F9">
        <w:rPr>
          <w:rFonts w:asciiTheme="minorBidi" w:eastAsia="Times New Roman" w:hAnsiTheme="minorBidi" w:cstheme="minorBidi"/>
          <w:i/>
          <w:iCs/>
          <w:sz w:val="20"/>
          <w:szCs w:val="20"/>
          <w:lang w:eastAsia="en-US"/>
        </w:rPr>
        <w:t>North American Power Symposium (NAPS-2023)</w:t>
      </w:r>
      <w:r w:rsidRPr="000856F9">
        <w:rPr>
          <w:rFonts w:asciiTheme="minorBidi" w:eastAsia="Times New Roman" w:hAnsiTheme="minorBidi" w:cstheme="minorBidi"/>
          <w:sz w:val="20"/>
          <w:szCs w:val="20"/>
          <w:lang w:eastAsia="en-US"/>
        </w:rPr>
        <w:t>.</w:t>
      </w:r>
    </w:p>
    <w:p w14:paraId="4AD80AF6" w14:textId="77777777" w:rsidR="00E971F0" w:rsidRDefault="00E971F0" w:rsidP="00E971F0">
      <w:pPr>
        <w:pStyle w:val="FootnoteText"/>
      </w:pPr>
    </w:p>
  </w:footnote>
  <w:footnote w:id="23">
    <w:p w14:paraId="1354D346" w14:textId="2BA91DA5" w:rsidR="00C660DE" w:rsidRDefault="00C660DE">
      <w:pPr>
        <w:pStyle w:val="FootnoteText"/>
      </w:pPr>
      <w:r>
        <w:rPr>
          <w:rStyle w:val="FootnoteReference"/>
        </w:rPr>
        <w:footnoteRef/>
      </w:r>
      <w:r>
        <w:t xml:space="preserve"> Mahmud, Z. </w:t>
      </w:r>
      <w:r w:rsidR="007567B7">
        <w:t>S. Kurtz, “Effect of Solar Mounting Configuration on California Zero-Carbon Grid” Photovoltaic Specialists’ Conference, 2023</w:t>
      </w:r>
      <w:r>
        <w:t>.</w:t>
      </w:r>
    </w:p>
  </w:footnote>
  <w:footnote w:id="24">
    <w:p w14:paraId="279BE8C0" w14:textId="1130078C" w:rsidR="00C660DE" w:rsidRDefault="00C660DE">
      <w:pPr>
        <w:pStyle w:val="FootnoteText"/>
      </w:pPr>
      <w:r>
        <w:rPr>
          <w:rStyle w:val="FootnoteReference"/>
        </w:rPr>
        <w:footnoteRef/>
      </w:r>
      <w:r>
        <w:t xml:space="preserve"> </w:t>
      </w:r>
      <w:r w:rsidRPr="00C660DE">
        <w:t xml:space="preserve">Z. Mahmud, K. </w:t>
      </w:r>
      <w:proofErr w:type="spellStart"/>
      <w:r w:rsidRPr="00C660DE">
        <w:t>Shiraishi</w:t>
      </w:r>
      <w:proofErr w:type="spellEnd"/>
      <w:r w:rsidRPr="00C660DE">
        <w:t xml:space="preserve">, M. </w:t>
      </w:r>
      <w:proofErr w:type="spellStart"/>
      <w:r w:rsidRPr="00C660DE">
        <w:t>Abido</w:t>
      </w:r>
      <w:proofErr w:type="spellEnd"/>
      <w:r w:rsidRPr="00C660DE">
        <w:t xml:space="preserve">, D. Millstein, P. Sanchez, and S. Kurtz, “Geographical variability of summer- and winter-dominant onshore </w:t>
      </w:r>
      <w:proofErr w:type="spellStart"/>
      <w:r w:rsidRPr="00C660DE">
        <w:t>wind"Journal</w:t>
      </w:r>
      <w:proofErr w:type="spellEnd"/>
      <w:r w:rsidRPr="00C660DE">
        <w:t xml:space="preserve"> of Renewable and Sustainable Energy, Volume 14, 023303, 2022. </w:t>
      </w:r>
      <w:hyperlink r:id="rId15" w:tgtFrame="_blank" w:history="1">
        <w:r w:rsidRPr="00C660DE">
          <w:rPr>
            <w:rStyle w:val="Hyperlink"/>
          </w:rPr>
          <w:t>Open access</w:t>
        </w:r>
      </w:hyperlink>
    </w:p>
  </w:footnote>
  <w:footnote w:id="25">
    <w:p w14:paraId="2A92BC51" w14:textId="24A35992" w:rsidR="007567B7" w:rsidRDefault="007567B7">
      <w:pPr>
        <w:pStyle w:val="FootnoteText"/>
      </w:pPr>
      <w:r>
        <w:rPr>
          <w:rStyle w:val="FootnoteReference"/>
        </w:rPr>
        <w:footnoteRef/>
      </w:r>
      <w:r>
        <w:t xml:space="preserve"> Mahmud, Z., S. Kurtz, in preparation.</w:t>
      </w:r>
    </w:p>
  </w:footnote>
  <w:footnote w:id="26">
    <w:p w14:paraId="7EEBE7CD" w14:textId="59DB7068" w:rsidR="00C660DE" w:rsidRDefault="00C660DE">
      <w:pPr>
        <w:pStyle w:val="FootnoteText"/>
      </w:pPr>
      <w:r>
        <w:rPr>
          <w:rStyle w:val="FootnoteReference"/>
        </w:rPr>
        <w:footnoteRef/>
      </w:r>
      <w:r>
        <w:t xml:space="preserve"> </w:t>
      </w:r>
      <w:proofErr w:type="spellStart"/>
      <w:r w:rsidRPr="00C660DE">
        <w:t>Zabir</w:t>
      </w:r>
      <w:proofErr w:type="spellEnd"/>
      <w:r w:rsidRPr="00C660DE">
        <w:t xml:space="preserve"> Mahmud, Kenji </w:t>
      </w:r>
      <w:proofErr w:type="spellStart"/>
      <w:r w:rsidRPr="00C660DE">
        <w:t>Shiraishi</w:t>
      </w:r>
      <w:proofErr w:type="spellEnd"/>
      <w:r w:rsidRPr="00C660DE">
        <w:t xml:space="preserve">, Mahmoud Y. </w:t>
      </w:r>
      <w:proofErr w:type="spellStart"/>
      <w:r w:rsidRPr="00C660DE">
        <w:t>Abido</w:t>
      </w:r>
      <w:proofErr w:type="spellEnd"/>
      <w:r w:rsidRPr="00C660DE">
        <w:t>, Pedro Andres Sanchez-Perez, and Sarah R Kurtz, “</w:t>
      </w:r>
      <w:r w:rsidRPr="00C660DE">
        <w:rPr>
          <w:i/>
          <w:iCs/>
        </w:rPr>
        <w:t>Hierarchical approach to evaluating storage requirements for renewable-energy-driven grids</w:t>
      </w:r>
      <w:r w:rsidRPr="00C660DE">
        <w:t xml:space="preserve">" </w:t>
      </w:r>
      <w:proofErr w:type="spellStart"/>
      <w:r w:rsidRPr="00C660DE">
        <w:t>iScience</w:t>
      </w:r>
      <w:proofErr w:type="spellEnd"/>
      <w:r w:rsidRPr="00C660DE">
        <w:t>, Vol. 26(1), 105900, Jan. 2023. </w:t>
      </w:r>
      <w:hyperlink r:id="rId16" w:tgtFrame="_blank" w:history="1">
        <w:r w:rsidRPr="00C660DE">
          <w:rPr>
            <w:rStyle w:val="Hyperlink"/>
          </w:rPr>
          <w:t>Open access</w:t>
        </w:r>
      </w:hyperlink>
    </w:p>
  </w:footnote>
  <w:footnote w:id="27">
    <w:p w14:paraId="1FCBA8F5" w14:textId="11DF70F2" w:rsidR="5834EB69" w:rsidRDefault="5834EB69" w:rsidP="5834EB69">
      <w:pPr>
        <w:pStyle w:val="FootnoteText"/>
      </w:pPr>
      <w:r w:rsidRPr="5834EB69">
        <w:rPr>
          <w:rStyle w:val="FootnoteReference"/>
        </w:rPr>
        <w:footnoteRef/>
      </w:r>
      <w:r>
        <w:t xml:space="preserve"> Allam R. et al., Energy Procedia, 2017. </w:t>
      </w:r>
    </w:p>
  </w:footnote>
  <w:footnote w:id="28">
    <w:p w14:paraId="2AE26EF1" w14:textId="128F7D42" w:rsidR="00E80D79" w:rsidRDefault="00E80D79">
      <w:pPr>
        <w:pStyle w:val="FootnoteText"/>
      </w:pPr>
      <w:r>
        <w:rPr>
          <w:rStyle w:val="FootnoteReference"/>
        </w:rPr>
        <w:footnoteRef/>
      </w:r>
      <w:r>
        <w:t xml:space="preserve"> </w:t>
      </w:r>
      <w:r w:rsidRPr="004A475B">
        <w:rPr>
          <w:rFonts w:ascii="Tahoma" w:eastAsia="Times New Roman" w:hAnsi="Tahoma" w:cs="Tahoma"/>
          <w:color w:val="4A4A4A"/>
          <w:shd w:val="clear" w:color="auto" w:fill="FFFFFF"/>
          <w:lang w:eastAsia="en-US"/>
        </w:rPr>
        <w:t xml:space="preserve">Martin </w:t>
      </w:r>
      <w:proofErr w:type="spellStart"/>
      <w:r w:rsidRPr="004A475B">
        <w:rPr>
          <w:rFonts w:ascii="Tahoma" w:eastAsia="Times New Roman" w:hAnsi="Tahoma" w:cs="Tahoma"/>
          <w:color w:val="4A4A4A"/>
          <w:shd w:val="clear" w:color="auto" w:fill="FFFFFF"/>
          <w:lang w:eastAsia="en-US"/>
        </w:rPr>
        <w:t>Staadecker</w:t>
      </w:r>
      <w:proofErr w:type="spellEnd"/>
      <w:r w:rsidRPr="004A475B">
        <w:rPr>
          <w:rFonts w:ascii="Tahoma" w:eastAsia="Times New Roman" w:hAnsi="Tahoma" w:cs="Tahoma"/>
          <w:color w:val="4A4A4A"/>
          <w:shd w:val="clear" w:color="auto" w:fill="FFFFFF"/>
          <w:lang w:eastAsia="en-US"/>
        </w:rPr>
        <w:t xml:space="preserve">, Julia </w:t>
      </w:r>
      <w:proofErr w:type="spellStart"/>
      <w:r w:rsidRPr="004A475B">
        <w:rPr>
          <w:rFonts w:ascii="Tahoma" w:eastAsia="Times New Roman" w:hAnsi="Tahoma" w:cs="Tahoma"/>
          <w:color w:val="4A4A4A"/>
          <w:shd w:val="clear" w:color="auto" w:fill="FFFFFF"/>
          <w:lang w:eastAsia="en-US"/>
        </w:rPr>
        <w:t>Szinai</w:t>
      </w:r>
      <w:proofErr w:type="spellEnd"/>
      <w:r w:rsidRPr="004A475B">
        <w:rPr>
          <w:rFonts w:ascii="Tahoma" w:eastAsia="Times New Roman" w:hAnsi="Tahoma" w:cs="Tahoma"/>
          <w:color w:val="4A4A4A"/>
          <w:shd w:val="clear" w:color="auto" w:fill="FFFFFF"/>
          <w:lang w:eastAsia="en-US"/>
        </w:rPr>
        <w:t xml:space="preserve">, Pedro A. Sánchez-Pérez, Sarah </w:t>
      </w:r>
      <w:proofErr w:type="gramStart"/>
      <w:r w:rsidRPr="004A475B">
        <w:rPr>
          <w:rFonts w:ascii="Tahoma" w:eastAsia="Times New Roman" w:hAnsi="Tahoma" w:cs="Tahoma"/>
          <w:color w:val="4A4A4A"/>
          <w:shd w:val="clear" w:color="auto" w:fill="FFFFFF"/>
          <w:lang w:eastAsia="en-US"/>
        </w:rPr>
        <w:t>Kurtz</w:t>
      </w:r>
      <w:proofErr w:type="gramEnd"/>
      <w:r w:rsidRPr="004A475B">
        <w:rPr>
          <w:rFonts w:ascii="Tahoma" w:eastAsia="Times New Roman" w:hAnsi="Tahoma" w:cs="Tahoma"/>
          <w:color w:val="4A4A4A"/>
          <w:shd w:val="clear" w:color="auto" w:fill="FFFFFF"/>
          <w:lang w:eastAsia="en-US"/>
        </w:rPr>
        <w:t xml:space="preserve"> and Patricia Hidalgo-Gonzalez. The Value of Long-Duration Energy Storage under Various Grid Conditions in a Zero-Emissions Future, 16 October 2023, PREPRINT (Version 1) available at Research Square [https://doi.org/10.21203/rs.3.rs-3422677/v1]</w:t>
      </w:r>
    </w:p>
  </w:footnote>
  <w:footnote w:id="29">
    <w:p w14:paraId="4A9CE48C" w14:textId="189D1150" w:rsidR="00300E57" w:rsidRDefault="00300E57">
      <w:pPr>
        <w:pStyle w:val="FootnoteText"/>
      </w:pPr>
      <w:r>
        <w:rPr>
          <w:rStyle w:val="FootnoteReference"/>
        </w:rPr>
        <w:footnoteRef/>
      </w:r>
      <w:r>
        <w:t xml:space="preserve"> </w:t>
      </w:r>
      <w:r w:rsidRPr="00300E57">
        <w:rPr>
          <w:rFonts w:ascii="Helvetica" w:hAnsi="Helvetica"/>
          <w:color w:val="000000"/>
          <w:sz w:val="18"/>
          <w:szCs w:val="18"/>
        </w:rPr>
        <w:t>https://sites.ucmerced.edu/ldstorage/publications%20version%202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A784" w14:textId="77777777" w:rsidR="00042789" w:rsidRDefault="00042789">
    <w:pPr>
      <w:pBdr>
        <w:top w:val="nil"/>
        <w:left w:val="nil"/>
        <w:bottom w:val="nil"/>
        <w:right w:val="nil"/>
        <w:between w:val="nil"/>
      </w:pBdr>
      <w:tabs>
        <w:tab w:val="center" w:pos="4680"/>
        <w:tab w:val="right" w:pos="9360"/>
      </w:tabs>
      <w:rPr>
        <w:color w:val="000000"/>
      </w:rPr>
    </w:pPr>
  </w:p>
  <w:p w14:paraId="11E77C99" w14:textId="77777777" w:rsidR="00042789" w:rsidRDefault="001734F8">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8240" behindDoc="0" locked="0" layoutInCell="1" hidden="0" allowOverlap="1" wp14:anchorId="114AEE1D" wp14:editId="029D76B3">
          <wp:simplePos x="0" y="0"/>
          <wp:positionH relativeFrom="page">
            <wp:align>center</wp:align>
          </wp:positionH>
          <wp:positionV relativeFrom="page">
            <wp:align>top</wp:align>
          </wp:positionV>
          <wp:extent cx="7772400" cy="1038191"/>
          <wp:effectExtent l="0" t="0" r="0" b="0"/>
          <wp:wrapSquare wrapText="bothSides" distT="0" distB="0" distL="114300" distR="114300"/>
          <wp:docPr id="1651607933" name="Picture 1651607933"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background pattern&#10;&#10;Description automatically generated"/>
                  <pic:cNvPicPr preferRelativeResize="0"/>
                </pic:nvPicPr>
                <pic:blipFill>
                  <a:blip r:embed="rId1"/>
                  <a:srcRect/>
                  <a:stretch>
                    <a:fillRect/>
                  </a:stretch>
                </pic:blipFill>
                <pic:spPr>
                  <a:xfrm>
                    <a:off x="0" y="0"/>
                    <a:ext cx="7772400" cy="103819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4BB0D" w14:textId="77777777" w:rsidR="00042789" w:rsidRDefault="00042789">
    <w:pPr>
      <w:pBdr>
        <w:top w:val="nil"/>
        <w:left w:val="nil"/>
        <w:bottom w:val="nil"/>
        <w:right w:val="nil"/>
        <w:between w:val="nil"/>
      </w:pBdr>
      <w:tabs>
        <w:tab w:val="center" w:pos="4680"/>
        <w:tab w:val="right" w:pos="9360"/>
      </w:tabs>
      <w:rPr>
        <w:color w:val="00000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3FC1F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59140F"/>
    <w:multiLevelType w:val="multilevel"/>
    <w:tmpl w:val="FFFFFFFF"/>
    <w:lvl w:ilvl="0">
      <w:start w:val="1"/>
      <w:numFmt w:val="upperLetter"/>
      <w:lvlText w:val="Appendix %1: "/>
      <w:lvlJc w:val="left"/>
      <w:pPr>
        <w:ind w:left="45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7661A2"/>
    <w:multiLevelType w:val="hybridMultilevel"/>
    <w:tmpl w:val="84403518"/>
    <w:lvl w:ilvl="0" w:tplc="2C646F98">
      <w:start w:val="1"/>
      <w:numFmt w:val="decimal"/>
      <w:lvlText w:val="%1."/>
      <w:lvlJc w:val="left"/>
      <w:pPr>
        <w:ind w:left="720" w:hanging="360"/>
      </w:pPr>
    </w:lvl>
    <w:lvl w:ilvl="1" w:tplc="B4966778">
      <w:start w:val="1"/>
      <w:numFmt w:val="lowerLetter"/>
      <w:lvlText w:val="%2."/>
      <w:lvlJc w:val="left"/>
      <w:pPr>
        <w:ind w:left="1440" w:hanging="360"/>
      </w:pPr>
    </w:lvl>
    <w:lvl w:ilvl="2" w:tplc="F8B83BCE">
      <w:start w:val="1"/>
      <w:numFmt w:val="lowerRoman"/>
      <w:lvlText w:val="%3."/>
      <w:lvlJc w:val="right"/>
      <w:pPr>
        <w:ind w:left="2160" w:hanging="180"/>
      </w:pPr>
    </w:lvl>
    <w:lvl w:ilvl="3" w:tplc="B9428F5E">
      <w:start w:val="1"/>
      <w:numFmt w:val="decimal"/>
      <w:lvlText w:val="%4."/>
      <w:lvlJc w:val="left"/>
      <w:pPr>
        <w:ind w:left="2880" w:hanging="360"/>
      </w:pPr>
    </w:lvl>
    <w:lvl w:ilvl="4" w:tplc="B2342C5E">
      <w:start w:val="1"/>
      <w:numFmt w:val="lowerLetter"/>
      <w:lvlText w:val="%5."/>
      <w:lvlJc w:val="left"/>
      <w:pPr>
        <w:ind w:left="3600" w:hanging="360"/>
      </w:pPr>
    </w:lvl>
    <w:lvl w:ilvl="5" w:tplc="67802056">
      <w:start w:val="1"/>
      <w:numFmt w:val="lowerRoman"/>
      <w:lvlText w:val="%6."/>
      <w:lvlJc w:val="right"/>
      <w:pPr>
        <w:ind w:left="4320" w:hanging="180"/>
      </w:pPr>
    </w:lvl>
    <w:lvl w:ilvl="6" w:tplc="E4B6C92A">
      <w:start w:val="1"/>
      <w:numFmt w:val="decimal"/>
      <w:lvlText w:val="%7."/>
      <w:lvlJc w:val="left"/>
      <w:pPr>
        <w:ind w:left="5040" w:hanging="360"/>
      </w:pPr>
    </w:lvl>
    <w:lvl w:ilvl="7" w:tplc="F126D11E">
      <w:start w:val="1"/>
      <w:numFmt w:val="lowerLetter"/>
      <w:lvlText w:val="%8."/>
      <w:lvlJc w:val="left"/>
      <w:pPr>
        <w:ind w:left="5760" w:hanging="360"/>
      </w:pPr>
    </w:lvl>
    <w:lvl w:ilvl="8" w:tplc="FADEC4E0">
      <w:start w:val="1"/>
      <w:numFmt w:val="lowerRoman"/>
      <w:lvlText w:val="%9."/>
      <w:lvlJc w:val="right"/>
      <w:pPr>
        <w:ind w:left="6480" w:hanging="180"/>
      </w:pPr>
    </w:lvl>
  </w:abstractNum>
  <w:abstractNum w:abstractNumId="3" w15:restartNumberingAfterBreak="0">
    <w:nsid w:val="10C86B3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3D3B06"/>
    <w:multiLevelType w:val="hybridMultilevel"/>
    <w:tmpl w:val="7B528994"/>
    <w:lvl w:ilvl="0" w:tplc="641A9046">
      <w:start w:val="1"/>
      <w:numFmt w:val="decimal"/>
      <w:lvlText w:val="%1."/>
      <w:lvlJc w:val="left"/>
      <w:pPr>
        <w:ind w:left="720" w:hanging="360"/>
      </w:pPr>
    </w:lvl>
    <w:lvl w:ilvl="1" w:tplc="76FE768A">
      <w:start w:val="1"/>
      <w:numFmt w:val="lowerLetter"/>
      <w:lvlText w:val="%2."/>
      <w:lvlJc w:val="left"/>
      <w:pPr>
        <w:ind w:left="1440" w:hanging="360"/>
      </w:pPr>
    </w:lvl>
    <w:lvl w:ilvl="2" w:tplc="1AD23980">
      <w:start w:val="1"/>
      <w:numFmt w:val="lowerRoman"/>
      <w:lvlText w:val="%3."/>
      <w:lvlJc w:val="right"/>
      <w:pPr>
        <w:ind w:left="2160" w:hanging="180"/>
      </w:pPr>
    </w:lvl>
    <w:lvl w:ilvl="3" w:tplc="488EEF26">
      <w:start w:val="1"/>
      <w:numFmt w:val="decimal"/>
      <w:lvlText w:val="%4."/>
      <w:lvlJc w:val="left"/>
      <w:pPr>
        <w:ind w:left="2880" w:hanging="360"/>
      </w:pPr>
    </w:lvl>
    <w:lvl w:ilvl="4" w:tplc="0F8E2472">
      <w:start w:val="1"/>
      <w:numFmt w:val="lowerLetter"/>
      <w:lvlText w:val="%5."/>
      <w:lvlJc w:val="left"/>
      <w:pPr>
        <w:ind w:left="3600" w:hanging="360"/>
      </w:pPr>
    </w:lvl>
    <w:lvl w:ilvl="5" w:tplc="7F4ADD9C">
      <w:start w:val="1"/>
      <w:numFmt w:val="lowerRoman"/>
      <w:lvlText w:val="%6."/>
      <w:lvlJc w:val="right"/>
      <w:pPr>
        <w:ind w:left="4320" w:hanging="180"/>
      </w:pPr>
    </w:lvl>
    <w:lvl w:ilvl="6" w:tplc="4B14C396">
      <w:start w:val="1"/>
      <w:numFmt w:val="decimal"/>
      <w:lvlText w:val="%7."/>
      <w:lvlJc w:val="left"/>
      <w:pPr>
        <w:ind w:left="5040" w:hanging="360"/>
      </w:pPr>
    </w:lvl>
    <w:lvl w:ilvl="7" w:tplc="CD68A0EC">
      <w:start w:val="1"/>
      <w:numFmt w:val="lowerLetter"/>
      <w:lvlText w:val="%8."/>
      <w:lvlJc w:val="left"/>
      <w:pPr>
        <w:ind w:left="5760" w:hanging="360"/>
      </w:pPr>
    </w:lvl>
    <w:lvl w:ilvl="8" w:tplc="210402B6">
      <w:start w:val="1"/>
      <w:numFmt w:val="lowerRoman"/>
      <w:lvlText w:val="%9."/>
      <w:lvlJc w:val="right"/>
      <w:pPr>
        <w:ind w:left="6480" w:hanging="180"/>
      </w:pPr>
    </w:lvl>
  </w:abstractNum>
  <w:abstractNum w:abstractNumId="5" w15:restartNumberingAfterBreak="0">
    <w:nsid w:val="1AC6627B"/>
    <w:multiLevelType w:val="multilevel"/>
    <w:tmpl w:val="BB88D558"/>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6" w15:restartNumberingAfterBreak="0">
    <w:nsid w:val="20B0E5B9"/>
    <w:multiLevelType w:val="hybridMultilevel"/>
    <w:tmpl w:val="7C042A2E"/>
    <w:lvl w:ilvl="0" w:tplc="9046366A">
      <w:start w:val="1"/>
      <w:numFmt w:val="bullet"/>
      <w:lvlText w:val="o"/>
      <w:lvlJc w:val="left"/>
      <w:pPr>
        <w:ind w:left="720" w:hanging="360"/>
      </w:pPr>
      <w:rPr>
        <w:rFonts w:ascii="Courier New" w:hAnsi="Courier New" w:hint="default"/>
      </w:rPr>
    </w:lvl>
    <w:lvl w:ilvl="1" w:tplc="0A000E24">
      <w:start w:val="1"/>
      <w:numFmt w:val="bullet"/>
      <w:lvlText w:val="o"/>
      <w:lvlJc w:val="left"/>
      <w:pPr>
        <w:ind w:left="1440" w:hanging="360"/>
      </w:pPr>
      <w:rPr>
        <w:rFonts w:ascii="Courier New" w:hAnsi="Courier New" w:hint="default"/>
      </w:rPr>
    </w:lvl>
    <w:lvl w:ilvl="2" w:tplc="E0FCA2BE">
      <w:start w:val="1"/>
      <w:numFmt w:val="bullet"/>
      <w:lvlText w:val=""/>
      <w:lvlJc w:val="left"/>
      <w:pPr>
        <w:ind w:left="2160" w:hanging="360"/>
      </w:pPr>
      <w:rPr>
        <w:rFonts w:ascii="Wingdings" w:hAnsi="Wingdings" w:hint="default"/>
      </w:rPr>
    </w:lvl>
    <w:lvl w:ilvl="3" w:tplc="CA92F424">
      <w:start w:val="1"/>
      <w:numFmt w:val="bullet"/>
      <w:lvlText w:val=""/>
      <w:lvlJc w:val="left"/>
      <w:pPr>
        <w:ind w:left="2880" w:hanging="360"/>
      </w:pPr>
      <w:rPr>
        <w:rFonts w:ascii="Symbol" w:hAnsi="Symbol" w:hint="default"/>
      </w:rPr>
    </w:lvl>
    <w:lvl w:ilvl="4" w:tplc="99F018AA">
      <w:start w:val="1"/>
      <w:numFmt w:val="bullet"/>
      <w:lvlText w:val="o"/>
      <w:lvlJc w:val="left"/>
      <w:pPr>
        <w:ind w:left="3600" w:hanging="360"/>
      </w:pPr>
      <w:rPr>
        <w:rFonts w:ascii="Courier New" w:hAnsi="Courier New" w:hint="default"/>
      </w:rPr>
    </w:lvl>
    <w:lvl w:ilvl="5" w:tplc="90B4E644">
      <w:start w:val="1"/>
      <w:numFmt w:val="bullet"/>
      <w:lvlText w:val=""/>
      <w:lvlJc w:val="left"/>
      <w:pPr>
        <w:ind w:left="4320" w:hanging="360"/>
      </w:pPr>
      <w:rPr>
        <w:rFonts w:ascii="Wingdings" w:hAnsi="Wingdings" w:hint="default"/>
      </w:rPr>
    </w:lvl>
    <w:lvl w:ilvl="6" w:tplc="7518B05C">
      <w:start w:val="1"/>
      <w:numFmt w:val="bullet"/>
      <w:lvlText w:val=""/>
      <w:lvlJc w:val="left"/>
      <w:pPr>
        <w:ind w:left="5040" w:hanging="360"/>
      </w:pPr>
      <w:rPr>
        <w:rFonts w:ascii="Symbol" w:hAnsi="Symbol" w:hint="default"/>
      </w:rPr>
    </w:lvl>
    <w:lvl w:ilvl="7" w:tplc="625E1884">
      <w:start w:val="1"/>
      <w:numFmt w:val="bullet"/>
      <w:lvlText w:val="o"/>
      <w:lvlJc w:val="left"/>
      <w:pPr>
        <w:ind w:left="5760" w:hanging="360"/>
      </w:pPr>
      <w:rPr>
        <w:rFonts w:ascii="Courier New" w:hAnsi="Courier New" w:hint="default"/>
      </w:rPr>
    </w:lvl>
    <w:lvl w:ilvl="8" w:tplc="EDBC05FA">
      <w:start w:val="1"/>
      <w:numFmt w:val="bullet"/>
      <w:lvlText w:val=""/>
      <w:lvlJc w:val="left"/>
      <w:pPr>
        <w:ind w:left="6480" w:hanging="360"/>
      </w:pPr>
      <w:rPr>
        <w:rFonts w:ascii="Wingdings" w:hAnsi="Wingdings" w:hint="default"/>
      </w:rPr>
    </w:lvl>
  </w:abstractNum>
  <w:abstractNum w:abstractNumId="7" w15:restartNumberingAfterBreak="0">
    <w:nsid w:val="25061BF9"/>
    <w:multiLevelType w:val="multilevel"/>
    <w:tmpl w:val="C472D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5E0E1C"/>
    <w:multiLevelType w:val="hybridMultilevel"/>
    <w:tmpl w:val="FFFFFFFF"/>
    <w:lvl w:ilvl="0" w:tplc="3E466A48">
      <w:start w:val="1"/>
      <w:numFmt w:val="decimal"/>
      <w:lvlText w:val="%1."/>
      <w:lvlJc w:val="left"/>
      <w:pPr>
        <w:ind w:left="720" w:hanging="360"/>
      </w:pPr>
    </w:lvl>
    <w:lvl w:ilvl="1" w:tplc="C8E23DB8">
      <w:start w:val="1"/>
      <w:numFmt w:val="lowerLetter"/>
      <w:lvlText w:val="%2."/>
      <w:lvlJc w:val="left"/>
      <w:pPr>
        <w:ind w:left="1440" w:hanging="360"/>
      </w:pPr>
    </w:lvl>
    <w:lvl w:ilvl="2" w:tplc="27C63198">
      <w:start w:val="1"/>
      <w:numFmt w:val="lowerRoman"/>
      <w:lvlText w:val="%3."/>
      <w:lvlJc w:val="right"/>
      <w:pPr>
        <w:ind w:left="2160" w:hanging="180"/>
      </w:pPr>
    </w:lvl>
    <w:lvl w:ilvl="3" w:tplc="EB803D10">
      <w:start w:val="1"/>
      <w:numFmt w:val="decimal"/>
      <w:lvlText w:val="%4."/>
      <w:lvlJc w:val="left"/>
      <w:pPr>
        <w:ind w:left="2880" w:hanging="360"/>
      </w:pPr>
    </w:lvl>
    <w:lvl w:ilvl="4" w:tplc="17A4642C">
      <w:start w:val="1"/>
      <w:numFmt w:val="lowerLetter"/>
      <w:lvlText w:val="%5."/>
      <w:lvlJc w:val="left"/>
      <w:pPr>
        <w:ind w:left="3600" w:hanging="360"/>
      </w:pPr>
    </w:lvl>
    <w:lvl w:ilvl="5" w:tplc="64D6DAEC">
      <w:start w:val="1"/>
      <w:numFmt w:val="lowerRoman"/>
      <w:lvlText w:val="%6."/>
      <w:lvlJc w:val="right"/>
      <w:pPr>
        <w:ind w:left="4320" w:hanging="180"/>
      </w:pPr>
    </w:lvl>
    <w:lvl w:ilvl="6" w:tplc="28CA1C78">
      <w:start w:val="1"/>
      <w:numFmt w:val="decimal"/>
      <w:lvlText w:val="%7."/>
      <w:lvlJc w:val="left"/>
      <w:pPr>
        <w:ind w:left="5040" w:hanging="360"/>
      </w:pPr>
    </w:lvl>
    <w:lvl w:ilvl="7" w:tplc="781E7612">
      <w:start w:val="1"/>
      <w:numFmt w:val="lowerLetter"/>
      <w:lvlText w:val="%8."/>
      <w:lvlJc w:val="left"/>
      <w:pPr>
        <w:ind w:left="5760" w:hanging="360"/>
      </w:pPr>
    </w:lvl>
    <w:lvl w:ilvl="8" w:tplc="265C12BC">
      <w:start w:val="1"/>
      <w:numFmt w:val="lowerRoman"/>
      <w:lvlText w:val="%9."/>
      <w:lvlJc w:val="right"/>
      <w:pPr>
        <w:ind w:left="6480" w:hanging="180"/>
      </w:pPr>
    </w:lvl>
  </w:abstractNum>
  <w:abstractNum w:abstractNumId="9" w15:restartNumberingAfterBreak="0">
    <w:nsid w:val="285C6313"/>
    <w:multiLevelType w:val="hybridMultilevel"/>
    <w:tmpl w:val="F0CA0BBA"/>
    <w:lvl w:ilvl="0" w:tplc="5108038E">
      <w:start w:val="1"/>
      <w:numFmt w:val="decimal"/>
      <w:lvlText w:val="%1."/>
      <w:lvlJc w:val="left"/>
      <w:pPr>
        <w:ind w:left="720" w:hanging="360"/>
      </w:pPr>
    </w:lvl>
    <w:lvl w:ilvl="1" w:tplc="BEC08740">
      <w:start w:val="1"/>
      <w:numFmt w:val="lowerLetter"/>
      <w:lvlText w:val="%2."/>
      <w:lvlJc w:val="left"/>
      <w:pPr>
        <w:ind w:left="1440" w:hanging="360"/>
      </w:pPr>
    </w:lvl>
    <w:lvl w:ilvl="2" w:tplc="06A0915E">
      <w:start w:val="1"/>
      <w:numFmt w:val="lowerRoman"/>
      <w:lvlText w:val="%3."/>
      <w:lvlJc w:val="right"/>
      <w:pPr>
        <w:ind w:left="2160" w:hanging="180"/>
      </w:pPr>
    </w:lvl>
    <w:lvl w:ilvl="3" w:tplc="6DA2596A">
      <w:start w:val="1"/>
      <w:numFmt w:val="decimal"/>
      <w:lvlText w:val="%4."/>
      <w:lvlJc w:val="left"/>
      <w:pPr>
        <w:ind w:left="2880" w:hanging="360"/>
      </w:pPr>
    </w:lvl>
    <w:lvl w:ilvl="4" w:tplc="B34256E4">
      <w:start w:val="1"/>
      <w:numFmt w:val="lowerLetter"/>
      <w:lvlText w:val="%5."/>
      <w:lvlJc w:val="left"/>
      <w:pPr>
        <w:ind w:left="3600" w:hanging="360"/>
      </w:pPr>
    </w:lvl>
    <w:lvl w:ilvl="5" w:tplc="E4460F7C">
      <w:start w:val="1"/>
      <w:numFmt w:val="lowerRoman"/>
      <w:lvlText w:val="%6."/>
      <w:lvlJc w:val="right"/>
      <w:pPr>
        <w:ind w:left="4320" w:hanging="180"/>
      </w:pPr>
    </w:lvl>
    <w:lvl w:ilvl="6" w:tplc="475C04D6">
      <w:start w:val="1"/>
      <w:numFmt w:val="decimal"/>
      <w:lvlText w:val="%7."/>
      <w:lvlJc w:val="left"/>
      <w:pPr>
        <w:ind w:left="5040" w:hanging="360"/>
      </w:pPr>
    </w:lvl>
    <w:lvl w:ilvl="7" w:tplc="EA101A1E">
      <w:start w:val="1"/>
      <w:numFmt w:val="lowerLetter"/>
      <w:lvlText w:val="%8."/>
      <w:lvlJc w:val="left"/>
      <w:pPr>
        <w:ind w:left="5760" w:hanging="360"/>
      </w:pPr>
    </w:lvl>
    <w:lvl w:ilvl="8" w:tplc="66B6D884">
      <w:start w:val="1"/>
      <w:numFmt w:val="lowerRoman"/>
      <w:lvlText w:val="%9."/>
      <w:lvlJc w:val="right"/>
      <w:pPr>
        <w:ind w:left="6480" w:hanging="180"/>
      </w:pPr>
    </w:lvl>
  </w:abstractNum>
  <w:abstractNum w:abstractNumId="10" w15:restartNumberingAfterBreak="0">
    <w:nsid w:val="2BB443F2"/>
    <w:multiLevelType w:val="multilevel"/>
    <w:tmpl w:val="B614A8DE"/>
    <w:lvl w:ilvl="0">
      <w:start w:val="2"/>
      <w:numFmt w:val="decimal"/>
      <w:lvlText w:val="%1."/>
      <w:lvlJc w:val="left"/>
      <w:pPr>
        <w:ind w:left="560" w:hanging="5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1" w15:restartNumberingAfterBreak="0">
    <w:nsid w:val="30EE55C3"/>
    <w:multiLevelType w:val="multilevel"/>
    <w:tmpl w:val="A086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3D2E2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666285C"/>
    <w:multiLevelType w:val="multilevel"/>
    <w:tmpl w:val="147C3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BA74654"/>
    <w:multiLevelType w:val="hybridMultilevel"/>
    <w:tmpl w:val="BDCAAA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E1350"/>
    <w:multiLevelType w:val="multilevel"/>
    <w:tmpl w:val="FFFFFFFF"/>
    <w:lvl w:ilvl="0">
      <w:start w:val="1"/>
      <w:numFmt w:val="bullet"/>
      <w:lvlText w:val="▪"/>
      <w:lvlJc w:val="left"/>
      <w:pPr>
        <w:ind w:left="2160" w:hanging="360"/>
      </w:pPr>
      <w:rPr>
        <w:rFonts w:ascii="Noto Sans Symbols" w:eastAsia="Noto Sans Symbols" w:hAnsi="Noto Sans Symbols" w:cs="Noto Sans Symbols"/>
        <w:sz w:val="32"/>
        <w:szCs w:val="32"/>
      </w:rPr>
    </w:lvl>
    <w:lvl w:ilvl="1">
      <w:start w:val="1"/>
      <w:numFmt w:val="bullet"/>
      <w:lvlText w:val="o"/>
      <w:lvlJc w:val="left"/>
      <w:pPr>
        <w:ind w:left="3168" w:hanging="360"/>
      </w:pPr>
      <w:rPr>
        <w:rFonts w:ascii="Courier New" w:eastAsia="Courier New" w:hAnsi="Courier New" w:cs="Courier New"/>
      </w:rPr>
    </w:lvl>
    <w:lvl w:ilvl="2">
      <w:start w:val="1"/>
      <w:numFmt w:val="bullet"/>
      <w:lvlText w:val="▪"/>
      <w:lvlJc w:val="left"/>
      <w:pPr>
        <w:ind w:left="3888" w:hanging="360"/>
      </w:pPr>
      <w:rPr>
        <w:rFonts w:ascii="Noto Sans Symbols" w:eastAsia="Noto Sans Symbols" w:hAnsi="Noto Sans Symbols" w:cs="Noto Sans Symbols"/>
      </w:rPr>
    </w:lvl>
    <w:lvl w:ilvl="3">
      <w:start w:val="1"/>
      <w:numFmt w:val="bullet"/>
      <w:lvlText w:val="●"/>
      <w:lvlJc w:val="left"/>
      <w:pPr>
        <w:ind w:left="4608" w:hanging="360"/>
      </w:pPr>
      <w:rPr>
        <w:rFonts w:ascii="Noto Sans Symbols" w:eastAsia="Noto Sans Symbols" w:hAnsi="Noto Sans Symbols" w:cs="Noto Sans Symbols"/>
      </w:rPr>
    </w:lvl>
    <w:lvl w:ilvl="4">
      <w:start w:val="1"/>
      <w:numFmt w:val="bullet"/>
      <w:lvlText w:val="o"/>
      <w:lvlJc w:val="left"/>
      <w:pPr>
        <w:ind w:left="5328" w:hanging="360"/>
      </w:pPr>
      <w:rPr>
        <w:rFonts w:ascii="Courier New" w:eastAsia="Courier New" w:hAnsi="Courier New" w:cs="Courier New"/>
      </w:rPr>
    </w:lvl>
    <w:lvl w:ilvl="5">
      <w:start w:val="1"/>
      <w:numFmt w:val="bullet"/>
      <w:lvlText w:val="▪"/>
      <w:lvlJc w:val="left"/>
      <w:pPr>
        <w:ind w:left="6048" w:hanging="360"/>
      </w:pPr>
      <w:rPr>
        <w:rFonts w:ascii="Noto Sans Symbols" w:eastAsia="Noto Sans Symbols" w:hAnsi="Noto Sans Symbols" w:cs="Noto Sans Symbols"/>
      </w:rPr>
    </w:lvl>
    <w:lvl w:ilvl="6">
      <w:start w:val="1"/>
      <w:numFmt w:val="bullet"/>
      <w:lvlText w:val="●"/>
      <w:lvlJc w:val="left"/>
      <w:pPr>
        <w:ind w:left="6768" w:hanging="360"/>
      </w:pPr>
      <w:rPr>
        <w:rFonts w:ascii="Noto Sans Symbols" w:eastAsia="Noto Sans Symbols" w:hAnsi="Noto Sans Symbols" w:cs="Noto Sans Symbols"/>
      </w:rPr>
    </w:lvl>
    <w:lvl w:ilvl="7">
      <w:start w:val="1"/>
      <w:numFmt w:val="bullet"/>
      <w:lvlText w:val="o"/>
      <w:lvlJc w:val="left"/>
      <w:pPr>
        <w:ind w:left="7488" w:hanging="360"/>
      </w:pPr>
      <w:rPr>
        <w:rFonts w:ascii="Courier New" w:eastAsia="Courier New" w:hAnsi="Courier New" w:cs="Courier New"/>
      </w:rPr>
    </w:lvl>
    <w:lvl w:ilvl="8">
      <w:start w:val="1"/>
      <w:numFmt w:val="bullet"/>
      <w:lvlText w:val="▪"/>
      <w:lvlJc w:val="left"/>
      <w:pPr>
        <w:ind w:left="8208" w:hanging="360"/>
      </w:pPr>
      <w:rPr>
        <w:rFonts w:ascii="Noto Sans Symbols" w:eastAsia="Noto Sans Symbols" w:hAnsi="Noto Sans Symbols" w:cs="Noto Sans Symbols"/>
      </w:rPr>
    </w:lvl>
  </w:abstractNum>
  <w:abstractNum w:abstractNumId="16" w15:restartNumberingAfterBreak="0">
    <w:nsid w:val="41080FA7"/>
    <w:multiLevelType w:val="multilevel"/>
    <w:tmpl w:val="77E03060"/>
    <w:lvl w:ilvl="0">
      <w:start w:val="1"/>
      <w:numFmt w:val="bullet"/>
      <w:lvlText w:val=""/>
      <w:lvlJc w:val="left"/>
      <w:pPr>
        <w:tabs>
          <w:tab w:val="num" w:pos="720"/>
        </w:tabs>
        <w:ind w:left="0" w:hanging="360"/>
      </w:pPr>
      <w:rPr>
        <w:rFonts w:ascii="Symbol" w:hAnsi="Symbol" w:hint="default"/>
        <w:sz w:val="20"/>
      </w:rPr>
    </w:lvl>
    <w:lvl w:ilvl="1" w:tentative="1">
      <w:start w:val="1"/>
      <w:numFmt w:val="bullet"/>
      <w:lvlText w:val=""/>
      <w:lvlJc w:val="left"/>
      <w:pPr>
        <w:tabs>
          <w:tab w:val="num" w:pos="1440"/>
        </w:tabs>
        <w:ind w:left="720" w:hanging="360"/>
      </w:pPr>
      <w:rPr>
        <w:rFonts w:ascii="Symbol" w:hAnsi="Symbol" w:hint="default"/>
        <w:sz w:val="20"/>
      </w:rPr>
    </w:lvl>
    <w:lvl w:ilvl="2" w:tentative="1">
      <w:start w:val="1"/>
      <w:numFmt w:val="bullet"/>
      <w:lvlText w:val=""/>
      <w:lvlJc w:val="left"/>
      <w:pPr>
        <w:tabs>
          <w:tab w:val="num" w:pos="2160"/>
        </w:tabs>
        <w:ind w:left="1440" w:hanging="360"/>
      </w:pPr>
      <w:rPr>
        <w:rFonts w:ascii="Symbol" w:hAnsi="Symbol" w:hint="default"/>
        <w:sz w:val="20"/>
      </w:rPr>
    </w:lvl>
    <w:lvl w:ilvl="3" w:tentative="1">
      <w:start w:val="1"/>
      <w:numFmt w:val="bullet"/>
      <w:lvlText w:val=""/>
      <w:lvlJc w:val="left"/>
      <w:pPr>
        <w:tabs>
          <w:tab w:val="num" w:pos="2880"/>
        </w:tabs>
        <w:ind w:left="2160" w:hanging="360"/>
      </w:pPr>
      <w:rPr>
        <w:rFonts w:ascii="Symbol" w:hAnsi="Symbol" w:hint="default"/>
        <w:sz w:val="20"/>
      </w:rPr>
    </w:lvl>
    <w:lvl w:ilvl="4" w:tentative="1">
      <w:start w:val="1"/>
      <w:numFmt w:val="bullet"/>
      <w:lvlText w:val=""/>
      <w:lvlJc w:val="left"/>
      <w:pPr>
        <w:tabs>
          <w:tab w:val="num" w:pos="3600"/>
        </w:tabs>
        <w:ind w:left="2880" w:hanging="360"/>
      </w:pPr>
      <w:rPr>
        <w:rFonts w:ascii="Symbol" w:hAnsi="Symbol" w:hint="default"/>
        <w:sz w:val="20"/>
      </w:rPr>
    </w:lvl>
    <w:lvl w:ilvl="5" w:tentative="1">
      <w:start w:val="1"/>
      <w:numFmt w:val="bullet"/>
      <w:lvlText w:val=""/>
      <w:lvlJc w:val="left"/>
      <w:pPr>
        <w:tabs>
          <w:tab w:val="num" w:pos="4320"/>
        </w:tabs>
        <w:ind w:left="3600" w:hanging="360"/>
      </w:pPr>
      <w:rPr>
        <w:rFonts w:ascii="Symbol" w:hAnsi="Symbol" w:hint="default"/>
        <w:sz w:val="20"/>
      </w:rPr>
    </w:lvl>
    <w:lvl w:ilvl="6" w:tentative="1">
      <w:start w:val="1"/>
      <w:numFmt w:val="bullet"/>
      <w:lvlText w:val=""/>
      <w:lvlJc w:val="left"/>
      <w:pPr>
        <w:tabs>
          <w:tab w:val="num" w:pos="5040"/>
        </w:tabs>
        <w:ind w:left="4320" w:hanging="360"/>
      </w:pPr>
      <w:rPr>
        <w:rFonts w:ascii="Symbol" w:hAnsi="Symbol" w:hint="default"/>
        <w:sz w:val="20"/>
      </w:rPr>
    </w:lvl>
    <w:lvl w:ilvl="7" w:tentative="1">
      <w:start w:val="1"/>
      <w:numFmt w:val="bullet"/>
      <w:lvlText w:val=""/>
      <w:lvlJc w:val="left"/>
      <w:pPr>
        <w:tabs>
          <w:tab w:val="num" w:pos="5760"/>
        </w:tabs>
        <w:ind w:left="5040" w:hanging="360"/>
      </w:pPr>
      <w:rPr>
        <w:rFonts w:ascii="Symbol" w:hAnsi="Symbol" w:hint="default"/>
        <w:sz w:val="20"/>
      </w:rPr>
    </w:lvl>
    <w:lvl w:ilvl="8" w:tentative="1">
      <w:start w:val="1"/>
      <w:numFmt w:val="bullet"/>
      <w:lvlText w:val=""/>
      <w:lvlJc w:val="left"/>
      <w:pPr>
        <w:tabs>
          <w:tab w:val="num" w:pos="6480"/>
        </w:tabs>
        <w:ind w:left="5760" w:hanging="360"/>
      </w:pPr>
      <w:rPr>
        <w:rFonts w:ascii="Symbol" w:hAnsi="Symbol" w:hint="default"/>
        <w:sz w:val="20"/>
      </w:rPr>
    </w:lvl>
  </w:abstractNum>
  <w:abstractNum w:abstractNumId="17" w15:restartNumberingAfterBreak="0">
    <w:nsid w:val="477C28C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B657DC"/>
    <w:multiLevelType w:val="multilevel"/>
    <w:tmpl w:val="BCE08A5C"/>
    <w:lvl w:ilvl="0">
      <w:start w:val="2"/>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9" w15:restartNumberingAfterBreak="0">
    <w:nsid w:val="4B164344"/>
    <w:multiLevelType w:val="multilevel"/>
    <w:tmpl w:val="FFFFFFFF"/>
    <w:lvl w:ilvl="0">
      <w:start w:val="1"/>
      <w:numFmt w:val="bullet"/>
      <w:lvlText w:val="●"/>
      <w:lvlJc w:val="left"/>
      <w:pPr>
        <w:ind w:left="288" w:hanging="288"/>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4C0819CB"/>
    <w:multiLevelType w:val="hybridMultilevel"/>
    <w:tmpl w:val="81AAF8DC"/>
    <w:lvl w:ilvl="0" w:tplc="EB803D10">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D9165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6F82B8D"/>
    <w:multiLevelType w:val="multilevel"/>
    <w:tmpl w:val="FC0E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7CC931"/>
    <w:multiLevelType w:val="hybridMultilevel"/>
    <w:tmpl w:val="6D2C8B2E"/>
    <w:lvl w:ilvl="0" w:tplc="C97A053E">
      <w:start w:val="1"/>
      <w:numFmt w:val="bullet"/>
      <w:lvlText w:val=""/>
      <w:lvlJc w:val="left"/>
      <w:pPr>
        <w:ind w:left="720" w:hanging="360"/>
      </w:pPr>
      <w:rPr>
        <w:rFonts w:ascii="Symbol" w:hAnsi="Symbol" w:hint="default"/>
      </w:rPr>
    </w:lvl>
    <w:lvl w:ilvl="1" w:tplc="665689BE">
      <w:start w:val="1"/>
      <w:numFmt w:val="bullet"/>
      <w:lvlText w:val="o"/>
      <w:lvlJc w:val="left"/>
      <w:pPr>
        <w:ind w:left="1440" w:hanging="360"/>
      </w:pPr>
      <w:rPr>
        <w:rFonts w:ascii="Courier New" w:hAnsi="Courier New" w:hint="default"/>
      </w:rPr>
    </w:lvl>
    <w:lvl w:ilvl="2" w:tplc="E0581B04">
      <w:start w:val="1"/>
      <w:numFmt w:val="bullet"/>
      <w:lvlText w:val=""/>
      <w:lvlJc w:val="left"/>
      <w:pPr>
        <w:ind w:left="2160" w:hanging="360"/>
      </w:pPr>
      <w:rPr>
        <w:rFonts w:ascii="Wingdings" w:hAnsi="Wingdings" w:hint="default"/>
      </w:rPr>
    </w:lvl>
    <w:lvl w:ilvl="3" w:tplc="AF0851EE">
      <w:start w:val="1"/>
      <w:numFmt w:val="bullet"/>
      <w:lvlText w:val=""/>
      <w:lvlJc w:val="left"/>
      <w:pPr>
        <w:ind w:left="2880" w:hanging="360"/>
      </w:pPr>
      <w:rPr>
        <w:rFonts w:ascii="Symbol" w:hAnsi="Symbol" w:hint="default"/>
      </w:rPr>
    </w:lvl>
    <w:lvl w:ilvl="4" w:tplc="B1BC0E5E">
      <w:start w:val="1"/>
      <w:numFmt w:val="bullet"/>
      <w:lvlText w:val="o"/>
      <w:lvlJc w:val="left"/>
      <w:pPr>
        <w:ind w:left="3600" w:hanging="360"/>
      </w:pPr>
      <w:rPr>
        <w:rFonts w:ascii="Courier New" w:hAnsi="Courier New" w:hint="default"/>
      </w:rPr>
    </w:lvl>
    <w:lvl w:ilvl="5" w:tplc="768A1544">
      <w:start w:val="1"/>
      <w:numFmt w:val="bullet"/>
      <w:lvlText w:val=""/>
      <w:lvlJc w:val="left"/>
      <w:pPr>
        <w:ind w:left="4320" w:hanging="360"/>
      </w:pPr>
      <w:rPr>
        <w:rFonts w:ascii="Wingdings" w:hAnsi="Wingdings" w:hint="default"/>
      </w:rPr>
    </w:lvl>
    <w:lvl w:ilvl="6" w:tplc="34B2F4C6">
      <w:start w:val="1"/>
      <w:numFmt w:val="bullet"/>
      <w:lvlText w:val=""/>
      <w:lvlJc w:val="left"/>
      <w:pPr>
        <w:ind w:left="5040" w:hanging="360"/>
      </w:pPr>
      <w:rPr>
        <w:rFonts w:ascii="Symbol" w:hAnsi="Symbol" w:hint="default"/>
      </w:rPr>
    </w:lvl>
    <w:lvl w:ilvl="7" w:tplc="D36A14D0">
      <w:start w:val="1"/>
      <w:numFmt w:val="bullet"/>
      <w:lvlText w:val="o"/>
      <w:lvlJc w:val="left"/>
      <w:pPr>
        <w:ind w:left="5760" w:hanging="360"/>
      </w:pPr>
      <w:rPr>
        <w:rFonts w:ascii="Courier New" w:hAnsi="Courier New" w:hint="default"/>
      </w:rPr>
    </w:lvl>
    <w:lvl w:ilvl="8" w:tplc="C92AEEA2">
      <w:start w:val="1"/>
      <w:numFmt w:val="bullet"/>
      <w:lvlText w:val=""/>
      <w:lvlJc w:val="left"/>
      <w:pPr>
        <w:ind w:left="6480" w:hanging="360"/>
      </w:pPr>
      <w:rPr>
        <w:rFonts w:ascii="Wingdings" w:hAnsi="Wingdings" w:hint="default"/>
      </w:rPr>
    </w:lvl>
  </w:abstractNum>
  <w:abstractNum w:abstractNumId="24" w15:restartNumberingAfterBreak="0">
    <w:nsid w:val="58F048D7"/>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A173CAA"/>
    <w:multiLevelType w:val="hybridMultilevel"/>
    <w:tmpl w:val="A4FCEAA6"/>
    <w:lvl w:ilvl="0" w:tplc="842C13D0">
      <w:start w:val="1"/>
      <w:numFmt w:val="decimal"/>
      <w:lvlText w:val="%1."/>
      <w:lvlJc w:val="left"/>
      <w:pPr>
        <w:ind w:left="720" w:hanging="360"/>
      </w:pPr>
    </w:lvl>
    <w:lvl w:ilvl="1" w:tplc="7A2A0256">
      <w:start w:val="1"/>
      <w:numFmt w:val="lowerLetter"/>
      <w:lvlText w:val="%2."/>
      <w:lvlJc w:val="left"/>
      <w:pPr>
        <w:ind w:left="1440" w:hanging="360"/>
      </w:pPr>
    </w:lvl>
    <w:lvl w:ilvl="2" w:tplc="D53C1448">
      <w:start w:val="1"/>
      <w:numFmt w:val="lowerRoman"/>
      <w:lvlText w:val="%3."/>
      <w:lvlJc w:val="right"/>
      <w:pPr>
        <w:ind w:left="2160" w:hanging="180"/>
      </w:pPr>
    </w:lvl>
    <w:lvl w:ilvl="3" w:tplc="522CF748">
      <w:start w:val="1"/>
      <w:numFmt w:val="decimal"/>
      <w:lvlText w:val="%4."/>
      <w:lvlJc w:val="left"/>
      <w:pPr>
        <w:ind w:left="2880" w:hanging="360"/>
      </w:pPr>
    </w:lvl>
    <w:lvl w:ilvl="4" w:tplc="19229340">
      <w:start w:val="1"/>
      <w:numFmt w:val="lowerLetter"/>
      <w:lvlText w:val="%5."/>
      <w:lvlJc w:val="left"/>
      <w:pPr>
        <w:ind w:left="3600" w:hanging="360"/>
      </w:pPr>
    </w:lvl>
    <w:lvl w:ilvl="5" w:tplc="A5BE0D44">
      <w:start w:val="1"/>
      <w:numFmt w:val="lowerRoman"/>
      <w:lvlText w:val="%6."/>
      <w:lvlJc w:val="right"/>
      <w:pPr>
        <w:ind w:left="4320" w:hanging="180"/>
      </w:pPr>
    </w:lvl>
    <w:lvl w:ilvl="6" w:tplc="547A50EE">
      <w:start w:val="1"/>
      <w:numFmt w:val="decimal"/>
      <w:lvlText w:val="%7."/>
      <w:lvlJc w:val="left"/>
      <w:pPr>
        <w:ind w:left="5040" w:hanging="360"/>
      </w:pPr>
    </w:lvl>
    <w:lvl w:ilvl="7" w:tplc="1BA02E92">
      <w:start w:val="1"/>
      <w:numFmt w:val="lowerLetter"/>
      <w:lvlText w:val="%8."/>
      <w:lvlJc w:val="left"/>
      <w:pPr>
        <w:ind w:left="5760" w:hanging="360"/>
      </w:pPr>
    </w:lvl>
    <w:lvl w:ilvl="8" w:tplc="18D4E356">
      <w:start w:val="1"/>
      <w:numFmt w:val="lowerRoman"/>
      <w:lvlText w:val="%9."/>
      <w:lvlJc w:val="right"/>
      <w:pPr>
        <w:ind w:left="6480" w:hanging="180"/>
      </w:pPr>
    </w:lvl>
  </w:abstractNum>
  <w:abstractNum w:abstractNumId="26" w15:restartNumberingAfterBreak="0">
    <w:nsid w:val="625701C2"/>
    <w:multiLevelType w:val="multilevel"/>
    <w:tmpl w:val="26A849A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7" w15:restartNumberingAfterBreak="0">
    <w:nsid w:val="6CF8DCAF"/>
    <w:multiLevelType w:val="hybridMultilevel"/>
    <w:tmpl w:val="01A0C654"/>
    <w:lvl w:ilvl="0" w:tplc="3E5CC6B0">
      <w:start w:val="1"/>
      <w:numFmt w:val="bullet"/>
      <w:lvlText w:val="o"/>
      <w:lvlJc w:val="left"/>
      <w:pPr>
        <w:ind w:left="720" w:hanging="360"/>
      </w:pPr>
      <w:rPr>
        <w:rFonts w:ascii="Courier New" w:hAnsi="Courier New" w:hint="default"/>
      </w:rPr>
    </w:lvl>
    <w:lvl w:ilvl="1" w:tplc="C5D410E8">
      <w:start w:val="1"/>
      <w:numFmt w:val="bullet"/>
      <w:lvlText w:val="o"/>
      <w:lvlJc w:val="left"/>
      <w:pPr>
        <w:ind w:left="1440" w:hanging="360"/>
      </w:pPr>
      <w:rPr>
        <w:rFonts w:ascii="Courier New" w:hAnsi="Courier New" w:hint="default"/>
      </w:rPr>
    </w:lvl>
    <w:lvl w:ilvl="2" w:tplc="DF06818E">
      <w:start w:val="1"/>
      <w:numFmt w:val="bullet"/>
      <w:lvlText w:val=""/>
      <w:lvlJc w:val="left"/>
      <w:pPr>
        <w:ind w:left="2160" w:hanging="360"/>
      </w:pPr>
      <w:rPr>
        <w:rFonts w:ascii="Wingdings" w:hAnsi="Wingdings" w:hint="default"/>
      </w:rPr>
    </w:lvl>
    <w:lvl w:ilvl="3" w:tplc="C0228DD8">
      <w:start w:val="1"/>
      <w:numFmt w:val="bullet"/>
      <w:lvlText w:val=""/>
      <w:lvlJc w:val="left"/>
      <w:pPr>
        <w:ind w:left="2880" w:hanging="360"/>
      </w:pPr>
      <w:rPr>
        <w:rFonts w:ascii="Symbol" w:hAnsi="Symbol" w:hint="default"/>
      </w:rPr>
    </w:lvl>
    <w:lvl w:ilvl="4" w:tplc="3CA601D2">
      <w:start w:val="1"/>
      <w:numFmt w:val="bullet"/>
      <w:lvlText w:val="o"/>
      <w:lvlJc w:val="left"/>
      <w:pPr>
        <w:ind w:left="3600" w:hanging="360"/>
      </w:pPr>
      <w:rPr>
        <w:rFonts w:ascii="Courier New" w:hAnsi="Courier New" w:hint="default"/>
      </w:rPr>
    </w:lvl>
    <w:lvl w:ilvl="5" w:tplc="1B1AF69A">
      <w:start w:val="1"/>
      <w:numFmt w:val="bullet"/>
      <w:lvlText w:val=""/>
      <w:lvlJc w:val="left"/>
      <w:pPr>
        <w:ind w:left="4320" w:hanging="360"/>
      </w:pPr>
      <w:rPr>
        <w:rFonts w:ascii="Wingdings" w:hAnsi="Wingdings" w:hint="default"/>
      </w:rPr>
    </w:lvl>
    <w:lvl w:ilvl="6" w:tplc="23F25A0C">
      <w:start w:val="1"/>
      <w:numFmt w:val="bullet"/>
      <w:lvlText w:val=""/>
      <w:lvlJc w:val="left"/>
      <w:pPr>
        <w:ind w:left="5040" w:hanging="360"/>
      </w:pPr>
      <w:rPr>
        <w:rFonts w:ascii="Symbol" w:hAnsi="Symbol" w:hint="default"/>
      </w:rPr>
    </w:lvl>
    <w:lvl w:ilvl="7" w:tplc="D6669710">
      <w:start w:val="1"/>
      <w:numFmt w:val="bullet"/>
      <w:lvlText w:val="o"/>
      <w:lvlJc w:val="left"/>
      <w:pPr>
        <w:ind w:left="5760" w:hanging="360"/>
      </w:pPr>
      <w:rPr>
        <w:rFonts w:ascii="Courier New" w:hAnsi="Courier New" w:hint="default"/>
      </w:rPr>
    </w:lvl>
    <w:lvl w:ilvl="8" w:tplc="AFCE2116">
      <w:start w:val="1"/>
      <w:numFmt w:val="bullet"/>
      <w:lvlText w:val=""/>
      <w:lvlJc w:val="left"/>
      <w:pPr>
        <w:ind w:left="6480" w:hanging="360"/>
      </w:pPr>
      <w:rPr>
        <w:rFonts w:ascii="Wingdings" w:hAnsi="Wingdings" w:hint="default"/>
      </w:rPr>
    </w:lvl>
  </w:abstractNum>
  <w:abstractNum w:abstractNumId="28" w15:restartNumberingAfterBreak="0">
    <w:nsid w:val="6F3E6F66"/>
    <w:multiLevelType w:val="multilevel"/>
    <w:tmpl w:val="B9126740"/>
    <w:lvl w:ilvl="0">
      <w:start w:val="2"/>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9" w15:restartNumberingAfterBreak="0">
    <w:nsid w:val="6F916010"/>
    <w:multiLevelType w:val="multilevel"/>
    <w:tmpl w:val="0786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77437C"/>
    <w:multiLevelType w:val="multilevel"/>
    <w:tmpl w:val="625E106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7B27EE"/>
    <w:multiLevelType w:val="multilevel"/>
    <w:tmpl w:val="FFAAAC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72AD35FA"/>
    <w:multiLevelType w:val="multilevel"/>
    <w:tmpl w:val="F44236E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240B25"/>
    <w:multiLevelType w:val="multilevel"/>
    <w:tmpl w:val="FFFFFFFF"/>
    <w:lvl w:ilvl="0">
      <w:start w:val="1"/>
      <w:numFmt w:val="bullet"/>
      <w:lvlText w:val="—"/>
      <w:lvlJc w:val="left"/>
      <w:pPr>
        <w:ind w:left="2880" w:hanging="432"/>
      </w:pPr>
      <w:rPr>
        <w:rFonts w:ascii="Calibri" w:eastAsia="Calibri" w:hAnsi="Calibri" w:cs="Calibri"/>
        <w:sz w:val="32"/>
        <w:szCs w:val="3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6BA1927"/>
    <w:multiLevelType w:val="hybridMultilevel"/>
    <w:tmpl w:val="4998B3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947CF7"/>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666128558">
    <w:abstractNumId w:val="27"/>
  </w:num>
  <w:num w:numId="2" w16cid:durableId="164708504">
    <w:abstractNumId w:val="6"/>
  </w:num>
  <w:num w:numId="3" w16cid:durableId="134953130">
    <w:abstractNumId w:val="23"/>
  </w:num>
  <w:num w:numId="4" w16cid:durableId="1646158895">
    <w:abstractNumId w:val="2"/>
  </w:num>
  <w:num w:numId="5" w16cid:durableId="1151865304">
    <w:abstractNumId w:val="33"/>
  </w:num>
  <w:num w:numId="6" w16cid:durableId="1781534247">
    <w:abstractNumId w:val="21"/>
  </w:num>
  <w:num w:numId="7" w16cid:durableId="406659892">
    <w:abstractNumId w:val="12"/>
  </w:num>
  <w:num w:numId="8" w16cid:durableId="1539271284">
    <w:abstractNumId w:val="8"/>
  </w:num>
  <w:num w:numId="9" w16cid:durableId="1511138983">
    <w:abstractNumId w:val="19"/>
  </w:num>
  <w:num w:numId="10" w16cid:durableId="421297719">
    <w:abstractNumId w:val="1"/>
  </w:num>
  <w:num w:numId="11" w16cid:durableId="1720082303">
    <w:abstractNumId w:val="15"/>
  </w:num>
  <w:num w:numId="12" w16cid:durableId="860820035">
    <w:abstractNumId w:val="17"/>
  </w:num>
  <w:num w:numId="13" w16cid:durableId="1870025834">
    <w:abstractNumId w:val="3"/>
  </w:num>
  <w:num w:numId="14" w16cid:durableId="231040833">
    <w:abstractNumId w:val="24"/>
  </w:num>
  <w:num w:numId="15" w16cid:durableId="379943485">
    <w:abstractNumId w:val="35"/>
  </w:num>
  <w:num w:numId="16" w16cid:durableId="1350520787">
    <w:abstractNumId w:val="25"/>
  </w:num>
  <w:num w:numId="17" w16cid:durableId="455755603">
    <w:abstractNumId w:val="9"/>
  </w:num>
  <w:num w:numId="18" w16cid:durableId="1812361142">
    <w:abstractNumId w:val="4"/>
  </w:num>
  <w:num w:numId="19" w16cid:durableId="1856841771">
    <w:abstractNumId w:val="34"/>
  </w:num>
  <w:num w:numId="20" w16cid:durableId="1395201814">
    <w:abstractNumId w:val="20"/>
  </w:num>
  <w:num w:numId="21" w16cid:durableId="1106656759">
    <w:abstractNumId w:val="14"/>
  </w:num>
  <w:num w:numId="22" w16cid:durableId="1963536799">
    <w:abstractNumId w:val="30"/>
  </w:num>
  <w:num w:numId="23" w16cid:durableId="1820265758">
    <w:abstractNumId w:val="32"/>
  </w:num>
  <w:num w:numId="24" w16cid:durableId="1531144343">
    <w:abstractNumId w:val="7"/>
  </w:num>
  <w:num w:numId="25" w16cid:durableId="610165749">
    <w:abstractNumId w:val="11"/>
  </w:num>
  <w:num w:numId="26" w16cid:durableId="16393335">
    <w:abstractNumId w:val="13"/>
  </w:num>
  <w:num w:numId="27" w16cid:durableId="346833610">
    <w:abstractNumId w:val="29"/>
  </w:num>
  <w:num w:numId="28" w16cid:durableId="2041785477">
    <w:abstractNumId w:val="31"/>
  </w:num>
  <w:num w:numId="29" w16cid:durableId="736632225">
    <w:abstractNumId w:val="22"/>
  </w:num>
  <w:num w:numId="30" w16cid:durableId="1956060702">
    <w:abstractNumId w:val="5"/>
  </w:num>
  <w:num w:numId="31" w16cid:durableId="455679930">
    <w:abstractNumId w:val="16"/>
  </w:num>
  <w:num w:numId="32" w16cid:durableId="1881742280">
    <w:abstractNumId w:val="0"/>
  </w:num>
  <w:num w:numId="33" w16cid:durableId="1993170499">
    <w:abstractNumId w:val="10"/>
  </w:num>
  <w:num w:numId="34" w16cid:durableId="1097016690">
    <w:abstractNumId w:val="28"/>
  </w:num>
  <w:num w:numId="35" w16cid:durableId="934165775">
    <w:abstractNumId w:val="18"/>
  </w:num>
  <w:num w:numId="36" w16cid:durableId="1896853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89"/>
    <w:rsid w:val="000007A7"/>
    <w:rsid w:val="00004BC4"/>
    <w:rsid w:val="000063E7"/>
    <w:rsid w:val="0001243B"/>
    <w:rsid w:val="000128C3"/>
    <w:rsid w:val="0001330F"/>
    <w:rsid w:val="00013CF4"/>
    <w:rsid w:val="00024D12"/>
    <w:rsid w:val="00025F08"/>
    <w:rsid w:val="00026FE1"/>
    <w:rsid w:val="00027D90"/>
    <w:rsid w:val="0003061E"/>
    <w:rsid w:val="00032876"/>
    <w:rsid w:val="000373EB"/>
    <w:rsid w:val="00042789"/>
    <w:rsid w:val="00042926"/>
    <w:rsid w:val="00043A30"/>
    <w:rsid w:val="00045115"/>
    <w:rsid w:val="0005207B"/>
    <w:rsid w:val="000553E7"/>
    <w:rsid w:val="00074ABC"/>
    <w:rsid w:val="000838DD"/>
    <w:rsid w:val="00086BFF"/>
    <w:rsid w:val="00092054"/>
    <w:rsid w:val="00092AB5"/>
    <w:rsid w:val="00092F6B"/>
    <w:rsid w:val="00094470"/>
    <w:rsid w:val="000A0E27"/>
    <w:rsid w:val="000A4009"/>
    <w:rsid w:val="000B4B92"/>
    <w:rsid w:val="000C7809"/>
    <w:rsid w:val="000D1927"/>
    <w:rsid w:val="000D3823"/>
    <w:rsid w:val="000E0F1E"/>
    <w:rsid w:val="000E1434"/>
    <w:rsid w:val="000E431C"/>
    <w:rsid w:val="000E6BF8"/>
    <w:rsid w:val="000F459E"/>
    <w:rsid w:val="000F6344"/>
    <w:rsid w:val="000F6CD3"/>
    <w:rsid w:val="001011D4"/>
    <w:rsid w:val="00104D4F"/>
    <w:rsid w:val="0010780C"/>
    <w:rsid w:val="00110F79"/>
    <w:rsid w:val="00116328"/>
    <w:rsid w:val="00122A3D"/>
    <w:rsid w:val="00127F83"/>
    <w:rsid w:val="00130A57"/>
    <w:rsid w:val="0013294E"/>
    <w:rsid w:val="0013396B"/>
    <w:rsid w:val="00141DE9"/>
    <w:rsid w:val="00144110"/>
    <w:rsid w:val="00144CC0"/>
    <w:rsid w:val="0014679B"/>
    <w:rsid w:val="00146978"/>
    <w:rsid w:val="001502B1"/>
    <w:rsid w:val="001535A4"/>
    <w:rsid w:val="00155903"/>
    <w:rsid w:val="00156067"/>
    <w:rsid w:val="00156E4C"/>
    <w:rsid w:val="001671C8"/>
    <w:rsid w:val="00171BE8"/>
    <w:rsid w:val="001734F8"/>
    <w:rsid w:val="00176193"/>
    <w:rsid w:val="00181432"/>
    <w:rsid w:val="001833B0"/>
    <w:rsid w:val="00186C16"/>
    <w:rsid w:val="00192995"/>
    <w:rsid w:val="00193304"/>
    <w:rsid w:val="0019756D"/>
    <w:rsid w:val="001A3B06"/>
    <w:rsid w:val="001A58CB"/>
    <w:rsid w:val="001A7E18"/>
    <w:rsid w:val="001B00A5"/>
    <w:rsid w:val="001B2EDB"/>
    <w:rsid w:val="001B589B"/>
    <w:rsid w:val="001B6CB1"/>
    <w:rsid w:val="001B6D60"/>
    <w:rsid w:val="001C067A"/>
    <w:rsid w:val="001C096A"/>
    <w:rsid w:val="001C19D4"/>
    <w:rsid w:val="001D1AA3"/>
    <w:rsid w:val="001D1DF1"/>
    <w:rsid w:val="001D51D2"/>
    <w:rsid w:val="001D55D5"/>
    <w:rsid w:val="001D5C41"/>
    <w:rsid w:val="001D7162"/>
    <w:rsid w:val="001D738B"/>
    <w:rsid w:val="001D77C4"/>
    <w:rsid w:val="001E4921"/>
    <w:rsid w:val="001E5811"/>
    <w:rsid w:val="001E6690"/>
    <w:rsid w:val="001F762D"/>
    <w:rsid w:val="001F7E34"/>
    <w:rsid w:val="00201087"/>
    <w:rsid w:val="002062FF"/>
    <w:rsid w:val="002305CA"/>
    <w:rsid w:val="0023372E"/>
    <w:rsid w:val="002344C2"/>
    <w:rsid w:val="0024340E"/>
    <w:rsid w:val="00244D27"/>
    <w:rsid w:val="00245E1A"/>
    <w:rsid w:val="00250872"/>
    <w:rsid w:val="0025088C"/>
    <w:rsid w:val="002524F5"/>
    <w:rsid w:val="002600D0"/>
    <w:rsid w:val="00260F72"/>
    <w:rsid w:val="002647B3"/>
    <w:rsid w:val="00264918"/>
    <w:rsid w:val="00264FA9"/>
    <w:rsid w:val="0027047B"/>
    <w:rsid w:val="00274648"/>
    <w:rsid w:val="00286303"/>
    <w:rsid w:val="002915BA"/>
    <w:rsid w:val="002927EF"/>
    <w:rsid w:val="00292CC0"/>
    <w:rsid w:val="00297532"/>
    <w:rsid w:val="00297820"/>
    <w:rsid w:val="002A174A"/>
    <w:rsid w:val="002A4E84"/>
    <w:rsid w:val="002B3CE8"/>
    <w:rsid w:val="002B4E15"/>
    <w:rsid w:val="002C7037"/>
    <w:rsid w:val="002D0E0E"/>
    <w:rsid w:val="002DD2FB"/>
    <w:rsid w:val="002E556E"/>
    <w:rsid w:val="002E5BB0"/>
    <w:rsid w:val="002E5FFA"/>
    <w:rsid w:val="002F3D8F"/>
    <w:rsid w:val="002F48D8"/>
    <w:rsid w:val="002F75E3"/>
    <w:rsid w:val="00300E57"/>
    <w:rsid w:val="0030219D"/>
    <w:rsid w:val="00306401"/>
    <w:rsid w:val="00313CDB"/>
    <w:rsid w:val="0031465D"/>
    <w:rsid w:val="003170D4"/>
    <w:rsid w:val="00323834"/>
    <w:rsid w:val="003254B8"/>
    <w:rsid w:val="00327122"/>
    <w:rsid w:val="00327866"/>
    <w:rsid w:val="00327D33"/>
    <w:rsid w:val="00330A1A"/>
    <w:rsid w:val="00332B8B"/>
    <w:rsid w:val="00334856"/>
    <w:rsid w:val="00337BB6"/>
    <w:rsid w:val="00337FEE"/>
    <w:rsid w:val="00340BC0"/>
    <w:rsid w:val="00347E84"/>
    <w:rsid w:val="00350778"/>
    <w:rsid w:val="003550FC"/>
    <w:rsid w:val="00355398"/>
    <w:rsid w:val="00356394"/>
    <w:rsid w:val="00357182"/>
    <w:rsid w:val="00371883"/>
    <w:rsid w:val="00374540"/>
    <w:rsid w:val="00374E57"/>
    <w:rsid w:val="00376745"/>
    <w:rsid w:val="00377475"/>
    <w:rsid w:val="003831B1"/>
    <w:rsid w:val="003925BC"/>
    <w:rsid w:val="0039561F"/>
    <w:rsid w:val="003A0586"/>
    <w:rsid w:val="003A436A"/>
    <w:rsid w:val="003A43A6"/>
    <w:rsid w:val="003A5BAC"/>
    <w:rsid w:val="003B013E"/>
    <w:rsid w:val="003B4054"/>
    <w:rsid w:val="003B67DB"/>
    <w:rsid w:val="003C1C2A"/>
    <w:rsid w:val="003C7382"/>
    <w:rsid w:val="003C74AC"/>
    <w:rsid w:val="003D4A15"/>
    <w:rsid w:val="003E3E9A"/>
    <w:rsid w:val="003F09D4"/>
    <w:rsid w:val="003F5D41"/>
    <w:rsid w:val="00400DFA"/>
    <w:rsid w:val="0040575F"/>
    <w:rsid w:val="00406287"/>
    <w:rsid w:val="00407476"/>
    <w:rsid w:val="004176CE"/>
    <w:rsid w:val="004267A2"/>
    <w:rsid w:val="00427FD8"/>
    <w:rsid w:val="00432954"/>
    <w:rsid w:val="00433E06"/>
    <w:rsid w:val="00445A1E"/>
    <w:rsid w:val="00451DE1"/>
    <w:rsid w:val="00452F42"/>
    <w:rsid w:val="004536CA"/>
    <w:rsid w:val="004615E9"/>
    <w:rsid w:val="00461721"/>
    <w:rsid w:val="00473666"/>
    <w:rsid w:val="00480070"/>
    <w:rsid w:val="00480FD3"/>
    <w:rsid w:val="00481509"/>
    <w:rsid w:val="00483F17"/>
    <w:rsid w:val="004914FD"/>
    <w:rsid w:val="00497515"/>
    <w:rsid w:val="004978B9"/>
    <w:rsid w:val="0049BFF9"/>
    <w:rsid w:val="004A27F0"/>
    <w:rsid w:val="004A37AD"/>
    <w:rsid w:val="004A39C9"/>
    <w:rsid w:val="004A61F6"/>
    <w:rsid w:val="004B35FF"/>
    <w:rsid w:val="004B403E"/>
    <w:rsid w:val="004B5D15"/>
    <w:rsid w:val="004C45CB"/>
    <w:rsid w:val="004C6D95"/>
    <w:rsid w:val="004D36AB"/>
    <w:rsid w:val="004E0B90"/>
    <w:rsid w:val="004E126F"/>
    <w:rsid w:val="004E2A18"/>
    <w:rsid w:val="004E30DB"/>
    <w:rsid w:val="004E39A0"/>
    <w:rsid w:val="004E4BAE"/>
    <w:rsid w:val="0050167F"/>
    <w:rsid w:val="00501C8F"/>
    <w:rsid w:val="00502E63"/>
    <w:rsid w:val="00503CC1"/>
    <w:rsid w:val="0050778D"/>
    <w:rsid w:val="00507E93"/>
    <w:rsid w:val="005252C6"/>
    <w:rsid w:val="00525DCA"/>
    <w:rsid w:val="005316E4"/>
    <w:rsid w:val="00534CF2"/>
    <w:rsid w:val="00545762"/>
    <w:rsid w:val="00550053"/>
    <w:rsid w:val="00551765"/>
    <w:rsid w:val="00551A47"/>
    <w:rsid w:val="0055208F"/>
    <w:rsid w:val="00554CCB"/>
    <w:rsid w:val="005606E9"/>
    <w:rsid w:val="0056277D"/>
    <w:rsid w:val="00565DBE"/>
    <w:rsid w:val="0057150C"/>
    <w:rsid w:val="00571CDF"/>
    <w:rsid w:val="005742E1"/>
    <w:rsid w:val="0058321B"/>
    <w:rsid w:val="00583970"/>
    <w:rsid w:val="00591A9E"/>
    <w:rsid w:val="005927B3"/>
    <w:rsid w:val="005A155A"/>
    <w:rsid w:val="005A37A1"/>
    <w:rsid w:val="005A4FA0"/>
    <w:rsid w:val="005A6598"/>
    <w:rsid w:val="005A7768"/>
    <w:rsid w:val="005B34D0"/>
    <w:rsid w:val="005B3E99"/>
    <w:rsid w:val="005B7B1B"/>
    <w:rsid w:val="005D084C"/>
    <w:rsid w:val="005D19A4"/>
    <w:rsid w:val="005D3EFF"/>
    <w:rsid w:val="005D5323"/>
    <w:rsid w:val="005D6947"/>
    <w:rsid w:val="005E502A"/>
    <w:rsid w:val="005E5708"/>
    <w:rsid w:val="005F0B36"/>
    <w:rsid w:val="005F1C7B"/>
    <w:rsid w:val="005F2D04"/>
    <w:rsid w:val="005F5AFC"/>
    <w:rsid w:val="005F77E8"/>
    <w:rsid w:val="00602001"/>
    <w:rsid w:val="006062D2"/>
    <w:rsid w:val="00606FF0"/>
    <w:rsid w:val="006073CF"/>
    <w:rsid w:val="00607D5E"/>
    <w:rsid w:val="0061210D"/>
    <w:rsid w:val="00613B7D"/>
    <w:rsid w:val="00614FC7"/>
    <w:rsid w:val="00617228"/>
    <w:rsid w:val="00626427"/>
    <w:rsid w:val="00632AE4"/>
    <w:rsid w:val="00633289"/>
    <w:rsid w:val="006341E9"/>
    <w:rsid w:val="00644E75"/>
    <w:rsid w:val="006465D5"/>
    <w:rsid w:val="00650277"/>
    <w:rsid w:val="0065031C"/>
    <w:rsid w:val="00650CFA"/>
    <w:rsid w:val="006521FE"/>
    <w:rsid w:val="00653435"/>
    <w:rsid w:val="00655E65"/>
    <w:rsid w:val="00663B0C"/>
    <w:rsid w:val="00670404"/>
    <w:rsid w:val="0067276B"/>
    <w:rsid w:val="00676FAD"/>
    <w:rsid w:val="00681180"/>
    <w:rsid w:val="00682249"/>
    <w:rsid w:val="006840EC"/>
    <w:rsid w:val="0069019B"/>
    <w:rsid w:val="006910C2"/>
    <w:rsid w:val="006911A2"/>
    <w:rsid w:val="006912AD"/>
    <w:rsid w:val="00693BFA"/>
    <w:rsid w:val="00697FA7"/>
    <w:rsid w:val="00697FC0"/>
    <w:rsid w:val="006A324B"/>
    <w:rsid w:val="006A599D"/>
    <w:rsid w:val="006B6AA4"/>
    <w:rsid w:val="006B7EE6"/>
    <w:rsid w:val="006C5F8D"/>
    <w:rsid w:val="006D1C83"/>
    <w:rsid w:val="006D6EC7"/>
    <w:rsid w:val="006D7BA5"/>
    <w:rsid w:val="006E3D86"/>
    <w:rsid w:val="006E5A55"/>
    <w:rsid w:val="006E5E90"/>
    <w:rsid w:val="006F2E77"/>
    <w:rsid w:val="00711E53"/>
    <w:rsid w:val="00717D01"/>
    <w:rsid w:val="00720280"/>
    <w:rsid w:val="00723D3A"/>
    <w:rsid w:val="00724147"/>
    <w:rsid w:val="007268FA"/>
    <w:rsid w:val="00736B7B"/>
    <w:rsid w:val="00736BA8"/>
    <w:rsid w:val="007371BC"/>
    <w:rsid w:val="0074319B"/>
    <w:rsid w:val="007503B3"/>
    <w:rsid w:val="007534CC"/>
    <w:rsid w:val="007540BF"/>
    <w:rsid w:val="00754204"/>
    <w:rsid w:val="0075505C"/>
    <w:rsid w:val="007561C2"/>
    <w:rsid w:val="007567B7"/>
    <w:rsid w:val="00763BCD"/>
    <w:rsid w:val="00767774"/>
    <w:rsid w:val="00783D00"/>
    <w:rsid w:val="00792DCC"/>
    <w:rsid w:val="00793B94"/>
    <w:rsid w:val="00796EE8"/>
    <w:rsid w:val="007A4504"/>
    <w:rsid w:val="007A4569"/>
    <w:rsid w:val="007B02E1"/>
    <w:rsid w:val="007B3D3B"/>
    <w:rsid w:val="007B517D"/>
    <w:rsid w:val="007C7732"/>
    <w:rsid w:val="007D66D9"/>
    <w:rsid w:val="007D73F1"/>
    <w:rsid w:val="007E04D0"/>
    <w:rsid w:val="007E0A00"/>
    <w:rsid w:val="007E0A51"/>
    <w:rsid w:val="007E0F8E"/>
    <w:rsid w:val="007E63F5"/>
    <w:rsid w:val="007F34C8"/>
    <w:rsid w:val="008000C6"/>
    <w:rsid w:val="008013AE"/>
    <w:rsid w:val="0080550E"/>
    <w:rsid w:val="00815012"/>
    <w:rsid w:val="00815D00"/>
    <w:rsid w:val="00822060"/>
    <w:rsid w:val="00825C0A"/>
    <w:rsid w:val="00826C20"/>
    <w:rsid w:val="00830D1E"/>
    <w:rsid w:val="008318DC"/>
    <w:rsid w:val="0085033A"/>
    <w:rsid w:val="00852AAF"/>
    <w:rsid w:val="00855837"/>
    <w:rsid w:val="0086526E"/>
    <w:rsid w:val="008664A1"/>
    <w:rsid w:val="00867F23"/>
    <w:rsid w:val="00875A83"/>
    <w:rsid w:val="0087634A"/>
    <w:rsid w:val="00881017"/>
    <w:rsid w:val="0088638A"/>
    <w:rsid w:val="00893917"/>
    <w:rsid w:val="008A1529"/>
    <w:rsid w:val="008A3871"/>
    <w:rsid w:val="008A5430"/>
    <w:rsid w:val="008B08DD"/>
    <w:rsid w:val="008B1FCC"/>
    <w:rsid w:val="008B4DCD"/>
    <w:rsid w:val="008B71B3"/>
    <w:rsid w:val="008C0EA2"/>
    <w:rsid w:val="008C1F91"/>
    <w:rsid w:val="008C265C"/>
    <w:rsid w:val="008C47CA"/>
    <w:rsid w:val="008C6D5C"/>
    <w:rsid w:val="008C7658"/>
    <w:rsid w:val="008D6054"/>
    <w:rsid w:val="008D7792"/>
    <w:rsid w:val="008E0AB1"/>
    <w:rsid w:val="008E3D52"/>
    <w:rsid w:val="008E7521"/>
    <w:rsid w:val="008F0FD7"/>
    <w:rsid w:val="008F40A4"/>
    <w:rsid w:val="00901772"/>
    <w:rsid w:val="0090363C"/>
    <w:rsid w:val="0091105B"/>
    <w:rsid w:val="00912219"/>
    <w:rsid w:val="00917078"/>
    <w:rsid w:val="0092173A"/>
    <w:rsid w:val="00933E8A"/>
    <w:rsid w:val="00934B7D"/>
    <w:rsid w:val="009355C8"/>
    <w:rsid w:val="009373D6"/>
    <w:rsid w:val="00946223"/>
    <w:rsid w:val="00950BA0"/>
    <w:rsid w:val="00954461"/>
    <w:rsid w:val="00956BF8"/>
    <w:rsid w:val="009668B7"/>
    <w:rsid w:val="00967DDA"/>
    <w:rsid w:val="00972FA5"/>
    <w:rsid w:val="00992731"/>
    <w:rsid w:val="009938EB"/>
    <w:rsid w:val="009A0A78"/>
    <w:rsid w:val="009A678D"/>
    <w:rsid w:val="009B4F3B"/>
    <w:rsid w:val="009B6152"/>
    <w:rsid w:val="009D58AB"/>
    <w:rsid w:val="009D6BB4"/>
    <w:rsid w:val="009E3839"/>
    <w:rsid w:val="009E594B"/>
    <w:rsid w:val="009F0AB7"/>
    <w:rsid w:val="009F4A98"/>
    <w:rsid w:val="00A0046E"/>
    <w:rsid w:val="00A06D01"/>
    <w:rsid w:val="00A14375"/>
    <w:rsid w:val="00A1760F"/>
    <w:rsid w:val="00A21A27"/>
    <w:rsid w:val="00A22992"/>
    <w:rsid w:val="00A3660B"/>
    <w:rsid w:val="00A44ECF"/>
    <w:rsid w:val="00A537D4"/>
    <w:rsid w:val="00A53C1C"/>
    <w:rsid w:val="00A562BD"/>
    <w:rsid w:val="00A56737"/>
    <w:rsid w:val="00A56925"/>
    <w:rsid w:val="00A602AB"/>
    <w:rsid w:val="00A615F6"/>
    <w:rsid w:val="00A6583A"/>
    <w:rsid w:val="00A65B13"/>
    <w:rsid w:val="00A66FA3"/>
    <w:rsid w:val="00A730DD"/>
    <w:rsid w:val="00A77788"/>
    <w:rsid w:val="00A80EEE"/>
    <w:rsid w:val="00A81363"/>
    <w:rsid w:val="00A83707"/>
    <w:rsid w:val="00A85CA6"/>
    <w:rsid w:val="00A86888"/>
    <w:rsid w:val="00A94C11"/>
    <w:rsid w:val="00A94E81"/>
    <w:rsid w:val="00A94F1C"/>
    <w:rsid w:val="00A97816"/>
    <w:rsid w:val="00AA0300"/>
    <w:rsid w:val="00AA5416"/>
    <w:rsid w:val="00AA61D6"/>
    <w:rsid w:val="00AB0544"/>
    <w:rsid w:val="00AB0889"/>
    <w:rsid w:val="00AB10D4"/>
    <w:rsid w:val="00AB54BA"/>
    <w:rsid w:val="00AB67B6"/>
    <w:rsid w:val="00AC1356"/>
    <w:rsid w:val="00AC2717"/>
    <w:rsid w:val="00AC72EC"/>
    <w:rsid w:val="00AD0888"/>
    <w:rsid w:val="00AD39F5"/>
    <w:rsid w:val="00AE28FE"/>
    <w:rsid w:val="00AE3296"/>
    <w:rsid w:val="00AE534A"/>
    <w:rsid w:val="00AE61CE"/>
    <w:rsid w:val="00AF4D5C"/>
    <w:rsid w:val="00AF590D"/>
    <w:rsid w:val="00B02856"/>
    <w:rsid w:val="00B03A2A"/>
    <w:rsid w:val="00B14ACB"/>
    <w:rsid w:val="00B1524A"/>
    <w:rsid w:val="00B1665E"/>
    <w:rsid w:val="00B16DE7"/>
    <w:rsid w:val="00B17706"/>
    <w:rsid w:val="00B24F06"/>
    <w:rsid w:val="00B315A3"/>
    <w:rsid w:val="00B31E29"/>
    <w:rsid w:val="00B3473D"/>
    <w:rsid w:val="00B37745"/>
    <w:rsid w:val="00B42592"/>
    <w:rsid w:val="00B46F10"/>
    <w:rsid w:val="00B53F84"/>
    <w:rsid w:val="00B56B14"/>
    <w:rsid w:val="00B57094"/>
    <w:rsid w:val="00B614A7"/>
    <w:rsid w:val="00B6168D"/>
    <w:rsid w:val="00B63827"/>
    <w:rsid w:val="00B64153"/>
    <w:rsid w:val="00B728E9"/>
    <w:rsid w:val="00B7345D"/>
    <w:rsid w:val="00B74BD2"/>
    <w:rsid w:val="00B77A53"/>
    <w:rsid w:val="00B91D2D"/>
    <w:rsid w:val="00B93E84"/>
    <w:rsid w:val="00BA77C5"/>
    <w:rsid w:val="00BB36FB"/>
    <w:rsid w:val="00BB77E6"/>
    <w:rsid w:val="00BD0624"/>
    <w:rsid w:val="00BD0EF1"/>
    <w:rsid w:val="00BD1AF0"/>
    <w:rsid w:val="00BD3237"/>
    <w:rsid w:val="00BE6BDF"/>
    <w:rsid w:val="00BF2E06"/>
    <w:rsid w:val="00BF39F6"/>
    <w:rsid w:val="00C0312A"/>
    <w:rsid w:val="00C045AF"/>
    <w:rsid w:val="00C06D33"/>
    <w:rsid w:val="00C06DDD"/>
    <w:rsid w:val="00C07EC4"/>
    <w:rsid w:val="00C1028C"/>
    <w:rsid w:val="00C10CBA"/>
    <w:rsid w:val="00C21A70"/>
    <w:rsid w:val="00C22F19"/>
    <w:rsid w:val="00C3222D"/>
    <w:rsid w:val="00C324A8"/>
    <w:rsid w:val="00C3299C"/>
    <w:rsid w:val="00C33012"/>
    <w:rsid w:val="00C34235"/>
    <w:rsid w:val="00C3497B"/>
    <w:rsid w:val="00C40F47"/>
    <w:rsid w:val="00C500AD"/>
    <w:rsid w:val="00C54CB3"/>
    <w:rsid w:val="00C608B1"/>
    <w:rsid w:val="00C660DE"/>
    <w:rsid w:val="00C67BFF"/>
    <w:rsid w:val="00C71C16"/>
    <w:rsid w:val="00C72A91"/>
    <w:rsid w:val="00C74F85"/>
    <w:rsid w:val="00C75E4F"/>
    <w:rsid w:val="00C77E22"/>
    <w:rsid w:val="00C85B40"/>
    <w:rsid w:val="00C85E40"/>
    <w:rsid w:val="00C950E0"/>
    <w:rsid w:val="00CB32C3"/>
    <w:rsid w:val="00CB5DD8"/>
    <w:rsid w:val="00CB6B8B"/>
    <w:rsid w:val="00CC5BAC"/>
    <w:rsid w:val="00CC6DED"/>
    <w:rsid w:val="00CC74DC"/>
    <w:rsid w:val="00CC7602"/>
    <w:rsid w:val="00CD0FAD"/>
    <w:rsid w:val="00CD1037"/>
    <w:rsid w:val="00CD2E5C"/>
    <w:rsid w:val="00CE2A62"/>
    <w:rsid w:val="00CF0AC7"/>
    <w:rsid w:val="00CF272E"/>
    <w:rsid w:val="00CF33AC"/>
    <w:rsid w:val="00CF7FEF"/>
    <w:rsid w:val="00D0559B"/>
    <w:rsid w:val="00D05E55"/>
    <w:rsid w:val="00D06892"/>
    <w:rsid w:val="00D06F45"/>
    <w:rsid w:val="00D0799F"/>
    <w:rsid w:val="00D07B1D"/>
    <w:rsid w:val="00D12B4F"/>
    <w:rsid w:val="00D1321B"/>
    <w:rsid w:val="00D13A47"/>
    <w:rsid w:val="00D3163E"/>
    <w:rsid w:val="00D32112"/>
    <w:rsid w:val="00D32A9B"/>
    <w:rsid w:val="00D3311A"/>
    <w:rsid w:val="00D33F9F"/>
    <w:rsid w:val="00D40E02"/>
    <w:rsid w:val="00D44CEF"/>
    <w:rsid w:val="00D52347"/>
    <w:rsid w:val="00D555B7"/>
    <w:rsid w:val="00D62BA9"/>
    <w:rsid w:val="00D71C2E"/>
    <w:rsid w:val="00D726B0"/>
    <w:rsid w:val="00D72F06"/>
    <w:rsid w:val="00D779E2"/>
    <w:rsid w:val="00D8340B"/>
    <w:rsid w:val="00D83B8E"/>
    <w:rsid w:val="00D8536D"/>
    <w:rsid w:val="00D8671B"/>
    <w:rsid w:val="00D87E2D"/>
    <w:rsid w:val="00D900EA"/>
    <w:rsid w:val="00D91644"/>
    <w:rsid w:val="00D947D5"/>
    <w:rsid w:val="00DA33EE"/>
    <w:rsid w:val="00DA5E61"/>
    <w:rsid w:val="00DB2C25"/>
    <w:rsid w:val="00DC0D1C"/>
    <w:rsid w:val="00DC11B7"/>
    <w:rsid w:val="00DC7A22"/>
    <w:rsid w:val="00DD1D20"/>
    <w:rsid w:val="00DD1D87"/>
    <w:rsid w:val="00DD23B2"/>
    <w:rsid w:val="00DD3093"/>
    <w:rsid w:val="00DF279B"/>
    <w:rsid w:val="00E05C41"/>
    <w:rsid w:val="00E112FE"/>
    <w:rsid w:val="00E1466F"/>
    <w:rsid w:val="00E37D56"/>
    <w:rsid w:val="00E43A8B"/>
    <w:rsid w:val="00E442A5"/>
    <w:rsid w:val="00E47D30"/>
    <w:rsid w:val="00E50462"/>
    <w:rsid w:val="00E51465"/>
    <w:rsid w:val="00E55678"/>
    <w:rsid w:val="00E604AD"/>
    <w:rsid w:val="00E66D71"/>
    <w:rsid w:val="00E67F5A"/>
    <w:rsid w:val="00E73198"/>
    <w:rsid w:val="00E77398"/>
    <w:rsid w:val="00E776D4"/>
    <w:rsid w:val="00E77A44"/>
    <w:rsid w:val="00E80D79"/>
    <w:rsid w:val="00E81133"/>
    <w:rsid w:val="00E945FB"/>
    <w:rsid w:val="00E971F0"/>
    <w:rsid w:val="00EA16B9"/>
    <w:rsid w:val="00EA2546"/>
    <w:rsid w:val="00EA2606"/>
    <w:rsid w:val="00EA2883"/>
    <w:rsid w:val="00EA461A"/>
    <w:rsid w:val="00EA6E60"/>
    <w:rsid w:val="00EB042A"/>
    <w:rsid w:val="00EB1611"/>
    <w:rsid w:val="00EB26B1"/>
    <w:rsid w:val="00EB537F"/>
    <w:rsid w:val="00EB797C"/>
    <w:rsid w:val="00EC0BBB"/>
    <w:rsid w:val="00EC0C68"/>
    <w:rsid w:val="00EC2823"/>
    <w:rsid w:val="00ED31AC"/>
    <w:rsid w:val="00ED5C2F"/>
    <w:rsid w:val="00ED6C50"/>
    <w:rsid w:val="00ED7D92"/>
    <w:rsid w:val="00EE12DD"/>
    <w:rsid w:val="00EE54CA"/>
    <w:rsid w:val="00EF6613"/>
    <w:rsid w:val="00F057ED"/>
    <w:rsid w:val="00F07650"/>
    <w:rsid w:val="00F1372A"/>
    <w:rsid w:val="00F141C7"/>
    <w:rsid w:val="00F149AB"/>
    <w:rsid w:val="00F14AAB"/>
    <w:rsid w:val="00F2200D"/>
    <w:rsid w:val="00F226E6"/>
    <w:rsid w:val="00F2378E"/>
    <w:rsid w:val="00F238D9"/>
    <w:rsid w:val="00F32AE6"/>
    <w:rsid w:val="00F32CD4"/>
    <w:rsid w:val="00F36E85"/>
    <w:rsid w:val="00F5587F"/>
    <w:rsid w:val="00F60825"/>
    <w:rsid w:val="00F628F6"/>
    <w:rsid w:val="00F63CCA"/>
    <w:rsid w:val="00F67780"/>
    <w:rsid w:val="00F71453"/>
    <w:rsid w:val="00F72479"/>
    <w:rsid w:val="00F75CEF"/>
    <w:rsid w:val="00F811C1"/>
    <w:rsid w:val="00F819AA"/>
    <w:rsid w:val="00F8252B"/>
    <w:rsid w:val="00F8446C"/>
    <w:rsid w:val="00F848F7"/>
    <w:rsid w:val="00F85093"/>
    <w:rsid w:val="00F854B2"/>
    <w:rsid w:val="00F86A35"/>
    <w:rsid w:val="00F87308"/>
    <w:rsid w:val="00F90906"/>
    <w:rsid w:val="00F93D1F"/>
    <w:rsid w:val="00F975EA"/>
    <w:rsid w:val="00FA3381"/>
    <w:rsid w:val="00FA3553"/>
    <w:rsid w:val="00FA6B1E"/>
    <w:rsid w:val="00FB023B"/>
    <w:rsid w:val="00FB1930"/>
    <w:rsid w:val="00FB3D5B"/>
    <w:rsid w:val="00FB52BE"/>
    <w:rsid w:val="00FB558F"/>
    <w:rsid w:val="00FC2583"/>
    <w:rsid w:val="00FC457B"/>
    <w:rsid w:val="00FC51A2"/>
    <w:rsid w:val="00FC793D"/>
    <w:rsid w:val="00FD1939"/>
    <w:rsid w:val="00FD1CAA"/>
    <w:rsid w:val="00FD68F0"/>
    <w:rsid w:val="00FE1C6E"/>
    <w:rsid w:val="00FE33EA"/>
    <w:rsid w:val="00FF4CB6"/>
    <w:rsid w:val="00FF6A4F"/>
    <w:rsid w:val="00FF6AAD"/>
    <w:rsid w:val="010587D5"/>
    <w:rsid w:val="011A006B"/>
    <w:rsid w:val="01551768"/>
    <w:rsid w:val="01716FB2"/>
    <w:rsid w:val="0183BE26"/>
    <w:rsid w:val="0187C830"/>
    <w:rsid w:val="01B1910F"/>
    <w:rsid w:val="01B582C9"/>
    <w:rsid w:val="01BEA66B"/>
    <w:rsid w:val="01F5671B"/>
    <w:rsid w:val="02A59B8E"/>
    <w:rsid w:val="02B87596"/>
    <w:rsid w:val="02EBAEAA"/>
    <w:rsid w:val="030EA868"/>
    <w:rsid w:val="03465ECC"/>
    <w:rsid w:val="03517BD7"/>
    <w:rsid w:val="0377EFE0"/>
    <w:rsid w:val="03B88FA0"/>
    <w:rsid w:val="03F62732"/>
    <w:rsid w:val="04057E72"/>
    <w:rsid w:val="04CAA181"/>
    <w:rsid w:val="04CDEA15"/>
    <w:rsid w:val="04F9589F"/>
    <w:rsid w:val="04FD413D"/>
    <w:rsid w:val="0507182E"/>
    <w:rsid w:val="05196C90"/>
    <w:rsid w:val="053E0CEB"/>
    <w:rsid w:val="054020B8"/>
    <w:rsid w:val="05CFEE4D"/>
    <w:rsid w:val="05DC4410"/>
    <w:rsid w:val="05E2FDA0"/>
    <w:rsid w:val="060AA59B"/>
    <w:rsid w:val="0614D280"/>
    <w:rsid w:val="0629C696"/>
    <w:rsid w:val="06525EDF"/>
    <w:rsid w:val="065CAEFC"/>
    <w:rsid w:val="06780AE9"/>
    <w:rsid w:val="067941F8"/>
    <w:rsid w:val="067B3D07"/>
    <w:rsid w:val="06850232"/>
    <w:rsid w:val="06B5403F"/>
    <w:rsid w:val="06DC8E5C"/>
    <w:rsid w:val="070259D3"/>
    <w:rsid w:val="071D574D"/>
    <w:rsid w:val="0735B168"/>
    <w:rsid w:val="07491661"/>
    <w:rsid w:val="0752E383"/>
    <w:rsid w:val="07599523"/>
    <w:rsid w:val="0761D2E4"/>
    <w:rsid w:val="0777B8FA"/>
    <w:rsid w:val="07781471"/>
    <w:rsid w:val="07BD4E08"/>
    <w:rsid w:val="08128C19"/>
    <w:rsid w:val="082DFB62"/>
    <w:rsid w:val="087B96AB"/>
    <w:rsid w:val="08915EE1"/>
    <w:rsid w:val="08924B69"/>
    <w:rsid w:val="08939E18"/>
    <w:rsid w:val="089AD9D8"/>
    <w:rsid w:val="08A80FF8"/>
    <w:rsid w:val="08B6DE55"/>
    <w:rsid w:val="08BD5C0E"/>
    <w:rsid w:val="08FA09D6"/>
    <w:rsid w:val="091E48BC"/>
    <w:rsid w:val="094B5FD6"/>
    <w:rsid w:val="097669BD"/>
    <w:rsid w:val="09B20A0D"/>
    <w:rsid w:val="09BC9692"/>
    <w:rsid w:val="09D7B762"/>
    <w:rsid w:val="0A41D06C"/>
    <w:rsid w:val="0A45D7CE"/>
    <w:rsid w:val="0A48FE73"/>
    <w:rsid w:val="0A6F5110"/>
    <w:rsid w:val="0A7240A9"/>
    <w:rsid w:val="0A803BEE"/>
    <w:rsid w:val="0AA6A483"/>
    <w:rsid w:val="0AAF7F11"/>
    <w:rsid w:val="0ACA48EE"/>
    <w:rsid w:val="0B1935D9"/>
    <w:rsid w:val="0B2960EF"/>
    <w:rsid w:val="0B2DBD88"/>
    <w:rsid w:val="0B61C5D7"/>
    <w:rsid w:val="0B9FBFD3"/>
    <w:rsid w:val="0BF0C870"/>
    <w:rsid w:val="0C9774A0"/>
    <w:rsid w:val="0CD3827B"/>
    <w:rsid w:val="0CDAC8C0"/>
    <w:rsid w:val="0D375B01"/>
    <w:rsid w:val="0D5CDA20"/>
    <w:rsid w:val="0D83E11B"/>
    <w:rsid w:val="0D94FC11"/>
    <w:rsid w:val="0DB6F5D6"/>
    <w:rsid w:val="0DC0E9C0"/>
    <w:rsid w:val="0DC4137E"/>
    <w:rsid w:val="0DE39C38"/>
    <w:rsid w:val="0E896BAC"/>
    <w:rsid w:val="0E9CB8B3"/>
    <w:rsid w:val="0EAF41D4"/>
    <w:rsid w:val="0EC34EE2"/>
    <w:rsid w:val="0ED580F2"/>
    <w:rsid w:val="0F17FBB2"/>
    <w:rsid w:val="0F269415"/>
    <w:rsid w:val="0F5B2849"/>
    <w:rsid w:val="0F604B74"/>
    <w:rsid w:val="0F832656"/>
    <w:rsid w:val="0F8BD908"/>
    <w:rsid w:val="0FA87F54"/>
    <w:rsid w:val="0FC070AE"/>
    <w:rsid w:val="0FC36C31"/>
    <w:rsid w:val="0FE7DA57"/>
    <w:rsid w:val="1015D054"/>
    <w:rsid w:val="101C2C25"/>
    <w:rsid w:val="10251201"/>
    <w:rsid w:val="1056B8E3"/>
    <w:rsid w:val="107CD546"/>
    <w:rsid w:val="10978038"/>
    <w:rsid w:val="10AA9A9A"/>
    <w:rsid w:val="10CD817E"/>
    <w:rsid w:val="10CD98F2"/>
    <w:rsid w:val="1186F1E7"/>
    <w:rsid w:val="11F89491"/>
    <w:rsid w:val="12313F12"/>
    <w:rsid w:val="123B31C3"/>
    <w:rsid w:val="1250AC1A"/>
    <w:rsid w:val="1251DA9B"/>
    <w:rsid w:val="1293CC01"/>
    <w:rsid w:val="12F81170"/>
    <w:rsid w:val="1317C2B4"/>
    <w:rsid w:val="133442EB"/>
    <w:rsid w:val="134A14C1"/>
    <w:rsid w:val="13B180B0"/>
    <w:rsid w:val="13B94809"/>
    <w:rsid w:val="13F7A26D"/>
    <w:rsid w:val="14384612"/>
    <w:rsid w:val="143D3D2E"/>
    <w:rsid w:val="14481BBF"/>
    <w:rsid w:val="144DD1BB"/>
    <w:rsid w:val="145D051F"/>
    <w:rsid w:val="1497E8CA"/>
    <w:rsid w:val="149A5F78"/>
    <w:rsid w:val="14B33636"/>
    <w:rsid w:val="14E9F4DC"/>
    <w:rsid w:val="153037FA"/>
    <w:rsid w:val="15376858"/>
    <w:rsid w:val="155E3208"/>
    <w:rsid w:val="1567C336"/>
    <w:rsid w:val="15AC9E00"/>
    <w:rsid w:val="15C545A5"/>
    <w:rsid w:val="1614F755"/>
    <w:rsid w:val="161B66AA"/>
    <w:rsid w:val="164AA978"/>
    <w:rsid w:val="16E62ACD"/>
    <w:rsid w:val="17184FE4"/>
    <w:rsid w:val="17186705"/>
    <w:rsid w:val="1719E6E5"/>
    <w:rsid w:val="1724CB10"/>
    <w:rsid w:val="1732B0E7"/>
    <w:rsid w:val="17663A2E"/>
    <w:rsid w:val="17B06F05"/>
    <w:rsid w:val="17DF7BA2"/>
    <w:rsid w:val="182E3C44"/>
    <w:rsid w:val="1878C61E"/>
    <w:rsid w:val="1884F1D3"/>
    <w:rsid w:val="18A61652"/>
    <w:rsid w:val="18A90964"/>
    <w:rsid w:val="194D3EAC"/>
    <w:rsid w:val="198EB043"/>
    <w:rsid w:val="199ECC0A"/>
    <w:rsid w:val="19F4974B"/>
    <w:rsid w:val="19FBEACA"/>
    <w:rsid w:val="1A4643A8"/>
    <w:rsid w:val="1A59C6BA"/>
    <w:rsid w:val="1A6A51A9"/>
    <w:rsid w:val="1A70FA1D"/>
    <w:rsid w:val="1A94EFE8"/>
    <w:rsid w:val="1B787586"/>
    <w:rsid w:val="1B836822"/>
    <w:rsid w:val="1BA07393"/>
    <w:rsid w:val="1BC4041B"/>
    <w:rsid w:val="1BD1084E"/>
    <w:rsid w:val="1BE737E8"/>
    <w:rsid w:val="1BFD2DB4"/>
    <w:rsid w:val="1C115F75"/>
    <w:rsid w:val="1C30C049"/>
    <w:rsid w:val="1C43E498"/>
    <w:rsid w:val="1C6D83F6"/>
    <w:rsid w:val="1CAECA41"/>
    <w:rsid w:val="1CC3CA51"/>
    <w:rsid w:val="1CCF82DD"/>
    <w:rsid w:val="1CE048C2"/>
    <w:rsid w:val="1D4397FF"/>
    <w:rsid w:val="1D82606C"/>
    <w:rsid w:val="1D93A4F0"/>
    <w:rsid w:val="1DA350FC"/>
    <w:rsid w:val="1DA9ECF8"/>
    <w:rsid w:val="1DDFE523"/>
    <w:rsid w:val="1DF26765"/>
    <w:rsid w:val="1E236222"/>
    <w:rsid w:val="1E283DAA"/>
    <w:rsid w:val="1E567AEC"/>
    <w:rsid w:val="1E7D5731"/>
    <w:rsid w:val="1E8DC7D8"/>
    <w:rsid w:val="1EC14D1B"/>
    <w:rsid w:val="1ED55407"/>
    <w:rsid w:val="1F269365"/>
    <w:rsid w:val="1FA6CD88"/>
    <w:rsid w:val="1FC63F52"/>
    <w:rsid w:val="1FDF9ED1"/>
    <w:rsid w:val="1FEC53EF"/>
    <w:rsid w:val="204506CD"/>
    <w:rsid w:val="205134B0"/>
    <w:rsid w:val="20602295"/>
    <w:rsid w:val="20650F06"/>
    <w:rsid w:val="20895356"/>
    <w:rsid w:val="209A4B4C"/>
    <w:rsid w:val="20DF603C"/>
    <w:rsid w:val="20E67F43"/>
    <w:rsid w:val="20F864AF"/>
    <w:rsid w:val="2112DDAD"/>
    <w:rsid w:val="212F024A"/>
    <w:rsid w:val="2178F8F8"/>
    <w:rsid w:val="21A9481F"/>
    <w:rsid w:val="21B42DC3"/>
    <w:rsid w:val="21E7B70A"/>
    <w:rsid w:val="22238CB3"/>
    <w:rsid w:val="22382D30"/>
    <w:rsid w:val="223BB310"/>
    <w:rsid w:val="22A00330"/>
    <w:rsid w:val="22E75184"/>
    <w:rsid w:val="2311866D"/>
    <w:rsid w:val="2312E6EB"/>
    <w:rsid w:val="233F76CC"/>
    <w:rsid w:val="236E04ED"/>
    <w:rsid w:val="23912032"/>
    <w:rsid w:val="23D9E703"/>
    <w:rsid w:val="23D9F137"/>
    <w:rsid w:val="24209365"/>
    <w:rsid w:val="24257D47"/>
    <w:rsid w:val="2498CAC4"/>
    <w:rsid w:val="24D78BAE"/>
    <w:rsid w:val="25043E8E"/>
    <w:rsid w:val="2505E5DF"/>
    <w:rsid w:val="251B04B4"/>
    <w:rsid w:val="258B4221"/>
    <w:rsid w:val="25C62C9F"/>
    <w:rsid w:val="25DE868B"/>
    <w:rsid w:val="26222AA9"/>
    <w:rsid w:val="26234EC6"/>
    <w:rsid w:val="267FAF60"/>
    <w:rsid w:val="268D3924"/>
    <w:rsid w:val="26D441BC"/>
    <w:rsid w:val="27259850"/>
    <w:rsid w:val="274D2359"/>
    <w:rsid w:val="276276E5"/>
    <w:rsid w:val="277653E8"/>
    <w:rsid w:val="278C9CB0"/>
    <w:rsid w:val="278CDD4C"/>
    <w:rsid w:val="27F36446"/>
    <w:rsid w:val="2872EE0A"/>
    <w:rsid w:val="289206C1"/>
    <w:rsid w:val="289246C1"/>
    <w:rsid w:val="289EF764"/>
    <w:rsid w:val="28AB341E"/>
    <w:rsid w:val="28B3E8EA"/>
    <w:rsid w:val="28DC17F3"/>
    <w:rsid w:val="29059499"/>
    <w:rsid w:val="2917C8F7"/>
    <w:rsid w:val="29200F95"/>
    <w:rsid w:val="2940DB8F"/>
    <w:rsid w:val="2943D0F1"/>
    <w:rsid w:val="295A9723"/>
    <w:rsid w:val="29A74DDB"/>
    <w:rsid w:val="29EEB6A5"/>
    <w:rsid w:val="29EEEE9B"/>
    <w:rsid w:val="2A33EF59"/>
    <w:rsid w:val="2A59D7BC"/>
    <w:rsid w:val="2A8656A2"/>
    <w:rsid w:val="2A9EED9B"/>
    <w:rsid w:val="2AB02E7B"/>
    <w:rsid w:val="2ABD8CFC"/>
    <w:rsid w:val="2AC5863C"/>
    <w:rsid w:val="2B367ADD"/>
    <w:rsid w:val="2B471DCE"/>
    <w:rsid w:val="2B497E98"/>
    <w:rsid w:val="2B661B89"/>
    <w:rsid w:val="2BA24B11"/>
    <w:rsid w:val="2C3A5491"/>
    <w:rsid w:val="2C4D4D3A"/>
    <w:rsid w:val="2CDF4C9F"/>
    <w:rsid w:val="2CEF547B"/>
    <w:rsid w:val="2CF6E06A"/>
    <w:rsid w:val="2CF789B7"/>
    <w:rsid w:val="2D1635AC"/>
    <w:rsid w:val="2D1CF4DD"/>
    <w:rsid w:val="2D44D1F8"/>
    <w:rsid w:val="2D4A312E"/>
    <w:rsid w:val="2D75471C"/>
    <w:rsid w:val="2D90F927"/>
    <w:rsid w:val="2DA6DB5E"/>
    <w:rsid w:val="2E205D8F"/>
    <w:rsid w:val="2E22637B"/>
    <w:rsid w:val="2EB4FF3B"/>
    <w:rsid w:val="2F1244A7"/>
    <w:rsid w:val="2F94E70F"/>
    <w:rsid w:val="2FCC6B49"/>
    <w:rsid w:val="2FD4C6E7"/>
    <w:rsid w:val="2FD9BC98"/>
    <w:rsid w:val="300458D0"/>
    <w:rsid w:val="3014E881"/>
    <w:rsid w:val="3015AC63"/>
    <w:rsid w:val="3044F8F7"/>
    <w:rsid w:val="30CDCFB6"/>
    <w:rsid w:val="30CFE2F4"/>
    <w:rsid w:val="30D0260F"/>
    <w:rsid w:val="30F5EEB7"/>
    <w:rsid w:val="3109E5F2"/>
    <w:rsid w:val="3109E73A"/>
    <w:rsid w:val="311C2203"/>
    <w:rsid w:val="31285D12"/>
    <w:rsid w:val="3153002E"/>
    <w:rsid w:val="31B17CC4"/>
    <w:rsid w:val="31B1878B"/>
    <w:rsid w:val="31BB15CB"/>
    <w:rsid w:val="31BD4C9E"/>
    <w:rsid w:val="31D7D951"/>
    <w:rsid w:val="31E9FE68"/>
    <w:rsid w:val="31F00494"/>
    <w:rsid w:val="31F70606"/>
    <w:rsid w:val="3218431B"/>
    <w:rsid w:val="323DD6F6"/>
    <w:rsid w:val="32419E03"/>
    <w:rsid w:val="32AA8E00"/>
    <w:rsid w:val="32C3AEBE"/>
    <w:rsid w:val="32CE7640"/>
    <w:rsid w:val="32D3BD1F"/>
    <w:rsid w:val="32EA3D2B"/>
    <w:rsid w:val="32F899EE"/>
    <w:rsid w:val="33198F9C"/>
    <w:rsid w:val="3329DCA6"/>
    <w:rsid w:val="3335DF69"/>
    <w:rsid w:val="334D4D25"/>
    <w:rsid w:val="33528AD4"/>
    <w:rsid w:val="335AEAA0"/>
    <w:rsid w:val="335D3445"/>
    <w:rsid w:val="3397A429"/>
    <w:rsid w:val="33A22EF5"/>
    <w:rsid w:val="33A3A766"/>
    <w:rsid w:val="33ABCC63"/>
    <w:rsid w:val="33C54948"/>
    <w:rsid w:val="33D2F781"/>
    <w:rsid w:val="3407C6D1"/>
    <w:rsid w:val="343AEF5C"/>
    <w:rsid w:val="3442154E"/>
    <w:rsid w:val="34966F74"/>
    <w:rsid w:val="34A6299C"/>
    <w:rsid w:val="34A68855"/>
    <w:rsid w:val="34FB5F22"/>
    <w:rsid w:val="355CEFFB"/>
    <w:rsid w:val="35789C3F"/>
    <w:rsid w:val="35C9C617"/>
    <w:rsid w:val="35E9A648"/>
    <w:rsid w:val="3610162C"/>
    <w:rsid w:val="365ED203"/>
    <w:rsid w:val="36644465"/>
    <w:rsid w:val="36C9F820"/>
    <w:rsid w:val="36D8DB7B"/>
    <w:rsid w:val="36E68F4D"/>
    <w:rsid w:val="374BBAB5"/>
    <w:rsid w:val="3782430A"/>
    <w:rsid w:val="378BFB59"/>
    <w:rsid w:val="379AB313"/>
    <w:rsid w:val="37B2E464"/>
    <w:rsid w:val="37B89970"/>
    <w:rsid w:val="37C7DC09"/>
    <w:rsid w:val="3809CABF"/>
    <w:rsid w:val="380C1CDC"/>
    <w:rsid w:val="380FDBA1"/>
    <w:rsid w:val="38285455"/>
    <w:rsid w:val="385BE181"/>
    <w:rsid w:val="3878D534"/>
    <w:rsid w:val="39A7AD8A"/>
    <w:rsid w:val="39B67D65"/>
    <w:rsid w:val="39CEFAE7"/>
    <w:rsid w:val="39D147C5"/>
    <w:rsid w:val="39F0B1DF"/>
    <w:rsid w:val="3A84CC14"/>
    <w:rsid w:val="3B0366FB"/>
    <w:rsid w:val="3B7FA47D"/>
    <w:rsid w:val="3B964F62"/>
    <w:rsid w:val="3BD73CED"/>
    <w:rsid w:val="3BED5F60"/>
    <w:rsid w:val="3C009A48"/>
    <w:rsid w:val="3C04504B"/>
    <w:rsid w:val="3C643E72"/>
    <w:rsid w:val="3C9E47AF"/>
    <w:rsid w:val="3CA24A86"/>
    <w:rsid w:val="3CA8C59C"/>
    <w:rsid w:val="3CAA4A4C"/>
    <w:rsid w:val="3CB0EA4A"/>
    <w:rsid w:val="3CDAC0E2"/>
    <w:rsid w:val="3D282626"/>
    <w:rsid w:val="3D5C955F"/>
    <w:rsid w:val="3D840943"/>
    <w:rsid w:val="3DA00829"/>
    <w:rsid w:val="3DC789F1"/>
    <w:rsid w:val="3E04008D"/>
    <w:rsid w:val="3E371D8D"/>
    <w:rsid w:val="3E460041"/>
    <w:rsid w:val="3E53E37A"/>
    <w:rsid w:val="3E5B4EF2"/>
    <w:rsid w:val="3ECEB6BA"/>
    <w:rsid w:val="3EE44B62"/>
    <w:rsid w:val="3F1B4FF5"/>
    <w:rsid w:val="3F4FDB33"/>
    <w:rsid w:val="3F84101A"/>
    <w:rsid w:val="3F9E2A10"/>
    <w:rsid w:val="3FA5BD9B"/>
    <w:rsid w:val="3FED81A9"/>
    <w:rsid w:val="4033BDB3"/>
    <w:rsid w:val="4046AB2C"/>
    <w:rsid w:val="4082E8E2"/>
    <w:rsid w:val="40A4B6BB"/>
    <w:rsid w:val="40BBE6A5"/>
    <w:rsid w:val="411AAFC3"/>
    <w:rsid w:val="41286CFC"/>
    <w:rsid w:val="4137AF95"/>
    <w:rsid w:val="4186A825"/>
    <w:rsid w:val="419D4821"/>
    <w:rsid w:val="420469DF"/>
    <w:rsid w:val="420590E6"/>
    <w:rsid w:val="421EB943"/>
    <w:rsid w:val="4239FFA5"/>
    <w:rsid w:val="423CCF3B"/>
    <w:rsid w:val="42A44652"/>
    <w:rsid w:val="42CB4AA1"/>
    <w:rsid w:val="42E12460"/>
    <w:rsid w:val="42E3BC41"/>
    <w:rsid w:val="430E78E0"/>
    <w:rsid w:val="434B548D"/>
    <w:rsid w:val="437E6BC8"/>
    <w:rsid w:val="43D3E3BE"/>
    <w:rsid w:val="43FD8534"/>
    <w:rsid w:val="441FC8D4"/>
    <w:rsid w:val="442AF123"/>
    <w:rsid w:val="44425252"/>
    <w:rsid w:val="445F7DBC"/>
    <w:rsid w:val="44C7B177"/>
    <w:rsid w:val="4545556A"/>
    <w:rsid w:val="45553B8E"/>
    <w:rsid w:val="4598AF44"/>
    <w:rsid w:val="4599F1DE"/>
    <w:rsid w:val="45CE94C2"/>
    <w:rsid w:val="45D37D98"/>
    <w:rsid w:val="4614FF1F"/>
    <w:rsid w:val="466D5700"/>
    <w:rsid w:val="468CE232"/>
    <w:rsid w:val="46936FE1"/>
    <w:rsid w:val="46955417"/>
    <w:rsid w:val="469927B9"/>
    <w:rsid w:val="4699ED88"/>
    <w:rsid w:val="46B50951"/>
    <w:rsid w:val="46F22A66"/>
    <w:rsid w:val="470B4D1F"/>
    <w:rsid w:val="47594910"/>
    <w:rsid w:val="476CF8B3"/>
    <w:rsid w:val="478C2285"/>
    <w:rsid w:val="4793C47F"/>
    <w:rsid w:val="479738C6"/>
    <w:rsid w:val="47D2490F"/>
    <w:rsid w:val="47D45CC6"/>
    <w:rsid w:val="47F1F5EA"/>
    <w:rsid w:val="47FE47EB"/>
    <w:rsid w:val="48089FBC"/>
    <w:rsid w:val="4836C10C"/>
    <w:rsid w:val="48830E33"/>
    <w:rsid w:val="4935CAB3"/>
    <w:rsid w:val="49721E83"/>
    <w:rsid w:val="49817088"/>
    <w:rsid w:val="49882E55"/>
    <w:rsid w:val="498C06E7"/>
    <w:rsid w:val="49C182BC"/>
    <w:rsid w:val="4A8577B5"/>
    <w:rsid w:val="4A8E5BD8"/>
    <w:rsid w:val="4A91C48C"/>
    <w:rsid w:val="4A95FB02"/>
    <w:rsid w:val="4AB116BC"/>
    <w:rsid w:val="4AB8512A"/>
    <w:rsid w:val="4ABF59E6"/>
    <w:rsid w:val="4ACED988"/>
    <w:rsid w:val="4B0487FF"/>
    <w:rsid w:val="4B08DEE4"/>
    <w:rsid w:val="4B11CCA6"/>
    <w:rsid w:val="4B4E581D"/>
    <w:rsid w:val="4B563FF6"/>
    <w:rsid w:val="4BB37C3A"/>
    <w:rsid w:val="4BBB04FC"/>
    <w:rsid w:val="4BD1A351"/>
    <w:rsid w:val="4BF7A90B"/>
    <w:rsid w:val="4C57EF49"/>
    <w:rsid w:val="4C970DAE"/>
    <w:rsid w:val="4CC0885E"/>
    <w:rsid w:val="4CDAD5AD"/>
    <w:rsid w:val="4D912BF3"/>
    <w:rsid w:val="4DB09D7B"/>
    <w:rsid w:val="4DCF5A0B"/>
    <w:rsid w:val="4DED37A5"/>
    <w:rsid w:val="4E16EAF1"/>
    <w:rsid w:val="4E393961"/>
    <w:rsid w:val="4E54E1AB"/>
    <w:rsid w:val="4E94E8BF"/>
    <w:rsid w:val="4ED11FBE"/>
    <w:rsid w:val="4EEDA6BF"/>
    <w:rsid w:val="4EF8A881"/>
    <w:rsid w:val="4F49E243"/>
    <w:rsid w:val="4F60F1E2"/>
    <w:rsid w:val="4F7B06B7"/>
    <w:rsid w:val="4FA03BBC"/>
    <w:rsid w:val="4FBBE165"/>
    <w:rsid w:val="503827E1"/>
    <w:rsid w:val="505AE46F"/>
    <w:rsid w:val="506947E7"/>
    <w:rsid w:val="5129124B"/>
    <w:rsid w:val="513D50DC"/>
    <w:rsid w:val="514DB29C"/>
    <w:rsid w:val="5160FB13"/>
    <w:rsid w:val="5179932A"/>
    <w:rsid w:val="51A046C2"/>
    <w:rsid w:val="51FC6DEC"/>
    <w:rsid w:val="5203A6E9"/>
    <w:rsid w:val="52079DEC"/>
    <w:rsid w:val="5223A236"/>
    <w:rsid w:val="52A4849F"/>
    <w:rsid w:val="52A5C596"/>
    <w:rsid w:val="52C8460E"/>
    <w:rsid w:val="52D9213D"/>
    <w:rsid w:val="52F1A86B"/>
    <w:rsid w:val="5321E7CC"/>
    <w:rsid w:val="5358CA8C"/>
    <w:rsid w:val="535F2423"/>
    <w:rsid w:val="538E6E55"/>
    <w:rsid w:val="542F0915"/>
    <w:rsid w:val="543841B6"/>
    <w:rsid w:val="545C7929"/>
    <w:rsid w:val="5475BBCE"/>
    <w:rsid w:val="54CA2702"/>
    <w:rsid w:val="554693C1"/>
    <w:rsid w:val="55503C1C"/>
    <w:rsid w:val="555AF5C6"/>
    <w:rsid w:val="55640071"/>
    <w:rsid w:val="55A8EC89"/>
    <w:rsid w:val="5623C0E2"/>
    <w:rsid w:val="565320F6"/>
    <w:rsid w:val="565EB38D"/>
    <w:rsid w:val="567AC26F"/>
    <w:rsid w:val="56844A0C"/>
    <w:rsid w:val="56D996B6"/>
    <w:rsid w:val="573ED17B"/>
    <w:rsid w:val="579EB260"/>
    <w:rsid w:val="57AC13AC"/>
    <w:rsid w:val="57DED22E"/>
    <w:rsid w:val="5834EB69"/>
    <w:rsid w:val="58729F7D"/>
    <w:rsid w:val="587B7523"/>
    <w:rsid w:val="5883A121"/>
    <w:rsid w:val="58D4698D"/>
    <w:rsid w:val="58F2EF98"/>
    <w:rsid w:val="59487666"/>
    <w:rsid w:val="594B9C27"/>
    <w:rsid w:val="595C825E"/>
    <w:rsid w:val="5971F776"/>
    <w:rsid w:val="597500BB"/>
    <w:rsid w:val="59813777"/>
    <w:rsid w:val="598A9F58"/>
    <w:rsid w:val="59956E5B"/>
    <w:rsid w:val="599F81D8"/>
    <w:rsid w:val="59C994FA"/>
    <w:rsid w:val="59EDA978"/>
    <w:rsid w:val="5A158BBE"/>
    <w:rsid w:val="5A31369B"/>
    <w:rsid w:val="5A339070"/>
    <w:rsid w:val="5A4E3D3A"/>
    <w:rsid w:val="5AB11D3B"/>
    <w:rsid w:val="5AD3A833"/>
    <w:rsid w:val="5B3C00B9"/>
    <w:rsid w:val="5B55E3F6"/>
    <w:rsid w:val="5B570598"/>
    <w:rsid w:val="5B63DC71"/>
    <w:rsid w:val="5B7299CA"/>
    <w:rsid w:val="5BCA847C"/>
    <w:rsid w:val="5BD0088F"/>
    <w:rsid w:val="5C00D9D1"/>
    <w:rsid w:val="5C5E89F4"/>
    <w:rsid w:val="5C657EF4"/>
    <w:rsid w:val="5C831CDD"/>
    <w:rsid w:val="5C8E759D"/>
    <w:rsid w:val="5C9BF6AD"/>
    <w:rsid w:val="5D088009"/>
    <w:rsid w:val="5D1E3124"/>
    <w:rsid w:val="5D458C0C"/>
    <w:rsid w:val="5DB01C75"/>
    <w:rsid w:val="5E4F0482"/>
    <w:rsid w:val="5E5D93DC"/>
    <w:rsid w:val="5E5E32DB"/>
    <w:rsid w:val="5ECCF897"/>
    <w:rsid w:val="5EDEA818"/>
    <w:rsid w:val="5EEA0A76"/>
    <w:rsid w:val="5EFC272F"/>
    <w:rsid w:val="5EFEBBA8"/>
    <w:rsid w:val="5F0C3C27"/>
    <w:rsid w:val="5F20D1AE"/>
    <w:rsid w:val="5F34874D"/>
    <w:rsid w:val="5F51F5CE"/>
    <w:rsid w:val="5FA71956"/>
    <w:rsid w:val="5FB1D300"/>
    <w:rsid w:val="5FBADDAB"/>
    <w:rsid w:val="5FED7322"/>
    <w:rsid w:val="5FF4914B"/>
    <w:rsid w:val="60466F0E"/>
    <w:rsid w:val="604A3178"/>
    <w:rsid w:val="60503D2B"/>
    <w:rsid w:val="60663568"/>
    <w:rsid w:val="608ABD9C"/>
    <w:rsid w:val="60C491EB"/>
    <w:rsid w:val="60DC2347"/>
    <w:rsid w:val="61393342"/>
    <w:rsid w:val="613FE687"/>
    <w:rsid w:val="61CF8B49"/>
    <w:rsid w:val="61DB0B7B"/>
    <w:rsid w:val="61EC7209"/>
    <w:rsid w:val="620205C9"/>
    <w:rsid w:val="62355EB0"/>
    <w:rsid w:val="624F288B"/>
    <w:rsid w:val="627D5BE2"/>
    <w:rsid w:val="62C801BA"/>
    <w:rsid w:val="62C83681"/>
    <w:rsid w:val="631B50A0"/>
    <w:rsid w:val="6392F21A"/>
    <w:rsid w:val="63B90CC9"/>
    <w:rsid w:val="63C8D4B0"/>
    <w:rsid w:val="648B1568"/>
    <w:rsid w:val="64B4704B"/>
    <w:rsid w:val="64E93E51"/>
    <w:rsid w:val="65091DFD"/>
    <w:rsid w:val="6534F3D6"/>
    <w:rsid w:val="65610816"/>
    <w:rsid w:val="65771D63"/>
    <w:rsid w:val="658BB63F"/>
    <w:rsid w:val="65C81619"/>
    <w:rsid w:val="65F4F36A"/>
    <w:rsid w:val="66050E38"/>
    <w:rsid w:val="661605D8"/>
    <w:rsid w:val="6617FFC7"/>
    <w:rsid w:val="6632041A"/>
    <w:rsid w:val="664C49B8"/>
    <w:rsid w:val="66541EF3"/>
    <w:rsid w:val="66850EB2"/>
    <w:rsid w:val="66970539"/>
    <w:rsid w:val="66C1CCDF"/>
    <w:rsid w:val="66C2BFFB"/>
    <w:rsid w:val="67177883"/>
    <w:rsid w:val="675ED9D6"/>
    <w:rsid w:val="67896CE0"/>
    <w:rsid w:val="67A160BC"/>
    <w:rsid w:val="67B22B3B"/>
    <w:rsid w:val="67B5070F"/>
    <w:rsid w:val="67E5049A"/>
    <w:rsid w:val="680E51C4"/>
    <w:rsid w:val="68102966"/>
    <w:rsid w:val="6828CC99"/>
    <w:rsid w:val="68ABD552"/>
    <w:rsid w:val="68FBCCA3"/>
    <w:rsid w:val="692EF654"/>
    <w:rsid w:val="69546B34"/>
    <w:rsid w:val="695A6A52"/>
    <w:rsid w:val="696B72A1"/>
    <w:rsid w:val="697283D0"/>
    <w:rsid w:val="699F481F"/>
    <w:rsid w:val="69BCABF7"/>
    <w:rsid w:val="69E1ED71"/>
    <w:rsid w:val="69F338AB"/>
    <w:rsid w:val="69FD4F5C"/>
    <w:rsid w:val="6A434AB0"/>
    <w:rsid w:val="6A5A9549"/>
    <w:rsid w:val="6A6F7787"/>
    <w:rsid w:val="6ABF81A0"/>
    <w:rsid w:val="6AEE1AA5"/>
    <w:rsid w:val="6B0FDBA3"/>
    <w:rsid w:val="6B101DD4"/>
    <w:rsid w:val="6BB54930"/>
    <w:rsid w:val="6BC458CA"/>
    <w:rsid w:val="6BE65EE7"/>
    <w:rsid w:val="6BEEC13C"/>
    <w:rsid w:val="6C38665C"/>
    <w:rsid w:val="6C4C4A68"/>
    <w:rsid w:val="6C4D3436"/>
    <w:rsid w:val="6C94D7C4"/>
    <w:rsid w:val="6CBB42DC"/>
    <w:rsid w:val="6CCA604C"/>
    <w:rsid w:val="6CE4E324"/>
    <w:rsid w:val="6CE508CD"/>
    <w:rsid w:val="6CF63FED"/>
    <w:rsid w:val="6D0809B0"/>
    <w:rsid w:val="6D12C69A"/>
    <w:rsid w:val="6D1DBE22"/>
    <w:rsid w:val="6D6D0CBE"/>
    <w:rsid w:val="6DAA4B0A"/>
    <w:rsid w:val="6DF5ACE2"/>
    <w:rsid w:val="6E2AE666"/>
    <w:rsid w:val="6E2F3701"/>
    <w:rsid w:val="6F06D6E4"/>
    <w:rsid w:val="6F3B56F2"/>
    <w:rsid w:val="6F599DDE"/>
    <w:rsid w:val="6F6A6F28"/>
    <w:rsid w:val="6F74D319"/>
    <w:rsid w:val="6F7D54EF"/>
    <w:rsid w:val="6FA259EE"/>
    <w:rsid w:val="6FF3C5B6"/>
    <w:rsid w:val="6FFA6CEE"/>
    <w:rsid w:val="7002AA0C"/>
    <w:rsid w:val="703921ED"/>
    <w:rsid w:val="704A6BA9"/>
    <w:rsid w:val="708E2F5B"/>
    <w:rsid w:val="70BBC38C"/>
    <w:rsid w:val="70BD2F85"/>
    <w:rsid w:val="7110A841"/>
    <w:rsid w:val="711609D4"/>
    <w:rsid w:val="715927C9"/>
    <w:rsid w:val="7175C893"/>
    <w:rsid w:val="71943812"/>
    <w:rsid w:val="71980BB5"/>
    <w:rsid w:val="71C27017"/>
    <w:rsid w:val="71C9538D"/>
    <w:rsid w:val="71CC7B5B"/>
    <w:rsid w:val="71CC8F5D"/>
    <w:rsid w:val="721877E2"/>
    <w:rsid w:val="7229FFBC"/>
    <w:rsid w:val="7262FE1B"/>
    <w:rsid w:val="7287887F"/>
    <w:rsid w:val="72B4F388"/>
    <w:rsid w:val="72CA849A"/>
    <w:rsid w:val="72D299AE"/>
    <w:rsid w:val="7302EBAA"/>
    <w:rsid w:val="7306DBB6"/>
    <w:rsid w:val="731C4A56"/>
    <w:rsid w:val="737DB987"/>
    <w:rsid w:val="7391FD6D"/>
    <w:rsid w:val="73C72E9E"/>
    <w:rsid w:val="73E9D3A6"/>
    <w:rsid w:val="740E6886"/>
    <w:rsid w:val="742286A7"/>
    <w:rsid w:val="743C3925"/>
    <w:rsid w:val="746BF05A"/>
    <w:rsid w:val="74B5531D"/>
    <w:rsid w:val="74BC9D12"/>
    <w:rsid w:val="753FA6CC"/>
    <w:rsid w:val="756769ED"/>
    <w:rsid w:val="756B5923"/>
    <w:rsid w:val="756C9806"/>
    <w:rsid w:val="758C4745"/>
    <w:rsid w:val="75B36613"/>
    <w:rsid w:val="75CD72E9"/>
    <w:rsid w:val="75D629F8"/>
    <w:rsid w:val="7607C0BB"/>
    <w:rsid w:val="761B4467"/>
    <w:rsid w:val="764E1D2C"/>
    <w:rsid w:val="767530F9"/>
    <w:rsid w:val="7680D192"/>
    <w:rsid w:val="76A1E9CB"/>
    <w:rsid w:val="76BBABE8"/>
    <w:rsid w:val="76BCACC3"/>
    <w:rsid w:val="770C85BF"/>
    <w:rsid w:val="77189A59"/>
    <w:rsid w:val="77974D78"/>
    <w:rsid w:val="77A6B618"/>
    <w:rsid w:val="77A70D1B"/>
    <w:rsid w:val="77C92803"/>
    <w:rsid w:val="77F3BC87"/>
    <w:rsid w:val="77F43DD4"/>
    <w:rsid w:val="7808DFF6"/>
    <w:rsid w:val="782B3F3D"/>
    <w:rsid w:val="7830BBDE"/>
    <w:rsid w:val="78386F36"/>
    <w:rsid w:val="784A3CC3"/>
    <w:rsid w:val="788F6689"/>
    <w:rsid w:val="78E68259"/>
    <w:rsid w:val="78EAB7BB"/>
    <w:rsid w:val="78F5F7CA"/>
    <w:rsid w:val="79066D5F"/>
    <w:rsid w:val="7919E009"/>
    <w:rsid w:val="79466AF1"/>
    <w:rsid w:val="7985BDEE"/>
    <w:rsid w:val="79A7B32B"/>
    <w:rsid w:val="79B1610C"/>
    <w:rsid w:val="7A38BF34"/>
    <w:rsid w:val="7A4FA305"/>
    <w:rsid w:val="7A6C2478"/>
    <w:rsid w:val="7A92D4EC"/>
    <w:rsid w:val="7AA02F0C"/>
    <w:rsid w:val="7B2483B6"/>
    <w:rsid w:val="7B700061"/>
    <w:rsid w:val="7B9D7205"/>
    <w:rsid w:val="7BD0E202"/>
    <w:rsid w:val="7BF89D10"/>
    <w:rsid w:val="7C1EF889"/>
    <w:rsid w:val="7C38DE32"/>
    <w:rsid w:val="7C3F5CEF"/>
    <w:rsid w:val="7CC60376"/>
    <w:rsid w:val="7CC777AA"/>
    <w:rsid w:val="7CCE9987"/>
    <w:rsid w:val="7CECF7D2"/>
    <w:rsid w:val="7DB3ED47"/>
    <w:rsid w:val="7E671A81"/>
    <w:rsid w:val="7E7FFDDF"/>
    <w:rsid w:val="7F122B1F"/>
    <w:rsid w:val="7F22B60E"/>
    <w:rsid w:val="7F2979B1"/>
    <w:rsid w:val="7F84E781"/>
    <w:rsid w:val="7FADD090"/>
    <w:rsid w:val="7FB09AFC"/>
    <w:rsid w:val="7FF5F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062BE"/>
  <w15:docId w15:val="{E1E47C59-FAA4-44EC-9C64-5461B4E5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ageBreakBefore/>
      <w:pBdr>
        <w:bottom w:val="single" w:sz="8" w:space="1" w:color="000000"/>
      </w:pBdr>
      <w:spacing w:after="480"/>
      <w:outlineLvl w:val="0"/>
    </w:pPr>
    <w:rPr>
      <w:rFonts w:ascii="Tahoma" w:eastAsia="Tahoma" w:hAnsi="Tahoma" w:cs="Tahoma"/>
      <w:b/>
      <w:color w:val="000000"/>
      <w:sz w:val="40"/>
      <w:szCs w:val="40"/>
    </w:rPr>
  </w:style>
  <w:style w:type="paragraph" w:styleId="Heading2">
    <w:name w:val="heading 2"/>
    <w:basedOn w:val="Normal"/>
    <w:next w:val="Normal"/>
    <w:uiPriority w:val="9"/>
    <w:unhideWhenUsed/>
    <w:qFormat/>
    <w:pPr>
      <w:keepNext/>
      <w:keepLines/>
      <w:widowControl w:val="0"/>
      <w:tabs>
        <w:tab w:val="left" w:pos="600"/>
        <w:tab w:val="left" w:pos="660"/>
        <w:tab w:val="left" w:pos="900"/>
      </w:tabs>
      <w:spacing w:before="240" w:after="120" w:line="300" w:lineRule="auto"/>
      <w:outlineLvl w:val="1"/>
    </w:pPr>
    <w:rPr>
      <w:rFonts w:ascii="Tahoma" w:eastAsia="Tahoma" w:hAnsi="Tahoma" w:cs="Tahoma"/>
      <w:b/>
      <w:color w:val="000000"/>
      <w:sz w:val="30"/>
      <w:szCs w:val="30"/>
    </w:rPr>
  </w:style>
  <w:style w:type="paragraph" w:styleId="Heading3">
    <w:name w:val="heading 3"/>
    <w:basedOn w:val="Normal"/>
    <w:next w:val="Normal"/>
    <w:uiPriority w:val="9"/>
    <w:unhideWhenUsed/>
    <w:qFormat/>
    <w:rsid w:val="00323834"/>
    <w:pPr>
      <w:keepNext/>
      <w:keepLines/>
      <w:widowControl w:val="0"/>
      <w:spacing w:before="240" w:after="120" w:line="300" w:lineRule="auto"/>
      <w:outlineLvl w:val="2"/>
    </w:pPr>
    <w:rPr>
      <w:rFonts w:ascii="Tahoma" w:hAnsi="Tahoma"/>
      <w:b/>
      <w:color w:val="000000"/>
      <w:sz w:val="26"/>
      <w:szCs w:val="26"/>
    </w:rPr>
  </w:style>
  <w:style w:type="paragraph" w:styleId="Heading4">
    <w:name w:val="heading 4"/>
    <w:basedOn w:val="Normal"/>
    <w:next w:val="Normal"/>
    <w:uiPriority w:val="9"/>
    <w:semiHidden/>
    <w:unhideWhenUsed/>
    <w:qFormat/>
    <w:pPr>
      <w:keepNext/>
      <w:keepLines/>
      <w:widowControl w:val="0"/>
      <w:spacing w:before="200" w:after="40" w:line="300" w:lineRule="auto"/>
      <w:outlineLvl w:val="3"/>
    </w:pPr>
    <w:rPr>
      <w:b/>
      <w:color w:val="000000"/>
    </w:rPr>
  </w:style>
  <w:style w:type="paragraph" w:styleId="Heading5">
    <w:name w:val="heading 5"/>
    <w:basedOn w:val="Normal"/>
    <w:next w:val="Normal"/>
    <w:uiPriority w:val="9"/>
    <w:semiHidden/>
    <w:unhideWhenUsed/>
    <w:qFormat/>
    <w:pPr>
      <w:keepNext/>
      <w:keepLines/>
      <w:widowControl w:val="0"/>
      <w:spacing w:before="120" w:after="120" w:line="300" w:lineRule="auto"/>
      <w:outlineLvl w:val="4"/>
    </w:pPr>
    <w:rPr>
      <w:b/>
      <w:color w:val="000000"/>
    </w:rPr>
  </w:style>
  <w:style w:type="paragraph" w:styleId="Heading6">
    <w:name w:val="heading 6"/>
    <w:basedOn w:val="Normal"/>
    <w:next w:val="Normal"/>
    <w:uiPriority w:val="9"/>
    <w:semiHidden/>
    <w:unhideWhenUsed/>
    <w:qFormat/>
    <w:pPr>
      <w:keepNext/>
      <w:keepLines/>
      <w:widowControl w:val="0"/>
      <w:spacing w:before="120" w:after="120" w:line="300" w:lineRule="auto"/>
      <w:outlineLvl w:val="5"/>
    </w:pPr>
    <w:rPr>
      <w:b/>
      <w:i/>
      <w:color w:val="000000"/>
    </w:rPr>
  </w:style>
  <w:style w:type="paragraph" w:styleId="Heading9">
    <w:name w:val="heading 9"/>
    <w:basedOn w:val="Normal"/>
    <w:next w:val="Normal"/>
    <w:link w:val="Heading9Char"/>
    <w:uiPriority w:val="9"/>
    <w:semiHidden/>
    <w:unhideWhenUsed/>
    <w:qFormat/>
    <w:rsid w:val="00FC457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before="120" w:after="120"/>
      <w:ind w:left="1080"/>
    </w:pPr>
    <w:rPr>
      <w:b/>
      <w:color w:val="000000"/>
      <w:sz w:val="22"/>
      <w:szCs w:val="22"/>
    </w:rPr>
  </w:style>
  <w:style w:type="table" w:customStyle="1" w:styleId="a">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table" w:customStyle="1" w:styleId="a3">
    <w:basedOn w:val="TableNormal"/>
    <w:rPr>
      <w:rFonts w:ascii="Calibri" w:eastAsia="Calibri" w:hAnsi="Calibri" w:cs="Calibri"/>
    </w:rPr>
    <w:tblPr>
      <w:tblStyleRowBandSize w:val="1"/>
      <w:tblStyleColBandSize w:val="1"/>
      <w:tblCellMar>
        <w:top w:w="43" w:type="dxa"/>
        <w:left w:w="0" w:type="dxa"/>
        <w:bottom w:w="43" w:type="dxa"/>
        <w:right w:w="0" w:type="dxa"/>
      </w:tblCellMar>
    </w:tblPr>
    <w:tblStylePr w:type="firstRow">
      <w:pPr>
        <w:jc w:val="left"/>
      </w:pPr>
      <w:rPr>
        <w:b w:val="0"/>
      </w:rPr>
    </w:tblStylePr>
  </w:style>
  <w:style w:type="table" w:customStyle="1" w:styleId="a4">
    <w:basedOn w:val="TableNormal"/>
    <w:rPr>
      <w:rFonts w:ascii="Calibri" w:eastAsia="Calibri" w:hAnsi="Calibri" w:cs="Calibri"/>
    </w:rPr>
    <w:tblPr>
      <w:tblStyleRowBandSize w:val="1"/>
      <w:tblStyleColBandSize w:val="1"/>
      <w:tblCellMar>
        <w:top w:w="43" w:type="dxa"/>
        <w:bottom w:w="43" w:type="dxa"/>
      </w:tblCellMar>
    </w:tblPr>
    <w:tblStylePr w:type="firstRow">
      <w:pPr>
        <w:jc w:val="center"/>
      </w:pPr>
      <w:rPr>
        <w:b/>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D9D9D9"/>
        <w:vAlign w:val="center"/>
      </w:tcPr>
    </w:tblStyle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30D1E"/>
    <w:pPr>
      <w:tabs>
        <w:tab w:val="center" w:pos="4680"/>
        <w:tab w:val="right" w:pos="9360"/>
      </w:tabs>
    </w:pPr>
  </w:style>
  <w:style w:type="character" w:customStyle="1" w:styleId="HeaderChar">
    <w:name w:val="Header Char"/>
    <w:basedOn w:val="DefaultParagraphFont"/>
    <w:link w:val="Header"/>
    <w:uiPriority w:val="99"/>
    <w:rsid w:val="00830D1E"/>
  </w:style>
  <w:style w:type="paragraph" w:styleId="Footer">
    <w:name w:val="footer"/>
    <w:basedOn w:val="Normal"/>
    <w:link w:val="FooterChar"/>
    <w:uiPriority w:val="99"/>
    <w:unhideWhenUsed/>
    <w:rsid w:val="00830D1E"/>
    <w:pPr>
      <w:tabs>
        <w:tab w:val="center" w:pos="4680"/>
        <w:tab w:val="right" w:pos="9360"/>
      </w:tabs>
    </w:pPr>
  </w:style>
  <w:style w:type="character" w:customStyle="1" w:styleId="FooterChar">
    <w:name w:val="Footer Char"/>
    <w:basedOn w:val="DefaultParagraphFont"/>
    <w:link w:val="Footer"/>
    <w:uiPriority w:val="99"/>
    <w:rsid w:val="00830D1E"/>
  </w:style>
  <w:style w:type="table" w:styleId="TableGrid">
    <w:name w:val="Table Grid"/>
    <w:basedOn w:val="TableNormal"/>
    <w:uiPriority w:val="59"/>
    <w:rsid w:val="00C950E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sid w:val="00C950E0"/>
    <w:rPr>
      <w:vertAlign w:val="superscript"/>
    </w:rPr>
  </w:style>
  <w:style w:type="character" w:customStyle="1" w:styleId="FootnoteTextChar">
    <w:name w:val="Footnote Text Char"/>
    <w:basedOn w:val="DefaultParagraphFont"/>
    <w:link w:val="FootnoteText"/>
    <w:uiPriority w:val="99"/>
    <w:semiHidden/>
    <w:rsid w:val="00C950E0"/>
    <w:rPr>
      <w:sz w:val="20"/>
      <w:szCs w:val="20"/>
    </w:rPr>
  </w:style>
  <w:style w:type="paragraph" w:styleId="FootnoteText">
    <w:name w:val="footnote text"/>
    <w:basedOn w:val="Normal"/>
    <w:link w:val="FootnoteTextChar"/>
    <w:uiPriority w:val="99"/>
    <w:semiHidden/>
    <w:unhideWhenUsed/>
    <w:rsid w:val="00C950E0"/>
    <w:rPr>
      <w:sz w:val="20"/>
      <w:szCs w:val="20"/>
    </w:rPr>
  </w:style>
  <w:style w:type="character" w:customStyle="1" w:styleId="FootnoteTextChar1">
    <w:name w:val="Footnote Text Char1"/>
    <w:basedOn w:val="DefaultParagraphFont"/>
    <w:uiPriority w:val="99"/>
    <w:semiHidden/>
    <w:rsid w:val="00C950E0"/>
    <w:rPr>
      <w:sz w:val="20"/>
      <w:szCs w:val="20"/>
    </w:rPr>
  </w:style>
  <w:style w:type="paragraph" w:styleId="ListParagraph">
    <w:name w:val="List Paragraph"/>
    <w:basedOn w:val="Normal"/>
    <w:uiPriority w:val="34"/>
    <w:qFormat/>
    <w:rsid w:val="00C950E0"/>
    <w:pPr>
      <w:ind w:left="720"/>
      <w:contextualSpacing/>
    </w:pPr>
  </w:style>
  <w:style w:type="character" w:customStyle="1" w:styleId="css-1qqby7l">
    <w:name w:val="css-1qqby7l"/>
    <w:basedOn w:val="DefaultParagraphFont"/>
    <w:rsid w:val="00334856"/>
  </w:style>
  <w:style w:type="character" w:customStyle="1" w:styleId="css-roynbj">
    <w:name w:val="css-roynbj"/>
    <w:basedOn w:val="DefaultParagraphFont"/>
    <w:rsid w:val="00334856"/>
  </w:style>
  <w:style w:type="paragraph" w:styleId="TOC1">
    <w:name w:val="toc 1"/>
    <w:basedOn w:val="Normal"/>
    <w:next w:val="Normal"/>
    <w:autoRedefine/>
    <w:uiPriority w:val="39"/>
    <w:unhideWhenUsed/>
    <w:rsid w:val="004615E9"/>
    <w:pPr>
      <w:spacing w:after="100"/>
    </w:pPr>
  </w:style>
  <w:style w:type="paragraph" w:styleId="TOC2">
    <w:name w:val="toc 2"/>
    <w:basedOn w:val="Normal"/>
    <w:next w:val="Normal"/>
    <w:autoRedefine/>
    <w:uiPriority w:val="39"/>
    <w:unhideWhenUsed/>
    <w:rsid w:val="004615E9"/>
    <w:pPr>
      <w:spacing w:after="100"/>
      <w:ind w:left="240"/>
    </w:pPr>
  </w:style>
  <w:style w:type="character" w:styleId="Hyperlink">
    <w:name w:val="Hyperlink"/>
    <w:basedOn w:val="DefaultParagraphFont"/>
    <w:uiPriority w:val="99"/>
    <w:unhideWhenUsed/>
    <w:rsid w:val="004615E9"/>
    <w:rPr>
      <w:color w:val="0000FF" w:themeColor="hyperlink"/>
      <w:u w:val="single"/>
    </w:rPr>
  </w:style>
  <w:style w:type="paragraph" w:styleId="Caption">
    <w:name w:val="caption"/>
    <w:basedOn w:val="Normal"/>
    <w:next w:val="Normal"/>
    <w:uiPriority w:val="35"/>
    <w:unhideWhenUsed/>
    <w:qFormat/>
    <w:rsid w:val="005D6947"/>
    <w:pPr>
      <w:keepNext/>
      <w:spacing w:after="200"/>
      <w:jc w:val="center"/>
    </w:pPr>
    <w:rPr>
      <w:rFonts w:ascii="Tahoma" w:hAnsi="Tahoma"/>
      <w:b/>
      <w:iCs/>
      <w:color w:val="000000" w:themeColor="text1"/>
      <w:szCs w:val="18"/>
    </w:rPr>
  </w:style>
  <w:style w:type="paragraph" w:styleId="CommentSubject">
    <w:name w:val="annotation subject"/>
    <w:basedOn w:val="CommentText"/>
    <w:next w:val="CommentText"/>
    <w:link w:val="CommentSubjectChar"/>
    <w:uiPriority w:val="99"/>
    <w:semiHidden/>
    <w:unhideWhenUsed/>
    <w:rsid w:val="003254B8"/>
    <w:rPr>
      <w:b/>
      <w:bCs/>
    </w:rPr>
  </w:style>
  <w:style w:type="character" w:customStyle="1" w:styleId="CommentSubjectChar">
    <w:name w:val="Comment Subject Char"/>
    <w:basedOn w:val="CommentTextChar"/>
    <w:link w:val="CommentSubject"/>
    <w:uiPriority w:val="99"/>
    <w:semiHidden/>
    <w:rsid w:val="003254B8"/>
    <w:rPr>
      <w:b/>
      <w:bCs/>
      <w:sz w:val="20"/>
      <w:szCs w:val="20"/>
    </w:rPr>
  </w:style>
  <w:style w:type="paragraph" w:styleId="TOC3">
    <w:name w:val="toc 3"/>
    <w:basedOn w:val="Normal"/>
    <w:next w:val="Normal"/>
    <w:autoRedefine/>
    <w:uiPriority w:val="39"/>
    <w:unhideWhenUsed/>
    <w:rsid w:val="00D62BA9"/>
    <w:pPr>
      <w:spacing w:after="100"/>
      <w:ind w:left="480"/>
    </w:pPr>
  </w:style>
  <w:style w:type="paragraph" w:styleId="TableofFigures">
    <w:name w:val="table of figures"/>
    <w:basedOn w:val="Normal"/>
    <w:next w:val="Normal"/>
    <w:uiPriority w:val="99"/>
    <w:unhideWhenUsed/>
    <w:rsid w:val="00D62BA9"/>
  </w:style>
  <w:style w:type="character" w:styleId="UnresolvedMention">
    <w:name w:val="Unresolved Mention"/>
    <w:basedOn w:val="DefaultParagraphFont"/>
    <w:uiPriority w:val="99"/>
    <w:semiHidden/>
    <w:unhideWhenUsed/>
    <w:rsid w:val="00C33012"/>
    <w:rPr>
      <w:color w:val="605E5C"/>
      <w:shd w:val="clear" w:color="auto" w:fill="E1DFDD"/>
    </w:rPr>
  </w:style>
  <w:style w:type="paragraph" w:customStyle="1" w:styleId="msonormal0">
    <w:name w:val="msonormal"/>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outlineelement">
    <w:name w:val="outlineelement"/>
    <w:basedOn w:val="Normal"/>
    <w:rsid w:val="00F1372A"/>
    <w:pPr>
      <w:spacing w:before="100" w:beforeAutospacing="1" w:after="100" w:afterAutospacing="1"/>
    </w:pPr>
    <w:rPr>
      <w:rFonts w:ascii="Times New Roman" w:eastAsia="Times New Roman" w:hAnsi="Times New Roman" w:cs="Times New Roman"/>
      <w:lang w:eastAsia="en-US"/>
    </w:rPr>
  </w:style>
  <w:style w:type="paragraph" w:customStyle="1" w:styleId="paragraph">
    <w:name w:val="paragraph"/>
    <w:basedOn w:val="Normal"/>
    <w:rsid w:val="00F1372A"/>
    <w:pPr>
      <w:spacing w:before="100" w:beforeAutospacing="1" w:after="100" w:afterAutospacing="1"/>
    </w:pPr>
    <w:rPr>
      <w:rFonts w:ascii="Times New Roman" w:eastAsia="Times New Roman" w:hAnsi="Times New Roman" w:cs="Times New Roman"/>
      <w:lang w:eastAsia="en-US"/>
    </w:rPr>
  </w:style>
  <w:style w:type="character" w:customStyle="1" w:styleId="textrun">
    <w:name w:val="textrun"/>
    <w:basedOn w:val="DefaultParagraphFont"/>
    <w:rsid w:val="00F1372A"/>
  </w:style>
  <w:style w:type="character" w:customStyle="1" w:styleId="normaltextrun">
    <w:name w:val="normaltextrun"/>
    <w:basedOn w:val="DefaultParagraphFont"/>
    <w:rsid w:val="00F1372A"/>
  </w:style>
  <w:style w:type="character" w:customStyle="1" w:styleId="eop">
    <w:name w:val="eop"/>
    <w:basedOn w:val="DefaultParagraphFont"/>
    <w:rsid w:val="00F1372A"/>
  </w:style>
  <w:style w:type="character" w:customStyle="1" w:styleId="wacimagecontainer">
    <w:name w:val="wacimagecontainer"/>
    <w:basedOn w:val="DefaultParagraphFont"/>
    <w:rsid w:val="00F1372A"/>
  </w:style>
  <w:style w:type="character" w:customStyle="1" w:styleId="wacimageborder">
    <w:name w:val="wacimageborder"/>
    <w:basedOn w:val="DefaultParagraphFont"/>
    <w:rsid w:val="00F1372A"/>
  </w:style>
  <w:style w:type="character" w:customStyle="1" w:styleId="trackchangetextinsertion">
    <w:name w:val="trackchangetextinsertion"/>
    <w:basedOn w:val="DefaultParagraphFont"/>
    <w:rsid w:val="00F1372A"/>
  </w:style>
  <w:style w:type="character" w:customStyle="1" w:styleId="superscript">
    <w:name w:val="superscript"/>
    <w:basedOn w:val="DefaultParagraphFont"/>
    <w:rsid w:val="00F1372A"/>
  </w:style>
  <w:style w:type="character" w:customStyle="1" w:styleId="trackedchange">
    <w:name w:val="trackedchange"/>
    <w:basedOn w:val="DefaultParagraphFont"/>
    <w:rsid w:val="00F1372A"/>
  </w:style>
  <w:style w:type="character" w:styleId="FollowedHyperlink">
    <w:name w:val="FollowedHyperlink"/>
    <w:basedOn w:val="DefaultParagraphFont"/>
    <w:uiPriority w:val="99"/>
    <w:semiHidden/>
    <w:unhideWhenUsed/>
    <w:rsid w:val="002F48D8"/>
    <w:rPr>
      <w:color w:val="800080" w:themeColor="followedHyperlink"/>
      <w:u w:val="single"/>
    </w:rPr>
  </w:style>
  <w:style w:type="character" w:customStyle="1" w:styleId="spellingerror">
    <w:name w:val="spellingerror"/>
    <w:basedOn w:val="DefaultParagraphFont"/>
    <w:rsid w:val="006D7BA5"/>
  </w:style>
  <w:style w:type="paragraph" w:styleId="BodyText">
    <w:name w:val="Body Text"/>
    <w:basedOn w:val="Normal"/>
    <w:link w:val="BodyTextChar"/>
    <w:uiPriority w:val="99"/>
    <w:unhideWhenUsed/>
    <w:rsid w:val="006D7BA5"/>
    <w:pPr>
      <w:spacing w:after="140" w:line="300" w:lineRule="exact"/>
    </w:pPr>
    <w:rPr>
      <w:rFonts w:ascii="Tahoma" w:eastAsiaTheme="minorHAnsi" w:hAnsi="Tahoma" w:cstheme="minorBidi"/>
      <w:szCs w:val="22"/>
      <w:lang w:eastAsia="en-US"/>
    </w:rPr>
  </w:style>
  <w:style w:type="character" w:customStyle="1" w:styleId="BodyTextChar">
    <w:name w:val="Body Text Char"/>
    <w:basedOn w:val="DefaultParagraphFont"/>
    <w:link w:val="BodyText"/>
    <w:uiPriority w:val="99"/>
    <w:rsid w:val="006D7BA5"/>
    <w:rPr>
      <w:rFonts w:ascii="Tahoma" w:eastAsiaTheme="minorHAnsi" w:hAnsi="Tahoma" w:cstheme="minorBidi"/>
      <w:szCs w:val="22"/>
      <w:lang w:eastAsia="en-US"/>
    </w:rPr>
  </w:style>
  <w:style w:type="paragraph" w:customStyle="1" w:styleId="Section">
    <w:name w:val="Section"/>
    <w:basedOn w:val="BodyText"/>
    <w:link w:val="SectionChar"/>
    <w:qFormat/>
    <w:rsid w:val="006D7BA5"/>
    <w:pPr>
      <w:spacing w:after="240" w:line="240" w:lineRule="atLeast"/>
      <w:jc w:val="center"/>
    </w:pPr>
    <w:rPr>
      <w:rFonts w:cs="Tahoma"/>
      <w:b/>
      <w:caps/>
      <w:sz w:val="34"/>
    </w:rPr>
  </w:style>
  <w:style w:type="character" w:customStyle="1" w:styleId="SectionChar">
    <w:name w:val="Section Char"/>
    <w:basedOn w:val="BodyTextChar"/>
    <w:link w:val="Section"/>
    <w:rsid w:val="006D7BA5"/>
    <w:rPr>
      <w:rFonts w:ascii="Tahoma" w:eastAsiaTheme="minorHAnsi" w:hAnsi="Tahoma" w:cs="Tahoma"/>
      <w:b/>
      <w:caps/>
      <w:sz w:val="34"/>
      <w:szCs w:val="22"/>
      <w:lang w:eastAsia="en-US"/>
    </w:rPr>
  </w:style>
  <w:style w:type="table" w:customStyle="1" w:styleId="Style1">
    <w:name w:val="Style1"/>
    <w:basedOn w:val="TableNormal"/>
    <w:uiPriority w:val="99"/>
    <w:rsid w:val="00FC45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bottom w:w="43" w:type="dxa"/>
      </w:tblCellMar>
    </w:tblPr>
    <w:tblStylePr w:type="firstRow">
      <w:pPr>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style>
  <w:style w:type="paragraph" w:customStyle="1" w:styleId="FigureTitle">
    <w:name w:val="Figure Title"/>
    <w:basedOn w:val="Caption"/>
    <w:next w:val="Normal"/>
    <w:qFormat/>
    <w:rsid w:val="00FC457B"/>
    <w:pPr>
      <w:keepLines/>
      <w:widowControl w:val="0"/>
      <w:spacing w:before="120" w:after="120" w:line="300" w:lineRule="atLeast"/>
      <w:outlineLvl w:val="7"/>
    </w:pPr>
    <w:rPr>
      <w:rFonts w:eastAsiaTheme="minorHAnsi" w:cstheme="minorBidi"/>
      <w:lang w:eastAsia="en-US"/>
    </w:rPr>
  </w:style>
  <w:style w:type="paragraph" w:styleId="ListBullet">
    <w:name w:val="List Bullet"/>
    <w:basedOn w:val="Normal"/>
    <w:uiPriority w:val="99"/>
    <w:unhideWhenUsed/>
    <w:rsid w:val="00FC457B"/>
    <w:pPr>
      <w:numPr>
        <w:numId w:val="32"/>
      </w:numPr>
      <w:tabs>
        <w:tab w:val="clear" w:pos="360"/>
      </w:tabs>
      <w:spacing w:before="80" w:after="80" w:line="300" w:lineRule="exact"/>
      <w:ind w:left="720"/>
    </w:pPr>
    <w:rPr>
      <w:rFonts w:ascii="Tahoma" w:eastAsiaTheme="minorHAnsi" w:hAnsi="Tahoma" w:cstheme="minorBidi"/>
      <w:szCs w:val="22"/>
      <w:lang w:eastAsia="en-US"/>
    </w:rPr>
  </w:style>
  <w:style w:type="character" w:customStyle="1" w:styleId="Heading9Char">
    <w:name w:val="Heading 9 Char"/>
    <w:basedOn w:val="DefaultParagraphFont"/>
    <w:link w:val="Heading9"/>
    <w:uiPriority w:val="9"/>
    <w:semiHidden/>
    <w:rsid w:val="00FC457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41420">
      <w:bodyDiv w:val="1"/>
      <w:marLeft w:val="0"/>
      <w:marRight w:val="0"/>
      <w:marTop w:val="0"/>
      <w:marBottom w:val="0"/>
      <w:divBdr>
        <w:top w:val="none" w:sz="0" w:space="0" w:color="auto"/>
        <w:left w:val="none" w:sz="0" w:space="0" w:color="auto"/>
        <w:bottom w:val="none" w:sz="0" w:space="0" w:color="auto"/>
        <w:right w:val="none" w:sz="0" w:space="0" w:color="auto"/>
      </w:divBdr>
    </w:div>
    <w:div w:id="265431898">
      <w:bodyDiv w:val="1"/>
      <w:marLeft w:val="0"/>
      <w:marRight w:val="0"/>
      <w:marTop w:val="0"/>
      <w:marBottom w:val="0"/>
      <w:divBdr>
        <w:top w:val="none" w:sz="0" w:space="0" w:color="auto"/>
        <w:left w:val="none" w:sz="0" w:space="0" w:color="auto"/>
        <w:bottom w:val="none" w:sz="0" w:space="0" w:color="auto"/>
        <w:right w:val="none" w:sz="0" w:space="0" w:color="auto"/>
      </w:divBdr>
    </w:div>
    <w:div w:id="484971553">
      <w:bodyDiv w:val="1"/>
      <w:marLeft w:val="0"/>
      <w:marRight w:val="0"/>
      <w:marTop w:val="0"/>
      <w:marBottom w:val="0"/>
      <w:divBdr>
        <w:top w:val="none" w:sz="0" w:space="0" w:color="auto"/>
        <w:left w:val="none" w:sz="0" w:space="0" w:color="auto"/>
        <w:bottom w:val="none" w:sz="0" w:space="0" w:color="auto"/>
        <w:right w:val="none" w:sz="0" w:space="0" w:color="auto"/>
      </w:divBdr>
      <w:divsChild>
        <w:div w:id="299112167">
          <w:marLeft w:val="0"/>
          <w:marRight w:val="0"/>
          <w:marTop w:val="0"/>
          <w:marBottom w:val="0"/>
          <w:divBdr>
            <w:top w:val="none" w:sz="0" w:space="0" w:color="auto"/>
            <w:left w:val="none" w:sz="0" w:space="0" w:color="auto"/>
            <w:bottom w:val="none" w:sz="0" w:space="0" w:color="auto"/>
            <w:right w:val="none" w:sz="0" w:space="0" w:color="auto"/>
          </w:divBdr>
          <w:divsChild>
            <w:div w:id="20550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6032">
      <w:bodyDiv w:val="1"/>
      <w:marLeft w:val="0"/>
      <w:marRight w:val="0"/>
      <w:marTop w:val="0"/>
      <w:marBottom w:val="0"/>
      <w:divBdr>
        <w:top w:val="none" w:sz="0" w:space="0" w:color="auto"/>
        <w:left w:val="none" w:sz="0" w:space="0" w:color="auto"/>
        <w:bottom w:val="none" w:sz="0" w:space="0" w:color="auto"/>
        <w:right w:val="none" w:sz="0" w:space="0" w:color="auto"/>
      </w:divBdr>
      <w:divsChild>
        <w:div w:id="1014261411">
          <w:marLeft w:val="0"/>
          <w:marRight w:val="0"/>
          <w:marTop w:val="0"/>
          <w:marBottom w:val="0"/>
          <w:divBdr>
            <w:top w:val="none" w:sz="0" w:space="0" w:color="auto"/>
            <w:left w:val="none" w:sz="0" w:space="0" w:color="auto"/>
            <w:bottom w:val="none" w:sz="0" w:space="0" w:color="auto"/>
            <w:right w:val="none" w:sz="0" w:space="0" w:color="auto"/>
          </w:divBdr>
          <w:divsChild>
            <w:div w:id="137310036">
              <w:marLeft w:val="0"/>
              <w:marRight w:val="0"/>
              <w:marTop w:val="0"/>
              <w:marBottom w:val="0"/>
              <w:divBdr>
                <w:top w:val="none" w:sz="0" w:space="0" w:color="auto"/>
                <w:left w:val="none" w:sz="0" w:space="0" w:color="auto"/>
                <w:bottom w:val="none" w:sz="0" w:space="0" w:color="auto"/>
                <w:right w:val="none" w:sz="0" w:space="0" w:color="auto"/>
              </w:divBdr>
              <w:divsChild>
                <w:div w:id="3173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6448">
      <w:bodyDiv w:val="1"/>
      <w:marLeft w:val="0"/>
      <w:marRight w:val="0"/>
      <w:marTop w:val="0"/>
      <w:marBottom w:val="0"/>
      <w:divBdr>
        <w:top w:val="none" w:sz="0" w:space="0" w:color="auto"/>
        <w:left w:val="none" w:sz="0" w:space="0" w:color="auto"/>
        <w:bottom w:val="none" w:sz="0" w:space="0" w:color="auto"/>
        <w:right w:val="none" w:sz="0" w:space="0" w:color="auto"/>
      </w:divBdr>
      <w:divsChild>
        <w:div w:id="1402094862">
          <w:marLeft w:val="0"/>
          <w:marRight w:val="0"/>
          <w:marTop w:val="0"/>
          <w:marBottom w:val="0"/>
          <w:divBdr>
            <w:top w:val="none" w:sz="0" w:space="0" w:color="auto"/>
            <w:left w:val="none" w:sz="0" w:space="0" w:color="auto"/>
            <w:bottom w:val="none" w:sz="0" w:space="0" w:color="auto"/>
            <w:right w:val="none" w:sz="0" w:space="0" w:color="auto"/>
          </w:divBdr>
        </w:div>
        <w:div w:id="1257399628">
          <w:marLeft w:val="0"/>
          <w:marRight w:val="0"/>
          <w:marTop w:val="0"/>
          <w:marBottom w:val="0"/>
          <w:divBdr>
            <w:top w:val="none" w:sz="0" w:space="0" w:color="auto"/>
            <w:left w:val="none" w:sz="0" w:space="0" w:color="auto"/>
            <w:bottom w:val="none" w:sz="0" w:space="0" w:color="auto"/>
            <w:right w:val="none" w:sz="0" w:space="0" w:color="auto"/>
          </w:divBdr>
        </w:div>
        <w:div w:id="1232809753">
          <w:marLeft w:val="0"/>
          <w:marRight w:val="0"/>
          <w:marTop w:val="0"/>
          <w:marBottom w:val="0"/>
          <w:divBdr>
            <w:top w:val="none" w:sz="0" w:space="0" w:color="auto"/>
            <w:left w:val="none" w:sz="0" w:space="0" w:color="auto"/>
            <w:bottom w:val="none" w:sz="0" w:space="0" w:color="auto"/>
            <w:right w:val="none" w:sz="0" w:space="0" w:color="auto"/>
          </w:divBdr>
        </w:div>
        <w:div w:id="2041784364">
          <w:marLeft w:val="0"/>
          <w:marRight w:val="0"/>
          <w:marTop w:val="0"/>
          <w:marBottom w:val="0"/>
          <w:divBdr>
            <w:top w:val="none" w:sz="0" w:space="0" w:color="auto"/>
            <w:left w:val="none" w:sz="0" w:space="0" w:color="auto"/>
            <w:bottom w:val="none" w:sz="0" w:space="0" w:color="auto"/>
            <w:right w:val="none" w:sz="0" w:space="0" w:color="auto"/>
          </w:divBdr>
        </w:div>
        <w:div w:id="814955228">
          <w:marLeft w:val="0"/>
          <w:marRight w:val="0"/>
          <w:marTop w:val="0"/>
          <w:marBottom w:val="0"/>
          <w:divBdr>
            <w:top w:val="none" w:sz="0" w:space="0" w:color="auto"/>
            <w:left w:val="none" w:sz="0" w:space="0" w:color="auto"/>
            <w:bottom w:val="none" w:sz="0" w:space="0" w:color="auto"/>
            <w:right w:val="none" w:sz="0" w:space="0" w:color="auto"/>
          </w:divBdr>
        </w:div>
        <w:div w:id="305209059">
          <w:marLeft w:val="0"/>
          <w:marRight w:val="0"/>
          <w:marTop w:val="0"/>
          <w:marBottom w:val="0"/>
          <w:divBdr>
            <w:top w:val="none" w:sz="0" w:space="0" w:color="auto"/>
            <w:left w:val="none" w:sz="0" w:space="0" w:color="auto"/>
            <w:bottom w:val="none" w:sz="0" w:space="0" w:color="auto"/>
            <w:right w:val="none" w:sz="0" w:space="0" w:color="auto"/>
          </w:divBdr>
        </w:div>
        <w:div w:id="39205271">
          <w:marLeft w:val="0"/>
          <w:marRight w:val="0"/>
          <w:marTop w:val="0"/>
          <w:marBottom w:val="0"/>
          <w:divBdr>
            <w:top w:val="none" w:sz="0" w:space="0" w:color="auto"/>
            <w:left w:val="none" w:sz="0" w:space="0" w:color="auto"/>
            <w:bottom w:val="none" w:sz="0" w:space="0" w:color="auto"/>
            <w:right w:val="none" w:sz="0" w:space="0" w:color="auto"/>
          </w:divBdr>
        </w:div>
        <w:div w:id="1581907973">
          <w:marLeft w:val="0"/>
          <w:marRight w:val="0"/>
          <w:marTop w:val="0"/>
          <w:marBottom w:val="0"/>
          <w:divBdr>
            <w:top w:val="none" w:sz="0" w:space="0" w:color="auto"/>
            <w:left w:val="none" w:sz="0" w:space="0" w:color="auto"/>
            <w:bottom w:val="none" w:sz="0" w:space="0" w:color="auto"/>
            <w:right w:val="none" w:sz="0" w:space="0" w:color="auto"/>
          </w:divBdr>
        </w:div>
        <w:div w:id="1359040680">
          <w:marLeft w:val="0"/>
          <w:marRight w:val="0"/>
          <w:marTop w:val="0"/>
          <w:marBottom w:val="0"/>
          <w:divBdr>
            <w:top w:val="none" w:sz="0" w:space="0" w:color="auto"/>
            <w:left w:val="none" w:sz="0" w:space="0" w:color="auto"/>
            <w:bottom w:val="none" w:sz="0" w:space="0" w:color="auto"/>
            <w:right w:val="none" w:sz="0" w:space="0" w:color="auto"/>
          </w:divBdr>
        </w:div>
        <w:div w:id="1371809186">
          <w:marLeft w:val="0"/>
          <w:marRight w:val="0"/>
          <w:marTop w:val="0"/>
          <w:marBottom w:val="0"/>
          <w:divBdr>
            <w:top w:val="none" w:sz="0" w:space="0" w:color="auto"/>
            <w:left w:val="none" w:sz="0" w:space="0" w:color="auto"/>
            <w:bottom w:val="none" w:sz="0" w:space="0" w:color="auto"/>
            <w:right w:val="none" w:sz="0" w:space="0" w:color="auto"/>
          </w:divBdr>
        </w:div>
        <w:div w:id="1384909188">
          <w:marLeft w:val="0"/>
          <w:marRight w:val="0"/>
          <w:marTop w:val="0"/>
          <w:marBottom w:val="0"/>
          <w:divBdr>
            <w:top w:val="none" w:sz="0" w:space="0" w:color="auto"/>
            <w:left w:val="none" w:sz="0" w:space="0" w:color="auto"/>
            <w:bottom w:val="none" w:sz="0" w:space="0" w:color="auto"/>
            <w:right w:val="none" w:sz="0" w:space="0" w:color="auto"/>
          </w:divBdr>
        </w:div>
        <w:div w:id="666829872">
          <w:marLeft w:val="0"/>
          <w:marRight w:val="0"/>
          <w:marTop w:val="0"/>
          <w:marBottom w:val="0"/>
          <w:divBdr>
            <w:top w:val="none" w:sz="0" w:space="0" w:color="auto"/>
            <w:left w:val="none" w:sz="0" w:space="0" w:color="auto"/>
            <w:bottom w:val="none" w:sz="0" w:space="0" w:color="auto"/>
            <w:right w:val="none" w:sz="0" w:space="0" w:color="auto"/>
          </w:divBdr>
          <w:divsChild>
            <w:div w:id="1640332945">
              <w:marLeft w:val="-75"/>
              <w:marRight w:val="0"/>
              <w:marTop w:val="30"/>
              <w:marBottom w:val="30"/>
              <w:divBdr>
                <w:top w:val="none" w:sz="0" w:space="0" w:color="auto"/>
                <w:left w:val="none" w:sz="0" w:space="0" w:color="auto"/>
                <w:bottom w:val="none" w:sz="0" w:space="0" w:color="auto"/>
                <w:right w:val="none" w:sz="0" w:space="0" w:color="auto"/>
              </w:divBdr>
              <w:divsChild>
                <w:div w:id="435059683">
                  <w:marLeft w:val="0"/>
                  <w:marRight w:val="0"/>
                  <w:marTop w:val="0"/>
                  <w:marBottom w:val="0"/>
                  <w:divBdr>
                    <w:top w:val="none" w:sz="0" w:space="0" w:color="auto"/>
                    <w:left w:val="none" w:sz="0" w:space="0" w:color="auto"/>
                    <w:bottom w:val="none" w:sz="0" w:space="0" w:color="auto"/>
                    <w:right w:val="none" w:sz="0" w:space="0" w:color="auto"/>
                  </w:divBdr>
                  <w:divsChild>
                    <w:div w:id="546649439">
                      <w:marLeft w:val="0"/>
                      <w:marRight w:val="0"/>
                      <w:marTop w:val="0"/>
                      <w:marBottom w:val="0"/>
                      <w:divBdr>
                        <w:top w:val="none" w:sz="0" w:space="0" w:color="auto"/>
                        <w:left w:val="none" w:sz="0" w:space="0" w:color="auto"/>
                        <w:bottom w:val="none" w:sz="0" w:space="0" w:color="auto"/>
                        <w:right w:val="none" w:sz="0" w:space="0" w:color="auto"/>
                      </w:divBdr>
                    </w:div>
                  </w:divsChild>
                </w:div>
                <w:div w:id="528420658">
                  <w:marLeft w:val="0"/>
                  <w:marRight w:val="0"/>
                  <w:marTop w:val="0"/>
                  <w:marBottom w:val="0"/>
                  <w:divBdr>
                    <w:top w:val="none" w:sz="0" w:space="0" w:color="auto"/>
                    <w:left w:val="none" w:sz="0" w:space="0" w:color="auto"/>
                    <w:bottom w:val="none" w:sz="0" w:space="0" w:color="auto"/>
                    <w:right w:val="none" w:sz="0" w:space="0" w:color="auto"/>
                  </w:divBdr>
                  <w:divsChild>
                    <w:div w:id="1647315683">
                      <w:marLeft w:val="0"/>
                      <w:marRight w:val="0"/>
                      <w:marTop w:val="0"/>
                      <w:marBottom w:val="0"/>
                      <w:divBdr>
                        <w:top w:val="none" w:sz="0" w:space="0" w:color="auto"/>
                        <w:left w:val="none" w:sz="0" w:space="0" w:color="auto"/>
                        <w:bottom w:val="none" w:sz="0" w:space="0" w:color="auto"/>
                        <w:right w:val="none" w:sz="0" w:space="0" w:color="auto"/>
                      </w:divBdr>
                    </w:div>
                  </w:divsChild>
                </w:div>
                <w:div w:id="1849828338">
                  <w:marLeft w:val="0"/>
                  <w:marRight w:val="0"/>
                  <w:marTop w:val="0"/>
                  <w:marBottom w:val="0"/>
                  <w:divBdr>
                    <w:top w:val="none" w:sz="0" w:space="0" w:color="auto"/>
                    <w:left w:val="none" w:sz="0" w:space="0" w:color="auto"/>
                    <w:bottom w:val="none" w:sz="0" w:space="0" w:color="auto"/>
                    <w:right w:val="none" w:sz="0" w:space="0" w:color="auto"/>
                  </w:divBdr>
                  <w:divsChild>
                    <w:div w:id="99422862">
                      <w:marLeft w:val="0"/>
                      <w:marRight w:val="0"/>
                      <w:marTop w:val="0"/>
                      <w:marBottom w:val="0"/>
                      <w:divBdr>
                        <w:top w:val="none" w:sz="0" w:space="0" w:color="auto"/>
                        <w:left w:val="none" w:sz="0" w:space="0" w:color="auto"/>
                        <w:bottom w:val="none" w:sz="0" w:space="0" w:color="auto"/>
                        <w:right w:val="none" w:sz="0" w:space="0" w:color="auto"/>
                      </w:divBdr>
                    </w:div>
                  </w:divsChild>
                </w:div>
                <w:div w:id="321666785">
                  <w:marLeft w:val="0"/>
                  <w:marRight w:val="0"/>
                  <w:marTop w:val="0"/>
                  <w:marBottom w:val="0"/>
                  <w:divBdr>
                    <w:top w:val="none" w:sz="0" w:space="0" w:color="auto"/>
                    <w:left w:val="none" w:sz="0" w:space="0" w:color="auto"/>
                    <w:bottom w:val="none" w:sz="0" w:space="0" w:color="auto"/>
                    <w:right w:val="none" w:sz="0" w:space="0" w:color="auto"/>
                  </w:divBdr>
                  <w:divsChild>
                    <w:div w:id="425731906">
                      <w:marLeft w:val="0"/>
                      <w:marRight w:val="0"/>
                      <w:marTop w:val="0"/>
                      <w:marBottom w:val="0"/>
                      <w:divBdr>
                        <w:top w:val="none" w:sz="0" w:space="0" w:color="auto"/>
                        <w:left w:val="none" w:sz="0" w:space="0" w:color="auto"/>
                        <w:bottom w:val="none" w:sz="0" w:space="0" w:color="auto"/>
                        <w:right w:val="none" w:sz="0" w:space="0" w:color="auto"/>
                      </w:divBdr>
                    </w:div>
                  </w:divsChild>
                </w:div>
                <w:div w:id="48195124">
                  <w:marLeft w:val="0"/>
                  <w:marRight w:val="0"/>
                  <w:marTop w:val="0"/>
                  <w:marBottom w:val="0"/>
                  <w:divBdr>
                    <w:top w:val="none" w:sz="0" w:space="0" w:color="auto"/>
                    <w:left w:val="none" w:sz="0" w:space="0" w:color="auto"/>
                    <w:bottom w:val="none" w:sz="0" w:space="0" w:color="auto"/>
                    <w:right w:val="none" w:sz="0" w:space="0" w:color="auto"/>
                  </w:divBdr>
                  <w:divsChild>
                    <w:div w:id="1492059687">
                      <w:marLeft w:val="0"/>
                      <w:marRight w:val="0"/>
                      <w:marTop w:val="0"/>
                      <w:marBottom w:val="0"/>
                      <w:divBdr>
                        <w:top w:val="none" w:sz="0" w:space="0" w:color="auto"/>
                        <w:left w:val="none" w:sz="0" w:space="0" w:color="auto"/>
                        <w:bottom w:val="none" w:sz="0" w:space="0" w:color="auto"/>
                        <w:right w:val="none" w:sz="0" w:space="0" w:color="auto"/>
                      </w:divBdr>
                    </w:div>
                  </w:divsChild>
                </w:div>
                <w:div w:id="558711816">
                  <w:marLeft w:val="0"/>
                  <w:marRight w:val="0"/>
                  <w:marTop w:val="0"/>
                  <w:marBottom w:val="0"/>
                  <w:divBdr>
                    <w:top w:val="none" w:sz="0" w:space="0" w:color="auto"/>
                    <w:left w:val="none" w:sz="0" w:space="0" w:color="auto"/>
                    <w:bottom w:val="none" w:sz="0" w:space="0" w:color="auto"/>
                    <w:right w:val="none" w:sz="0" w:space="0" w:color="auto"/>
                  </w:divBdr>
                  <w:divsChild>
                    <w:div w:id="1883636569">
                      <w:marLeft w:val="0"/>
                      <w:marRight w:val="0"/>
                      <w:marTop w:val="0"/>
                      <w:marBottom w:val="0"/>
                      <w:divBdr>
                        <w:top w:val="none" w:sz="0" w:space="0" w:color="auto"/>
                        <w:left w:val="none" w:sz="0" w:space="0" w:color="auto"/>
                        <w:bottom w:val="none" w:sz="0" w:space="0" w:color="auto"/>
                        <w:right w:val="none" w:sz="0" w:space="0" w:color="auto"/>
                      </w:divBdr>
                    </w:div>
                    <w:div w:id="1814365289">
                      <w:marLeft w:val="0"/>
                      <w:marRight w:val="0"/>
                      <w:marTop w:val="0"/>
                      <w:marBottom w:val="0"/>
                      <w:divBdr>
                        <w:top w:val="none" w:sz="0" w:space="0" w:color="auto"/>
                        <w:left w:val="none" w:sz="0" w:space="0" w:color="auto"/>
                        <w:bottom w:val="none" w:sz="0" w:space="0" w:color="auto"/>
                        <w:right w:val="none" w:sz="0" w:space="0" w:color="auto"/>
                      </w:divBdr>
                    </w:div>
                    <w:div w:id="976423073">
                      <w:marLeft w:val="0"/>
                      <w:marRight w:val="0"/>
                      <w:marTop w:val="0"/>
                      <w:marBottom w:val="0"/>
                      <w:divBdr>
                        <w:top w:val="none" w:sz="0" w:space="0" w:color="auto"/>
                        <w:left w:val="none" w:sz="0" w:space="0" w:color="auto"/>
                        <w:bottom w:val="none" w:sz="0" w:space="0" w:color="auto"/>
                        <w:right w:val="none" w:sz="0" w:space="0" w:color="auto"/>
                      </w:divBdr>
                    </w:div>
                  </w:divsChild>
                </w:div>
                <w:div w:id="1882354648">
                  <w:marLeft w:val="0"/>
                  <w:marRight w:val="0"/>
                  <w:marTop w:val="0"/>
                  <w:marBottom w:val="0"/>
                  <w:divBdr>
                    <w:top w:val="none" w:sz="0" w:space="0" w:color="auto"/>
                    <w:left w:val="none" w:sz="0" w:space="0" w:color="auto"/>
                    <w:bottom w:val="none" w:sz="0" w:space="0" w:color="auto"/>
                    <w:right w:val="none" w:sz="0" w:space="0" w:color="auto"/>
                  </w:divBdr>
                  <w:divsChild>
                    <w:div w:id="2069649240">
                      <w:marLeft w:val="0"/>
                      <w:marRight w:val="0"/>
                      <w:marTop w:val="0"/>
                      <w:marBottom w:val="0"/>
                      <w:divBdr>
                        <w:top w:val="none" w:sz="0" w:space="0" w:color="auto"/>
                        <w:left w:val="none" w:sz="0" w:space="0" w:color="auto"/>
                        <w:bottom w:val="none" w:sz="0" w:space="0" w:color="auto"/>
                        <w:right w:val="none" w:sz="0" w:space="0" w:color="auto"/>
                      </w:divBdr>
                    </w:div>
                  </w:divsChild>
                </w:div>
                <w:div w:id="2127768225">
                  <w:marLeft w:val="0"/>
                  <w:marRight w:val="0"/>
                  <w:marTop w:val="0"/>
                  <w:marBottom w:val="0"/>
                  <w:divBdr>
                    <w:top w:val="none" w:sz="0" w:space="0" w:color="auto"/>
                    <w:left w:val="none" w:sz="0" w:space="0" w:color="auto"/>
                    <w:bottom w:val="none" w:sz="0" w:space="0" w:color="auto"/>
                    <w:right w:val="none" w:sz="0" w:space="0" w:color="auto"/>
                  </w:divBdr>
                  <w:divsChild>
                    <w:div w:id="1550341199">
                      <w:marLeft w:val="0"/>
                      <w:marRight w:val="0"/>
                      <w:marTop w:val="0"/>
                      <w:marBottom w:val="0"/>
                      <w:divBdr>
                        <w:top w:val="none" w:sz="0" w:space="0" w:color="auto"/>
                        <w:left w:val="none" w:sz="0" w:space="0" w:color="auto"/>
                        <w:bottom w:val="none" w:sz="0" w:space="0" w:color="auto"/>
                        <w:right w:val="none" w:sz="0" w:space="0" w:color="auto"/>
                      </w:divBdr>
                    </w:div>
                  </w:divsChild>
                </w:div>
                <w:div w:id="2050297746">
                  <w:marLeft w:val="0"/>
                  <w:marRight w:val="0"/>
                  <w:marTop w:val="0"/>
                  <w:marBottom w:val="0"/>
                  <w:divBdr>
                    <w:top w:val="none" w:sz="0" w:space="0" w:color="auto"/>
                    <w:left w:val="none" w:sz="0" w:space="0" w:color="auto"/>
                    <w:bottom w:val="none" w:sz="0" w:space="0" w:color="auto"/>
                    <w:right w:val="none" w:sz="0" w:space="0" w:color="auto"/>
                  </w:divBdr>
                  <w:divsChild>
                    <w:div w:id="164321586">
                      <w:marLeft w:val="0"/>
                      <w:marRight w:val="0"/>
                      <w:marTop w:val="0"/>
                      <w:marBottom w:val="0"/>
                      <w:divBdr>
                        <w:top w:val="none" w:sz="0" w:space="0" w:color="auto"/>
                        <w:left w:val="none" w:sz="0" w:space="0" w:color="auto"/>
                        <w:bottom w:val="none" w:sz="0" w:space="0" w:color="auto"/>
                        <w:right w:val="none" w:sz="0" w:space="0" w:color="auto"/>
                      </w:divBdr>
                    </w:div>
                  </w:divsChild>
                </w:div>
                <w:div w:id="1330211300">
                  <w:marLeft w:val="0"/>
                  <w:marRight w:val="0"/>
                  <w:marTop w:val="0"/>
                  <w:marBottom w:val="0"/>
                  <w:divBdr>
                    <w:top w:val="none" w:sz="0" w:space="0" w:color="auto"/>
                    <w:left w:val="none" w:sz="0" w:space="0" w:color="auto"/>
                    <w:bottom w:val="none" w:sz="0" w:space="0" w:color="auto"/>
                    <w:right w:val="none" w:sz="0" w:space="0" w:color="auto"/>
                  </w:divBdr>
                  <w:divsChild>
                    <w:div w:id="1922134703">
                      <w:marLeft w:val="0"/>
                      <w:marRight w:val="0"/>
                      <w:marTop w:val="0"/>
                      <w:marBottom w:val="0"/>
                      <w:divBdr>
                        <w:top w:val="none" w:sz="0" w:space="0" w:color="auto"/>
                        <w:left w:val="none" w:sz="0" w:space="0" w:color="auto"/>
                        <w:bottom w:val="none" w:sz="0" w:space="0" w:color="auto"/>
                        <w:right w:val="none" w:sz="0" w:space="0" w:color="auto"/>
                      </w:divBdr>
                    </w:div>
                  </w:divsChild>
                </w:div>
                <w:div w:id="1230968322">
                  <w:marLeft w:val="0"/>
                  <w:marRight w:val="0"/>
                  <w:marTop w:val="0"/>
                  <w:marBottom w:val="0"/>
                  <w:divBdr>
                    <w:top w:val="none" w:sz="0" w:space="0" w:color="auto"/>
                    <w:left w:val="none" w:sz="0" w:space="0" w:color="auto"/>
                    <w:bottom w:val="none" w:sz="0" w:space="0" w:color="auto"/>
                    <w:right w:val="none" w:sz="0" w:space="0" w:color="auto"/>
                  </w:divBdr>
                  <w:divsChild>
                    <w:div w:id="1982343710">
                      <w:marLeft w:val="0"/>
                      <w:marRight w:val="0"/>
                      <w:marTop w:val="0"/>
                      <w:marBottom w:val="0"/>
                      <w:divBdr>
                        <w:top w:val="none" w:sz="0" w:space="0" w:color="auto"/>
                        <w:left w:val="none" w:sz="0" w:space="0" w:color="auto"/>
                        <w:bottom w:val="none" w:sz="0" w:space="0" w:color="auto"/>
                        <w:right w:val="none" w:sz="0" w:space="0" w:color="auto"/>
                      </w:divBdr>
                    </w:div>
                  </w:divsChild>
                </w:div>
                <w:div w:id="1402410833">
                  <w:marLeft w:val="0"/>
                  <w:marRight w:val="0"/>
                  <w:marTop w:val="0"/>
                  <w:marBottom w:val="0"/>
                  <w:divBdr>
                    <w:top w:val="none" w:sz="0" w:space="0" w:color="auto"/>
                    <w:left w:val="none" w:sz="0" w:space="0" w:color="auto"/>
                    <w:bottom w:val="none" w:sz="0" w:space="0" w:color="auto"/>
                    <w:right w:val="none" w:sz="0" w:space="0" w:color="auto"/>
                  </w:divBdr>
                  <w:divsChild>
                    <w:div w:id="1457870626">
                      <w:marLeft w:val="0"/>
                      <w:marRight w:val="0"/>
                      <w:marTop w:val="0"/>
                      <w:marBottom w:val="0"/>
                      <w:divBdr>
                        <w:top w:val="none" w:sz="0" w:space="0" w:color="auto"/>
                        <w:left w:val="none" w:sz="0" w:space="0" w:color="auto"/>
                        <w:bottom w:val="none" w:sz="0" w:space="0" w:color="auto"/>
                        <w:right w:val="none" w:sz="0" w:space="0" w:color="auto"/>
                      </w:divBdr>
                    </w:div>
                  </w:divsChild>
                </w:div>
                <w:div w:id="196165213">
                  <w:marLeft w:val="0"/>
                  <w:marRight w:val="0"/>
                  <w:marTop w:val="0"/>
                  <w:marBottom w:val="0"/>
                  <w:divBdr>
                    <w:top w:val="none" w:sz="0" w:space="0" w:color="auto"/>
                    <w:left w:val="none" w:sz="0" w:space="0" w:color="auto"/>
                    <w:bottom w:val="none" w:sz="0" w:space="0" w:color="auto"/>
                    <w:right w:val="none" w:sz="0" w:space="0" w:color="auto"/>
                  </w:divBdr>
                  <w:divsChild>
                    <w:div w:id="30426397">
                      <w:marLeft w:val="0"/>
                      <w:marRight w:val="0"/>
                      <w:marTop w:val="0"/>
                      <w:marBottom w:val="0"/>
                      <w:divBdr>
                        <w:top w:val="none" w:sz="0" w:space="0" w:color="auto"/>
                        <w:left w:val="none" w:sz="0" w:space="0" w:color="auto"/>
                        <w:bottom w:val="none" w:sz="0" w:space="0" w:color="auto"/>
                        <w:right w:val="none" w:sz="0" w:space="0" w:color="auto"/>
                      </w:divBdr>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2119061427">
                      <w:marLeft w:val="0"/>
                      <w:marRight w:val="0"/>
                      <w:marTop w:val="0"/>
                      <w:marBottom w:val="0"/>
                      <w:divBdr>
                        <w:top w:val="none" w:sz="0" w:space="0" w:color="auto"/>
                        <w:left w:val="none" w:sz="0" w:space="0" w:color="auto"/>
                        <w:bottom w:val="none" w:sz="0" w:space="0" w:color="auto"/>
                        <w:right w:val="none" w:sz="0" w:space="0" w:color="auto"/>
                      </w:divBdr>
                    </w:div>
                  </w:divsChild>
                </w:div>
                <w:div w:id="67924126">
                  <w:marLeft w:val="0"/>
                  <w:marRight w:val="0"/>
                  <w:marTop w:val="0"/>
                  <w:marBottom w:val="0"/>
                  <w:divBdr>
                    <w:top w:val="none" w:sz="0" w:space="0" w:color="auto"/>
                    <w:left w:val="none" w:sz="0" w:space="0" w:color="auto"/>
                    <w:bottom w:val="none" w:sz="0" w:space="0" w:color="auto"/>
                    <w:right w:val="none" w:sz="0" w:space="0" w:color="auto"/>
                  </w:divBdr>
                  <w:divsChild>
                    <w:div w:id="167408518">
                      <w:marLeft w:val="0"/>
                      <w:marRight w:val="0"/>
                      <w:marTop w:val="0"/>
                      <w:marBottom w:val="0"/>
                      <w:divBdr>
                        <w:top w:val="none" w:sz="0" w:space="0" w:color="auto"/>
                        <w:left w:val="none" w:sz="0" w:space="0" w:color="auto"/>
                        <w:bottom w:val="none" w:sz="0" w:space="0" w:color="auto"/>
                        <w:right w:val="none" w:sz="0" w:space="0" w:color="auto"/>
                      </w:divBdr>
                    </w:div>
                  </w:divsChild>
                </w:div>
                <w:div w:id="1671830075">
                  <w:marLeft w:val="0"/>
                  <w:marRight w:val="0"/>
                  <w:marTop w:val="0"/>
                  <w:marBottom w:val="0"/>
                  <w:divBdr>
                    <w:top w:val="none" w:sz="0" w:space="0" w:color="auto"/>
                    <w:left w:val="none" w:sz="0" w:space="0" w:color="auto"/>
                    <w:bottom w:val="none" w:sz="0" w:space="0" w:color="auto"/>
                    <w:right w:val="none" w:sz="0" w:space="0" w:color="auto"/>
                  </w:divBdr>
                  <w:divsChild>
                    <w:div w:id="359940076">
                      <w:marLeft w:val="0"/>
                      <w:marRight w:val="0"/>
                      <w:marTop w:val="0"/>
                      <w:marBottom w:val="0"/>
                      <w:divBdr>
                        <w:top w:val="none" w:sz="0" w:space="0" w:color="auto"/>
                        <w:left w:val="none" w:sz="0" w:space="0" w:color="auto"/>
                        <w:bottom w:val="none" w:sz="0" w:space="0" w:color="auto"/>
                        <w:right w:val="none" w:sz="0" w:space="0" w:color="auto"/>
                      </w:divBdr>
                    </w:div>
                  </w:divsChild>
                </w:div>
                <w:div w:id="1249850668">
                  <w:marLeft w:val="0"/>
                  <w:marRight w:val="0"/>
                  <w:marTop w:val="0"/>
                  <w:marBottom w:val="0"/>
                  <w:divBdr>
                    <w:top w:val="none" w:sz="0" w:space="0" w:color="auto"/>
                    <w:left w:val="none" w:sz="0" w:space="0" w:color="auto"/>
                    <w:bottom w:val="none" w:sz="0" w:space="0" w:color="auto"/>
                    <w:right w:val="none" w:sz="0" w:space="0" w:color="auto"/>
                  </w:divBdr>
                  <w:divsChild>
                    <w:div w:id="1534733857">
                      <w:marLeft w:val="0"/>
                      <w:marRight w:val="0"/>
                      <w:marTop w:val="0"/>
                      <w:marBottom w:val="0"/>
                      <w:divBdr>
                        <w:top w:val="none" w:sz="0" w:space="0" w:color="auto"/>
                        <w:left w:val="none" w:sz="0" w:space="0" w:color="auto"/>
                        <w:bottom w:val="none" w:sz="0" w:space="0" w:color="auto"/>
                        <w:right w:val="none" w:sz="0" w:space="0" w:color="auto"/>
                      </w:divBdr>
                    </w:div>
                  </w:divsChild>
                </w:div>
                <w:div w:id="1824347852">
                  <w:marLeft w:val="0"/>
                  <w:marRight w:val="0"/>
                  <w:marTop w:val="0"/>
                  <w:marBottom w:val="0"/>
                  <w:divBdr>
                    <w:top w:val="none" w:sz="0" w:space="0" w:color="auto"/>
                    <w:left w:val="none" w:sz="0" w:space="0" w:color="auto"/>
                    <w:bottom w:val="none" w:sz="0" w:space="0" w:color="auto"/>
                    <w:right w:val="none" w:sz="0" w:space="0" w:color="auto"/>
                  </w:divBdr>
                  <w:divsChild>
                    <w:div w:id="59181920">
                      <w:marLeft w:val="0"/>
                      <w:marRight w:val="0"/>
                      <w:marTop w:val="0"/>
                      <w:marBottom w:val="0"/>
                      <w:divBdr>
                        <w:top w:val="none" w:sz="0" w:space="0" w:color="auto"/>
                        <w:left w:val="none" w:sz="0" w:space="0" w:color="auto"/>
                        <w:bottom w:val="none" w:sz="0" w:space="0" w:color="auto"/>
                        <w:right w:val="none" w:sz="0" w:space="0" w:color="auto"/>
                      </w:divBdr>
                    </w:div>
                  </w:divsChild>
                </w:div>
                <w:div w:id="1538198993">
                  <w:marLeft w:val="0"/>
                  <w:marRight w:val="0"/>
                  <w:marTop w:val="0"/>
                  <w:marBottom w:val="0"/>
                  <w:divBdr>
                    <w:top w:val="none" w:sz="0" w:space="0" w:color="auto"/>
                    <w:left w:val="none" w:sz="0" w:space="0" w:color="auto"/>
                    <w:bottom w:val="none" w:sz="0" w:space="0" w:color="auto"/>
                    <w:right w:val="none" w:sz="0" w:space="0" w:color="auto"/>
                  </w:divBdr>
                  <w:divsChild>
                    <w:div w:id="2109234555">
                      <w:marLeft w:val="0"/>
                      <w:marRight w:val="0"/>
                      <w:marTop w:val="0"/>
                      <w:marBottom w:val="0"/>
                      <w:divBdr>
                        <w:top w:val="none" w:sz="0" w:space="0" w:color="auto"/>
                        <w:left w:val="none" w:sz="0" w:space="0" w:color="auto"/>
                        <w:bottom w:val="none" w:sz="0" w:space="0" w:color="auto"/>
                        <w:right w:val="none" w:sz="0" w:space="0" w:color="auto"/>
                      </w:divBdr>
                    </w:div>
                  </w:divsChild>
                </w:div>
                <w:div w:id="1594430981">
                  <w:marLeft w:val="0"/>
                  <w:marRight w:val="0"/>
                  <w:marTop w:val="0"/>
                  <w:marBottom w:val="0"/>
                  <w:divBdr>
                    <w:top w:val="none" w:sz="0" w:space="0" w:color="auto"/>
                    <w:left w:val="none" w:sz="0" w:space="0" w:color="auto"/>
                    <w:bottom w:val="none" w:sz="0" w:space="0" w:color="auto"/>
                    <w:right w:val="none" w:sz="0" w:space="0" w:color="auto"/>
                  </w:divBdr>
                  <w:divsChild>
                    <w:div w:id="128329726">
                      <w:marLeft w:val="0"/>
                      <w:marRight w:val="0"/>
                      <w:marTop w:val="0"/>
                      <w:marBottom w:val="0"/>
                      <w:divBdr>
                        <w:top w:val="none" w:sz="0" w:space="0" w:color="auto"/>
                        <w:left w:val="none" w:sz="0" w:space="0" w:color="auto"/>
                        <w:bottom w:val="none" w:sz="0" w:space="0" w:color="auto"/>
                        <w:right w:val="none" w:sz="0" w:space="0" w:color="auto"/>
                      </w:divBdr>
                    </w:div>
                  </w:divsChild>
                </w:div>
                <w:div w:id="1686904791">
                  <w:marLeft w:val="0"/>
                  <w:marRight w:val="0"/>
                  <w:marTop w:val="0"/>
                  <w:marBottom w:val="0"/>
                  <w:divBdr>
                    <w:top w:val="none" w:sz="0" w:space="0" w:color="auto"/>
                    <w:left w:val="none" w:sz="0" w:space="0" w:color="auto"/>
                    <w:bottom w:val="none" w:sz="0" w:space="0" w:color="auto"/>
                    <w:right w:val="none" w:sz="0" w:space="0" w:color="auto"/>
                  </w:divBdr>
                  <w:divsChild>
                    <w:div w:id="1176993106">
                      <w:marLeft w:val="0"/>
                      <w:marRight w:val="0"/>
                      <w:marTop w:val="0"/>
                      <w:marBottom w:val="0"/>
                      <w:divBdr>
                        <w:top w:val="none" w:sz="0" w:space="0" w:color="auto"/>
                        <w:left w:val="none" w:sz="0" w:space="0" w:color="auto"/>
                        <w:bottom w:val="none" w:sz="0" w:space="0" w:color="auto"/>
                        <w:right w:val="none" w:sz="0" w:space="0" w:color="auto"/>
                      </w:divBdr>
                    </w:div>
                  </w:divsChild>
                </w:div>
                <w:div w:id="291524555">
                  <w:marLeft w:val="0"/>
                  <w:marRight w:val="0"/>
                  <w:marTop w:val="0"/>
                  <w:marBottom w:val="0"/>
                  <w:divBdr>
                    <w:top w:val="none" w:sz="0" w:space="0" w:color="auto"/>
                    <w:left w:val="none" w:sz="0" w:space="0" w:color="auto"/>
                    <w:bottom w:val="none" w:sz="0" w:space="0" w:color="auto"/>
                    <w:right w:val="none" w:sz="0" w:space="0" w:color="auto"/>
                  </w:divBdr>
                  <w:divsChild>
                    <w:div w:id="195429306">
                      <w:marLeft w:val="0"/>
                      <w:marRight w:val="0"/>
                      <w:marTop w:val="0"/>
                      <w:marBottom w:val="0"/>
                      <w:divBdr>
                        <w:top w:val="none" w:sz="0" w:space="0" w:color="auto"/>
                        <w:left w:val="none" w:sz="0" w:space="0" w:color="auto"/>
                        <w:bottom w:val="none" w:sz="0" w:space="0" w:color="auto"/>
                        <w:right w:val="none" w:sz="0" w:space="0" w:color="auto"/>
                      </w:divBdr>
                    </w:div>
                  </w:divsChild>
                </w:div>
                <w:div w:id="1476682201">
                  <w:marLeft w:val="0"/>
                  <w:marRight w:val="0"/>
                  <w:marTop w:val="0"/>
                  <w:marBottom w:val="0"/>
                  <w:divBdr>
                    <w:top w:val="none" w:sz="0" w:space="0" w:color="auto"/>
                    <w:left w:val="none" w:sz="0" w:space="0" w:color="auto"/>
                    <w:bottom w:val="none" w:sz="0" w:space="0" w:color="auto"/>
                    <w:right w:val="none" w:sz="0" w:space="0" w:color="auto"/>
                  </w:divBdr>
                  <w:divsChild>
                    <w:div w:id="1173567434">
                      <w:marLeft w:val="0"/>
                      <w:marRight w:val="0"/>
                      <w:marTop w:val="0"/>
                      <w:marBottom w:val="0"/>
                      <w:divBdr>
                        <w:top w:val="none" w:sz="0" w:space="0" w:color="auto"/>
                        <w:left w:val="none" w:sz="0" w:space="0" w:color="auto"/>
                        <w:bottom w:val="none" w:sz="0" w:space="0" w:color="auto"/>
                        <w:right w:val="none" w:sz="0" w:space="0" w:color="auto"/>
                      </w:divBdr>
                    </w:div>
                  </w:divsChild>
                </w:div>
                <w:div w:id="1528787033">
                  <w:marLeft w:val="0"/>
                  <w:marRight w:val="0"/>
                  <w:marTop w:val="0"/>
                  <w:marBottom w:val="0"/>
                  <w:divBdr>
                    <w:top w:val="none" w:sz="0" w:space="0" w:color="auto"/>
                    <w:left w:val="none" w:sz="0" w:space="0" w:color="auto"/>
                    <w:bottom w:val="none" w:sz="0" w:space="0" w:color="auto"/>
                    <w:right w:val="none" w:sz="0" w:space="0" w:color="auto"/>
                  </w:divBdr>
                  <w:divsChild>
                    <w:div w:id="1933932781">
                      <w:marLeft w:val="0"/>
                      <w:marRight w:val="0"/>
                      <w:marTop w:val="0"/>
                      <w:marBottom w:val="0"/>
                      <w:divBdr>
                        <w:top w:val="none" w:sz="0" w:space="0" w:color="auto"/>
                        <w:left w:val="none" w:sz="0" w:space="0" w:color="auto"/>
                        <w:bottom w:val="none" w:sz="0" w:space="0" w:color="auto"/>
                        <w:right w:val="none" w:sz="0" w:space="0" w:color="auto"/>
                      </w:divBdr>
                    </w:div>
                  </w:divsChild>
                </w:div>
                <w:div w:id="920405147">
                  <w:marLeft w:val="0"/>
                  <w:marRight w:val="0"/>
                  <w:marTop w:val="0"/>
                  <w:marBottom w:val="0"/>
                  <w:divBdr>
                    <w:top w:val="none" w:sz="0" w:space="0" w:color="auto"/>
                    <w:left w:val="none" w:sz="0" w:space="0" w:color="auto"/>
                    <w:bottom w:val="none" w:sz="0" w:space="0" w:color="auto"/>
                    <w:right w:val="none" w:sz="0" w:space="0" w:color="auto"/>
                  </w:divBdr>
                  <w:divsChild>
                    <w:div w:id="518859463">
                      <w:marLeft w:val="0"/>
                      <w:marRight w:val="0"/>
                      <w:marTop w:val="0"/>
                      <w:marBottom w:val="0"/>
                      <w:divBdr>
                        <w:top w:val="none" w:sz="0" w:space="0" w:color="auto"/>
                        <w:left w:val="none" w:sz="0" w:space="0" w:color="auto"/>
                        <w:bottom w:val="none" w:sz="0" w:space="0" w:color="auto"/>
                        <w:right w:val="none" w:sz="0" w:space="0" w:color="auto"/>
                      </w:divBdr>
                    </w:div>
                  </w:divsChild>
                </w:div>
                <w:div w:id="1191840313">
                  <w:marLeft w:val="0"/>
                  <w:marRight w:val="0"/>
                  <w:marTop w:val="0"/>
                  <w:marBottom w:val="0"/>
                  <w:divBdr>
                    <w:top w:val="none" w:sz="0" w:space="0" w:color="auto"/>
                    <w:left w:val="none" w:sz="0" w:space="0" w:color="auto"/>
                    <w:bottom w:val="none" w:sz="0" w:space="0" w:color="auto"/>
                    <w:right w:val="none" w:sz="0" w:space="0" w:color="auto"/>
                  </w:divBdr>
                  <w:divsChild>
                    <w:div w:id="343363958">
                      <w:marLeft w:val="0"/>
                      <w:marRight w:val="0"/>
                      <w:marTop w:val="0"/>
                      <w:marBottom w:val="0"/>
                      <w:divBdr>
                        <w:top w:val="none" w:sz="0" w:space="0" w:color="auto"/>
                        <w:left w:val="none" w:sz="0" w:space="0" w:color="auto"/>
                        <w:bottom w:val="none" w:sz="0" w:space="0" w:color="auto"/>
                        <w:right w:val="none" w:sz="0" w:space="0" w:color="auto"/>
                      </w:divBdr>
                    </w:div>
                  </w:divsChild>
                </w:div>
                <w:div w:id="1266688636">
                  <w:marLeft w:val="0"/>
                  <w:marRight w:val="0"/>
                  <w:marTop w:val="0"/>
                  <w:marBottom w:val="0"/>
                  <w:divBdr>
                    <w:top w:val="none" w:sz="0" w:space="0" w:color="auto"/>
                    <w:left w:val="none" w:sz="0" w:space="0" w:color="auto"/>
                    <w:bottom w:val="none" w:sz="0" w:space="0" w:color="auto"/>
                    <w:right w:val="none" w:sz="0" w:space="0" w:color="auto"/>
                  </w:divBdr>
                  <w:divsChild>
                    <w:div w:id="985863515">
                      <w:marLeft w:val="0"/>
                      <w:marRight w:val="0"/>
                      <w:marTop w:val="0"/>
                      <w:marBottom w:val="0"/>
                      <w:divBdr>
                        <w:top w:val="none" w:sz="0" w:space="0" w:color="auto"/>
                        <w:left w:val="none" w:sz="0" w:space="0" w:color="auto"/>
                        <w:bottom w:val="none" w:sz="0" w:space="0" w:color="auto"/>
                        <w:right w:val="none" w:sz="0" w:space="0" w:color="auto"/>
                      </w:divBdr>
                    </w:div>
                  </w:divsChild>
                </w:div>
                <w:div w:id="1452238516">
                  <w:marLeft w:val="0"/>
                  <w:marRight w:val="0"/>
                  <w:marTop w:val="0"/>
                  <w:marBottom w:val="0"/>
                  <w:divBdr>
                    <w:top w:val="none" w:sz="0" w:space="0" w:color="auto"/>
                    <w:left w:val="none" w:sz="0" w:space="0" w:color="auto"/>
                    <w:bottom w:val="none" w:sz="0" w:space="0" w:color="auto"/>
                    <w:right w:val="none" w:sz="0" w:space="0" w:color="auto"/>
                  </w:divBdr>
                  <w:divsChild>
                    <w:div w:id="1877695340">
                      <w:marLeft w:val="0"/>
                      <w:marRight w:val="0"/>
                      <w:marTop w:val="0"/>
                      <w:marBottom w:val="0"/>
                      <w:divBdr>
                        <w:top w:val="none" w:sz="0" w:space="0" w:color="auto"/>
                        <w:left w:val="none" w:sz="0" w:space="0" w:color="auto"/>
                        <w:bottom w:val="none" w:sz="0" w:space="0" w:color="auto"/>
                        <w:right w:val="none" w:sz="0" w:space="0" w:color="auto"/>
                      </w:divBdr>
                    </w:div>
                  </w:divsChild>
                </w:div>
                <w:div w:id="603537685">
                  <w:marLeft w:val="0"/>
                  <w:marRight w:val="0"/>
                  <w:marTop w:val="0"/>
                  <w:marBottom w:val="0"/>
                  <w:divBdr>
                    <w:top w:val="none" w:sz="0" w:space="0" w:color="auto"/>
                    <w:left w:val="none" w:sz="0" w:space="0" w:color="auto"/>
                    <w:bottom w:val="none" w:sz="0" w:space="0" w:color="auto"/>
                    <w:right w:val="none" w:sz="0" w:space="0" w:color="auto"/>
                  </w:divBdr>
                  <w:divsChild>
                    <w:div w:id="1016225900">
                      <w:marLeft w:val="0"/>
                      <w:marRight w:val="0"/>
                      <w:marTop w:val="0"/>
                      <w:marBottom w:val="0"/>
                      <w:divBdr>
                        <w:top w:val="none" w:sz="0" w:space="0" w:color="auto"/>
                        <w:left w:val="none" w:sz="0" w:space="0" w:color="auto"/>
                        <w:bottom w:val="none" w:sz="0" w:space="0" w:color="auto"/>
                        <w:right w:val="none" w:sz="0" w:space="0" w:color="auto"/>
                      </w:divBdr>
                    </w:div>
                  </w:divsChild>
                </w:div>
                <w:div w:id="1207183564">
                  <w:marLeft w:val="0"/>
                  <w:marRight w:val="0"/>
                  <w:marTop w:val="0"/>
                  <w:marBottom w:val="0"/>
                  <w:divBdr>
                    <w:top w:val="none" w:sz="0" w:space="0" w:color="auto"/>
                    <w:left w:val="none" w:sz="0" w:space="0" w:color="auto"/>
                    <w:bottom w:val="none" w:sz="0" w:space="0" w:color="auto"/>
                    <w:right w:val="none" w:sz="0" w:space="0" w:color="auto"/>
                  </w:divBdr>
                  <w:divsChild>
                    <w:div w:id="1375881887">
                      <w:marLeft w:val="0"/>
                      <w:marRight w:val="0"/>
                      <w:marTop w:val="0"/>
                      <w:marBottom w:val="0"/>
                      <w:divBdr>
                        <w:top w:val="none" w:sz="0" w:space="0" w:color="auto"/>
                        <w:left w:val="none" w:sz="0" w:space="0" w:color="auto"/>
                        <w:bottom w:val="none" w:sz="0" w:space="0" w:color="auto"/>
                        <w:right w:val="none" w:sz="0" w:space="0" w:color="auto"/>
                      </w:divBdr>
                    </w:div>
                  </w:divsChild>
                </w:div>
                <w:div w:id="147938224">
                  <w:marLeft w:val="0"/>
                  <w:marRight w:val="0"/>
                  <w:marTop w:val="0"/>
                  <w:marBottom w:val="0"/>
                  <w:divBdr>
                    <w:top w:val="none" w:sz="0" w:space="0" w:color="auto"/>
                    <w:left w:val="none" w:sz="0" w:space="0" w:color="auto"/>
                    <w:bottom w:val="none" w:sz="0" w:space="0" w:color="auto"/>
                    <w:right w:val="none" w:sz="0" w:space="0" w:color="auto"/>
                  </w:divBdr>
                  <w:divsChild>
                    <w:div w:id="676856298">
                      <w:marLeft w:val="0"/>
                      <w:marRight w:val="0"/>
                      <w:marTop w:val="0"/>
                      <w:marBottom w:val="0"/>
                      <w:divBdr>
                        <w:top w:val="none" w:sz="0" w:space="0" w:color="auto"/>
                        <w:left w:val="none" w:sz="0" w:space="0" w:color="auto"/>
                        <w:bottom w:val="none" w:sz="0" w:space="0" w:color="auto"/>
                        <w:right w:val="none" w:sz="0" w:space="0" w:color="auto"/>
                      </w:divBdr>
                    </w:div>
                  </w:divsChild>
                </w:div>
                <w:div w:id="140733259">
                  <w:marLeft w:val="0"/>
                  <w:marRight w:val="0"/>
                  <w:marTop w:val="0"/>
                  <w:marBottom w:val="0"/>
                  <w:divBdr>
                    <w:top w:val="none" w:sz="0" w:space="0" w:color="auto"/>
                    <w:left w:val="none" w:sz="0" w:space="0" w:color="auto"/>
                    <w:bottom w:val="none" w:sz="0" w:space="0" w:color="auto"/>
                    <w:right w:val="none" w:sz="0" w:space="0" w:color="auto"/>
                  </w:divBdr>
                  <w:divsChild>
                    <w:div w:id="536116053">
                      <w:marLeft w:val="0"/>
                      <w:marRight w:val="0"/>
                      <w:marTop w:val="0"/>
                      <w:marBottom w:val="0"/>
                      <w:divBdr>
                        <w:top w:val="none" w:sz="0" w:space="0" w:color="auto"/>
                        <w:left w:val="none" w:sz="0" w:space="0" w:color="auto"/>
                        <w:bottom w:val="none" w:sz="0" w:space="0" w:color="auto"/>
                        <w:right w:val="none" w:sz="0" w:space="0" w:color="auto"/>
                      </w:divBdr>
                    </w:div>
                  </w:divsChild>
                </w:div>
                <w:div w:id="1496072938">
                  <w:marLeft w:val="0"/>
                  <w:marRight w:val="0"/>
                  <w:marTop w:val="0"/>
                  <w:marBottom w:val="0"/>
                  <w:divBdr>
                    <w:top w:val="none" w:sz="0" w:space="0" w:color="auto"/>
                    <w:left w:val="none" w:sz="0" w:space="0" w:color="auto"/>
                    <w:bottom w:val="none" w:sz="0" w:space="0" w:color="auto"/>
                    <w:right w:val="none" w:sz="0" w:space="0" w:color="auto"/>
                  </w:divBdr>
                  <w:divsChild>
                    <w:div w:id="843592186">
                      <w:marLeft w:val="0"/>
                      <w:marRight w:val="0"/>
                      <w:marTop w:val="0"/>
                      <w:marBottom w:val="0"/>
                      <w:divBdr>
                        <w:top w:val="none" w:sz="0" w:space="0" w:color="auto"/>
                        <w:left w:val="none" w:sz="0" w:space="0" w:color="auto"/>
                        <w:bottom w:val="none" w:sz="0" w:space="0" w:color="auto"/>
                        <w:right w:val="none" w:sz="0" w:space="0" w:color="auto"/>
                      </w:divBdr>
                    </w:div>
                  </w:divsChild>
                </w:div>
                <w:div w:id="1389962902">
                  <w:marLeft w:val="0"/>
                  <w:marRight w:val="0"/>
                  <w:marTop w:val="0"/>
                  <w:marBottom w:val="0"/>
                  <w:divBdr>
                    <w:top w:val="none" w:sz="0" w:space="0" w:color="auto"/>
                    <w:left w:val="none" w:sz="0" w:space="0" w:color="auto"/>
                    <w:bottom w:val="none" w:sz="0" w:space="0" w:color="auto"/>
                    <w:right w:val="none" w:sz="0" w:space="0" w:color="auto"/>
                  </w:divBdr>
                  <w:divsChild>
                    <w:div w:id="359209995">
                      <w:marLeft w:val="0"/>
                      <w:marRight w:val="0"/>
                      <w:marTop w:val="0"/>
                      <w:marBottom w:val="0"/>
                      <w:divBdr>
                        <w:top w:val="none" w:sz="0" w:space="0" w:color="auto"/>
                        <w:left w:val="none" w:sz="0" w:space="0" w:color="auto"/>
                        <w:bottom w:val="none" w:sz="0" w:space="0" w:color="auto"/>
                        <w:right w:val="none" w:sz="0" w:space="0" w:color="auto"/>
                      </w:divBdr>
                    </w:div>
                  </w:divsChild>
                </w:div>
                <w:div w:id="29426334">
                  <w:marLeft w:val="0"/>
                  <w:marRight w:val="0"/>
                  <w:marTop w:val="0"/>
                  <w:marBottom w:val="0"/>
                  <w:divBdr>
                    <w:top w:val="none" w:sz="0" w:space="0" w:color="auto"/>
                    <w:left w:val="none" w:sz="0" w:space="0" w:color="auto"/>
                    <w:bottom w:val="none" w:sz="0" w:space="0" w:color="auto"/>
                    <w:right w:val="none" w:sz="0" w:space="0" w:color="auto"/>
                  </w:divBdr>
                  <w:divsChild>
                    <w:div w:id="1674725628">
                      <w:marLeft w:val="0"/>
                      <w:marRight w:val="0"/>
                      <w:marTop w:val="0"/>
                      <w:marBottom w:val="0"/>
                      <w:divBdr>
                        <w:top w:val="none" w:sz="0" w:space="0" w:color="auto"/>
                        <w:left w:val="none" w:sz="0" w:space="0" w:color="auto"/>
                        <w:bottom w:val="none" w:sz="0" w:space="0" w:color="auto"/>
                        <w:right w:val="none" w:sz="0" w:space="0" w:color="auto"/>
                      </w:divBdr>
                    </w:div>
                  </w:divsChild>
                </w:div>
                <w:div w:id="784077585">
                  <w:marLeft w:val="0"/>
                  <w:marRight w:val="0"/>
                  <w:marTop w:val="0"/>
                  <w:marBottom w:val="0"/>
                  <w:divBdr>
                    <w:top w:val="none" w:sz="0" w:space="0" w:color="auto"/>
                    <w:left w:val="none" w:sz="0" w:space="0" w:color="auto"/>
                    <w:bottom w:val="none" w:sz="0" w:space="0" w:color="auto"/>
                    <w:right w:val="none" w:sz="0" w:space="0" w:color="auto"/>
                  </w:divBdr>
                  <w:divsChild>
                    <w:div w:id="2093236260">
                      <w:marLeft w:val="0"/>
                      <w:marRight w:val="0"/>
                      <w:marTop w:val="0"/>
                      <w:marBottom w:val="0"/>
                      <w:divBdr>
                        <w:top w:val="none" w:sz="0" w:space="0" w:color="auto"/>
                        <w:left w:val="none" w:sz="0" w:space="0" w:color="auto"/>
                        <w:bottom w:val="none" w:sz="0" w:space="0" w:color="auto"/>
                        <w:right w:val="none" w:sz="0" w:space="0" w:color="auto"/>
                      </w:divBdr>
                    </w:div>
                  </w:divsChild>
                </w:div>
                <w:div w:id="616301096">
                  <w:marLeft w:val="0"/>
                  <w:marRight w:val="0"/>
                  <w:marTop w:val="0"/>
                  <w:marBottom w:val="0"/>
                  <w:divBdr>
                    <w:top w:val="none" w:sz="0" w:space="0" w:color="auto"/>
                    <w:left w:val="none" w:sz="0" w:space="0" w:color="auto"/>
                    <w:bottom w:val="none" w:sz="0" w:space="0" w:color="auto"/>
                    <w:right w:val="none" w:sz="0" w:space="0" w:color="auto"/>
                  </w:divBdr>
                  <w:divsChild>
                    <w:div w:id="1898860620">
                      <w:marLeft w:val="0"/>
                      <w:marRight w:val="0"/>
                      <w:marTop w:val="0"/>
                      <w:marBottom w:val="0"/>
                      <w:divBdr>
                        <w:top w:val="none" w:sz="0" w:space="0" w:color="auto"/>
                        <w:left w:val="none" w:sz="0" w:space="0" w:color="auto"/>
                        <w:bottom w:val="none" w:sz="0" w:space="0" w:color="auto"/>
                        <w:right w:val="none" w:sz="0" w:space="0" w:color="auto"/>
                      </w:divBdr>
                    </w:div>
                  </w:divsChild>
                </w:div>
                <w:div w:id="1269703967">
                  <w:marLeft w:val="0"/>
                  <w:marRight w:val="0"/>
                  <w:marTop w:val="0"/>
                  <w:marBottom w:val="0"/>
                  <w:divBdr>
                    <w:top w:val="none" w:sz="0" w:space="0" w:color="auto"/>
                    <w:left w:val="none" w:sz="0" w:space="0" w:color="auto"/>
                    <w:bottom w:val="none" w:sz="0" w:space="0" w:color="auto"/>
                    <w:right w:val="none" w:sz="0" w:space="0" w:color="auto"/>
                  </w:divBdr>
                  <w:divsChild>
                    <w:div w:id="1091656092">
                      <w:marLeft w:val="0"/>
                      <w:marRight w:val="0"/>
                      <w:marTop w:val="0"/>
                      <w:marBottom w:val="0"/>
                      <w:divBdr>
                        <w:top w:val="none" w:sz="0" w:space="0" w:color="auto"/>
                        <w:left w:val="none" w:sz="0" w:space="0" w:color="auto"/>
                        <w:bottom w:val="none" w:sz="0" w:space="0" w:color="auto"/>
                        <w:right w:val="none" w:sz="0" w:space="0" w:color="auto"/>
                      </w:divBdr>
                    </w:div>
                  </w:divsChild>
                </w:div>
                <w:div w:id="406462128">
                  <w:marLeft w:val="0"/>
                  <w:marRight w:val="0"/>
                  <w:marTop w:val="0"/>
                  <w:marBottom w:val="0"/>
                  <w:divBdr>
                    <w:top w:val="none" w:sz="0" w:space="0" w:color="auto"/>
                    <w:left w:val="none" w:sz="0" w:space="0" w:color="auto"/>
                    <w:bottom w:val="none" w:sz="0" w:space="0" w:color="auto"/>
                    <w:right w:val="none" w:sz="0" w:space="0" w:color="auto"/>
                  </w:divBdr>
                  <w:divsChild>
                    <w:div w:id="656572042">
                      <w:marLeft w:val="0"/>
                      <w:marRight w:val="0"/>
                      <w:marTop w:val="0"/>
                      <w:marBottom w:val="0"/>
                      <w:divBdr>
                        <w:top w:val="none" w:sz="0" w:space="0" w:color="auto"/>
                        <w:left w:val="none" w:sz="0" w:space="0" w:color="auto"/>
                        <w:bottom w:val="none" w:sz="0" w:space="0" w:color="auto"/>
                        <w:right w:val="none" w:sz="0" w:space="0" w:color="auto"/>
                      </w:divBdr>
                    </w:div>
                  </w:divsChild>
                </w:div>
                <w:div w:id="204636064">
                  <w:marLeft w:val="0"/>
                  <w:marRight w:val="0"/>
                  <w:marTop w:val="0"/>
                  <w:marBottom w:val="0"/>
                  <w:divBdr>
                    <w:top w:val="none" w:sz="0" w:space="0" w:color="auto"/>
                    <w:left w:val="none" w:sz="0" w:space="0" w:color="auto"/>
                    <w:bottom w:val="none" w:sz="0" w:space="0" w:color="auto"/>
                    <w:right w:val="none" w:sz="0" w:space="0" w:color="auto"/>
                  </w:divBdr>
                  <w:divsChild>
                    <w:div w:id="1378428951">
                      <w:marLeft w:val="0"/>
                      <w:marRight w:val="0"/>
                      <w:marTop w:val="0"/>
                      <w:marBottom w:val="0"/>
                      <w:divBdr>
                        <w:top w:val="none" w:sz="0" w:space="0" w:color="auto"/>
                        <w:left w:val="none" w:sz="0" w:space="0" w:color="auto"/>
                        <w:bottom w:val="none" w:sz="0" w:space="0" w:color="auto"/>
                        <w:right w:val="none" w:sz="0" w:space="0" w:color="auto"/>
                      </w:divBdr>
                    </w:div>
                  </w:divsChild>
                </w:div>
                <w:div w:id="464011586">
                  <w:marLeft w:val="0"/>
                  <w:marRight w:val="0"/>
                  <w:marTop w:val="0"/>
                  <w:marBottom w:val="0"/>
                  <w:divBdr>
                    <w:top w:val="none" w:sz="0" w:space="0" w:color="auto"/>
                    <w:left w:val="none" w:sz="0" w:space="0" w:color="auto"/>
                    <w:bottom w:val="none" w:sz="0" w:space="0" w:color="auto"/>
                    <w:right w:val="none" w:sz="0" w:space="0" w:color="auto"/>
                  </w:divBdr>
                  <w:divsChild>
                    <w:div w:id="1210453123">
                      <w:marLeft w:val="0"/>
                      <w:marRight w:val="0"/>
                      <w:marTop w:val="0"/>
                      <w:marBottom w:val="0"/>
                      <w:divBdr>
                        <w:top w:val="none" w:sz="0" w:space="0" w:color="auto"/>
                        <w:left w:val="none" w:sz="0" w:space="0" w:color="auto"/>
                        <w:bottom w:val="none" w:sz="0" w:space="0" w:color="auto"/>
                        <w:right w:val="none" w:sz="0" w:space="0" w:color="auto"/>
                      </w:divBdr>
                    </w:div>
                  </w:divsChild>
                </w:div>
                <w:div w:id="1621952959">
                  <w:marLeft w:val="0"/>
                  <w:marRight w:val="0"/>
                  <w:marTop w:val="0"/>
                  <w:marBottom w:val="0"/>
                  <w:divBdr>
                    <w:top w:val="none" w:sz="0" w:space="0" w:color="auto"/>
                    <w:left w:val="none" w:sz="0" w:space="0" w:color="auto"/>
                    <w:bottom w:val="none" w:sz="0" w:space="0" w:color="auto"/>
                    <w:right w:val="none" w:sz="0" w:space="0" w:color="auto"/>
                  </w:divBdr>
                  <w:divsChild>
                    <w:div w:id="548688978">
                      <w:marLeft w:val="0"/>
                      <w:marRight w:val="0"/>
                      <w:marTop w:val="0"/>
                      <w:marBottom w:val="0"/>
                      <w:divBdr>
                        <w:top w:val="none" w:sz="0" w:space="0" w:color="auto"/>
                        <w:left w:val="none" w:sz="0" w:space="0" w:color="auto"/>
                        <w:bottom w:val="none" w:sz="0" w:space="0" w:color="auto"/>
                        <w:right w:val="none" w:sz="0" w:space="0" w:color="auto"/>
                      </w:divBdr>
                    </w:div>
                  </w:divsChild>
                </w:div>
                <w:div w:id="724912229">
                  <w:marLeft w:val="0"/>
                  <w:marRight w:val="0"/>
                  <w:marTop w:val="0"/>
                  <w:marBottom w:val="0"/>
                  <w:divBdr>
                    <w:top w:val="none" w:sz="0" w:space="0" w:color="auto"/>
                    <w:left w:val="none" w:sz="0" w:space="0" w:color="auto"/>
                    <w:bottom w:val="none" w:sz="0" w:space="0" w:color="auto"/>
                    <w:right w:val="none" w:sz="0" w:space="0" w:color="auto"/>
                  </w:divBdr>
                  <w:divsChild>
                    <w:div w:id="2006205869">
                      <w:marLeft w:val="0"/>
                      <w:marRight w:val="0"/>
                      <w:marTop w:val="0"/>
                      <w:marBottom w:val="0"/>
                      <w:divBdr>
                        <w:top w:val="none" w:sz="0" w:space="0" w:color="auto"/>
                        <w:left w:val="none" w:sz="0" w:space="0" w:color="auto"/>
                        <w:bottom w:val="none" w:sz="0" w:space="0" w:color="auto"/>
                        <w:right w:val="none" w:sz="0" w:space="0" w:color="auto"/>
                      </w:divBdr>
                    </w:div>
                  </w:divsChild>
                </w:div>
                <w:div w:id="762914097">
                  <w:marLeft w:val="0"/>
                  <w:marRight w:val="0"/>
                  <w:marTop w:val="0"/>
                  <w:marBottom w:val="0"/>
                  <w:divBdr>
                    <w:top w:val="none" w:sz="0" w:space="0" w:color="auto"/>
                    <w:left w:val="none" w:sz="0" w:space="0" w:color="auto"/>
                    <w:bottom w:val="none" w:sz="0" w:space="0" w:color="auto"/>
                    <w:right w:val="none" w:sz="0" w:space="0" w:color="auto"/>
                  </w:divBdr>
                  <w:divsChild>
                    <w:div w:id="1909025754">
                      <w:marLeft w:val="0"/>
                      <w:marRight w:val="0"/>
                      <w:marTop w:val="0"/>
                      <w:marBottom w:val="0"/>
                      <w:divBdr>
                        <w:top w:val="none" w:sz="0" w:space="0" w:color="auto"/>
                        <w:left w:val="none" w:sz="0" w:space="0" w:color="auto"/>
                        <w:bottom w:val="none" w:sz="0" w:space="0" w:color="auto"/>
                        <w:right w:val="none" w:sz="0" w:space="0" w:color="auto"/>
                      </w:divBdr>
                    </w:div>
                  </w:divsChild>
                </w:div>
                <w:div w:id="1136217385">
                  <w:marLeft w:val="0"/>
                  <w:marRight w:val="0"/>
                  <w:marTop w:val="0"/>
                  <w:marBottom w:val="0"/>
                  <w:divBdr>
                    <w:top w:val="none" w:sz="0" w:space="0" w:color="auto"/>
                    <w:left w:val="none" w:sz="0" w:space="0" w:color="auto"/>
                    <w:bottom w:val="none" w:sz="0" w:space="0" w:color="auto"/>
                    <w:right w:val="none" w:sz="0" w:space="0" w:color="auto"/>
                  </w:divBdr>
                  <w:divsChild>
                    <w:div w:id="1825732171">
                      <w:marLeft w:val="0"/>
                      <w:marRight w:val="0"/>
                      <w:marTop w:val="0"/>
                      <w:marBottom w:val="0"/>
                      <w:divBdr>
                        <w:top w:val="none" w:sz="0" w:space="0" w:color="auto"/>
                        <w:left w:val="none" w:sz="0" w:space="0" w:color="auto"/>
                        <w:bottom w:val="none" w:sz="0" w:space="0" w:color="auto"/>
                        <w:right w:val="none" w:sz="0" w:space="0" w:color="auto"/>
                      </w:divBdr>
                    </w:div>
                  </w:divsChild>
                </w:div>
                <w:div w:id="643588917">
                  <w:marLeft w:val="0"/>
                  <w:marRight w:val="0"/>
                  <w:marTop w:val="0"/>
                  <w:marBottom w:val="0"/>
                  <w:divBdr>
                    <w:top w:val="none" w:sz="0" w:space="0" w:color="auto"/>
                    <w:left w:val="none" w:sz="0" w:space="0" w:color="auto"/>
                    <w:bottom w:val="none" w:sz="0" w:space="0" w:color="auto"/>
                    <w:right w:val="none" w:sz="0" w:space="0" w:color="auto"/>
                  </w:divBdr>
                  <w:divsChild>
                    <w:div w:id="853685573">
                      <w:marLeft w:val="0"/>
                      <w:marRight w:val="0"/>
                      <w:marTop w:val="0"/>
                      <w:marBottom w:val="0"/>
                      <w:divBdr>
                        <w:top w:val="none" w:sz="0" w:space="0" w:color="auto"/>
                        <w:left w:val="none" w:sz="0" w:space="0" w:color="auto"/>
                        <w:bottom w:val="none" w:sz="0" w:space="0" w:color="auto"/>
                        <w:right w:val="none" w:sz="0" w:space="0" w:color="auto"/>
                      </w:divBdr>
                    </w:div>
                  </w:divsChild>
                </w:div>
                <w:div w:id="873275663">
                  <w:marLeft w:val="0"/>
                  <w:marRight w:val="0"/>
                  <w:marTop w:val="0"/>
                  <w:marBottom w:val="0"/>
                  <w:divBdr>
                    <w:top w:val="none" w:sz="0" w:space="0" w:color="auto"/>
                    <w:left w:val="none" w:sz="0" w:space="0" w:color="auto"/>
                    <w:bottom w:val="none" w:sz="0" w:space="0" w:color="auto"/>
                    <w:right w:val="none" w:sz="0" w:space="0" w:color="auto"/>
                  </w:divBdr>
                  <w:divsChild>
                    <w:div w:id="310253217">
                      <w:marLeft w:val="0"/>
                      <w:marRight w:val="0"/>
                      <w:marTop w:val="0"/>
                      <w:marBottom w:val="0"/>
                      <w:divBdr>
                        <w:top w:val="none" w:sz="0" w:space="0" w:color="auto"/>
                        <w:left w:val="none" w:sz="0" w:space="0" w:color="auto"/>
                        <w:bottom w:val="none" w:sz="0" w:space="0" w:color="auto"/>
                        <w:right w:val="none" w:sz="0" w:space="0" w:color="auto"/>
                      </w:divBdr>
                    </w:div>
                  </w:divsChild>
                </w:div>
                <w:div w:id="1499345186">
                  <w:marLeft w:val="0"/>
                  <w:marRight w:val="0"/>
                  <w:marTop w:val="0"/>
                  <w:marBottom w:val="0"/>
                  <w:divBdr>
                    <w:top w:val="none" w:sz="0" w:space="0" w:color="auto"/>
                    <w:left w:val="none" w:sz="0" w:space="0" w:color="auto"/>
                    <w:bottom w:val="none" w:sz="0" w:space="0" w:color="auto"/>
                    <w:right w:val="none" w:sz="0" w:space="0" w:color="auto"/>
                  </w:divBdr>
                  <w:divsChild>
                    <w:div w:id="1393234887">
                      <w:marLeft w:val="0"/>
                      <w:marRight w:val="0"/>
                      <w:marTop w:val="0"/>
                      <w:marBottom w:val="0"/>
                      <w:divBdr>
                        <w:top w:val="none" w:sz="0" w:space="0" w:color="auto"/>
                        <w:left w:val="none" w:sz="0" w:space="0" w:color="auto"/>
                        <w:bottom w:val="none" w:sz="0" w:space="0" w:color="auto"/>
                        <w:right w:val="none" w:sz="0" w:space="0" w:color="auto"/>
                      </w:divBdr>
                    </w:div>
                  </w:divsChild>
                </w:div>
                <w:div w:id="519706691">
                  <w:marLeft w:val="0"/>
                  <w:marRight w:val="0"/>
                  <w:marTop w:val="0"/>
                  <w:marBottom w:val="0"/>
                  <w:divBdr>
                    <w:top w:val="none" w:sz="0" w:space="0" w:color="auto"/>
                    <w:left w:val="none" w:sz="0" w:space="0" w:color="auto"/>
                    <w:bottom w:val="none" w:sz="0" w:space="0" w:color="auto"/>
                    <w:right w:val="none" w:sz="0" w:space="0" w:color="auto"/>
                  </w:divBdr>
                  <w:divsChild>
                    <w:div w:id="2106726386">
                      <w:marLeft w:val="0"/>
                      <w:marRight w:val="0"/>
                      <w:marTop w:val="0"/>
                      <w:marBottom w:val="0"/>
                      <w:divBdr>
                        <w:top w:val="none" w:sz="0" w:space="0" w:color="auto"/>
                        <w:left w:val="none" w:sz="0" w:space="0" w:color="auto"/>
                        <w:bottom w:val="none" w:sz="0" w:space="0" w:color="auto"/>
                        <w:right w:val="none" w:sz="0" w:space="0" w:color="auto"/>
                      </w:divBdr>
                    </w:div>
                  </w:divsChild>
                </w:div>
                <w:div w:id="1248533842">
                  <w:marLeft w:val="0"/>
                  <w:marRight w:val="0"/>
                  <w:marTop w:val="0"/>
                  <w:marBottom w:val="0"/>
                  <w:divBdr>
                    <w:top w:val="none" w:sz="0" w:space="0" w:color="auto"/>
                    <w:left w:val="none" w:sz="0" w:space="0" w:color="auto"/>
                    <w:bottom w:val="none" w:sz="0" w:space="0" w:color="auto"/>
                    <w:right w:val="none" w:sz="0" w:space="0" w:color="auto"/>
                  </w:divBdr>
                  <w:divsChild>
                    <w:div w:id="1120994046">
                      <w:marLeft w:val="0"/>
                      <w:marRight w:val="0"/>
                      <w:marTop w:val="0"/>
                      <w:marBottom w:val="0"/>
                      <w:divBdr>
                        <w:top w:val="none" w:sz="0" w:space="0" w:color="auto"/>
                        <w:left w:val="none" w:sz="0" w:space="0" w:color="auto"/>
                        <w:bottom w:val="none" w:sz="0" w:space="0" w:color="auto"/>
                        <w:right w:val="none" w:sz="0" w:space="0" w:color="auto"/>
                      </w:divBdr>
                    </w:div>
                  </w:divsChild>
                </w:div>
                <w:div w:id="1788811980">
                  <w:marLeft w:val="0"/>
                  <w:marRight w:val="0"/>
                  <w:marTop w:val="0"/>
                  <w:marBottom w:val="0"/>
                  <w:divBdr>
                    <w:top w:val="none" w:sz="0" w:space="0" w:color="auto"/>
                    <w:left w:val="none" w:sz="0" w:space="0" w:color="auto"/>
                    <w:bottom w:val="none" w:sz="0" w:space="0" w:color="auto"/>
                    <w:right w:val="none" w:sz="0" w:space="0" w:color="auto"/>
                  </w:divBdr>
                  <w:divsChild>
                    <w:div w:id="1820805311">
                      <w:marLeft w:val="0"/>
                      <w:marRight w:val="0"/>
                      <w:marTop w:val="0"/>
                      <w:marBottom w:val="0"/>
                      <w:divBdr>
                        <w:top w:val="none" w:sz="0" w:space="0" w:color="auto"/>
                        <w:left w:val="none" w:sz="0" w:space="0" w:color="auto"/>
                        <w:bottom w:val="none" w:sz="0" w:space="0" w:color="auto"/>
                        <w:right w:val="none" w:sz="0" w:space="0" w:color="auto"/>
                      </w:divBdr>
                    </w:div>
                  </w:divsChild>
                </w:div>
                <w:div w:id="591666572">
                  <w:marLeft w:val="0"/>
                  <w:marRight w:val="0"/>
                  <w:marTop w:val="0"/>
                  <w:marBottom w:val="0"/>
                  <w:divBdr>
                    <w:top w:val="none" w:sz="0" w:space="0" w:color="auto"/>
                    <w:left w:val="none" w:sz="0" w:space="0" w:color="auto"/>
                    <w:bottom w:val="none" w:sz="0" w:space="0" w:color="auto"/>
                    <w:right w:val="none" w:sz="0" w:space="0" w:color="auto"/>
                  </w:divBdr>
                  <w:divsChild>
                    <w:div w:id="209850904">
                      <w:marLeft w:val="0"/>
                      <w:marRight w:val="0"/>
                      <w:marTop w:val="0"/>
                      <w:marBottom w:val="0"/>
                      <w:divBdr>
                        <w:top w:val="none" w:sz="0" w:space="0" w:color="auto"/>
                        <w:left w:val="none" w:sz="0" w:space="0" w:color="auto"/>
                        <w:bottom w:val="none" w:sz="0" w:space="0" w:color="auto"/>
                        <w:right w:val="none" w:sz="0" w:space="0" w:color="auto"/>
                      </w:divBdr>
                    </w:div>
                  </w:divsChild>
                </w:div>
                <w:div w:id="557282778">
                  <w:marLeft w:val="0"/>
                  <w:marRight w:val="0"/>
                  <w:marTop w:val="0"/>
                  <w:marBottom w:val="0"/>
                  <w:divBdr>
                    <w:top w:val="none" w:sz="0" w:space="0" w:color="auto"/>
                    <w:left w:val="none" w:sz="0" w:space="0" w:color="auto"/>
                    <w:bottom w:val="none" w:sz="0" w:space="0" w:color="auto"/>
                    <w:right w:val="none" w:sz="0" w:space="0" w:color="auto"/>
                  </w:divBdr>
                  <w:divsChild>
                    <w:div w:id="219753856">
                      <w:marLeft w:val="0"/>
                      <w:marRight w:val="0"/>
                      <w:marTop w:val="0"/>
                      <w:marBottom w:val="0"/>
                      <w:divBdr>
                        <w:top w:val="none" w:sz="0" w:space="0" w:color="auto"/>
                        <w:left w:val="none" w:sz="0" w:space="0" w:color="auto"/>
                        <w:bottom w:val="none" w:sz="0" w:space="0" w:color="auto"/>
                        <w:right w:val="none" w:sz="0" w:space="0" w:color="auto"/>
                      </w:divBdr>
                    </w:div>
                  </w:divsChild>
                </w:div>
                <w:div w:id="1973903504">
                  <w:marLeft w:val="0"/>
                  <w:marRight w:val="0"/>
                  <w:marTop w:val="0"/>
                  <w:marBottom w:val="0"/>
                  <w:divBdr>
                    <w:top w:val="none" w:sz="0" w:space="0" w:color="auto"/>
                    <w:left w:val="none" w:sz="0" w:space="0" w:color="auto"/>
                    <w:bottom w:val="none" w:sz="0" w:space="0" w:color="auto"/>
                    <w:right w:val="none" w:sz="0" w:space="0" w:color="auto"/>
                  </w:divBdr>
                  <w:divsChild>
                    <w:div w:id="1337919048">
                      <w:marLeft w:val="0"/>
                      <w:marRight w:val="0"/>
                      <w:marTop w:val="0"/>
                      <w:marBottom w:val="0"/>
                      <w:divBdr>
                        <w:top w:val="none" w:sz="0" w:space="0" w:color="auto"/>
                        <w:left w:val="none" w:sz="0" w:space="0" w:color="auto"/>
                        <w:bottom w:val="none" w:sz="0" w:space="0" w:color="auto"/>
                        <w:right w:val="none" w:sz="0" w:space="0" w:color="auto"/>
                      </w:divBdr>
                    </w:div>
                  </w:divsChild>
                </w:div>
                <w:div w:id="374893594">
                  <w:marLeft w:val="0"/>
                  <w:marRight w:val="0"/>
                  <w:marTop w:val="0"/>
                  <w:marBottom w:val="0"/>
                  <w:divBdr>
                    <w:top w:val="none" w:sz="0" w:space="0" w:color="auto"/>
                    <w:left w:val="none" w:sz="0" w:space="0" w:color="auto"/>
                    <w:bottom w:val="none" w:sz="0" w:space="0" w:color="auto"/>
                    <w:right w:val="none" w:sz="0" w:space="0" w:color="auto"/>
                  </w:divBdr>
                  <w:divsChild>
                    <w:div w:id="473988599">
                      <w:marLeft w:val="0"/>
                      <w:marRight w:val="0"/>
                      <w:marTop w:val="0"/>
                      <w:marBottom w:val="0"/>
                      <w:divBdr>
                        <w:top w:val="none" w:sz="0" w:space="0" w:color="auto"/>
                        <w:left w:val="none" w:sz="0" w:space="0" w:color="auto"/>
                        <w:bottom w:val="none" w:sz="0" w:space="0" w:color="auto"/>
                        <w:right w:val="none" w:sz="0" w:space="0" w:color="auto"/>
                      </w:divBdr>
                    </w:div>
                  </w:divsChild>
                </w:div>
                <w:div w:id="675376866">
                  <w:marLeft w:val="0"/>
                  <w:marRight w:val="0"/>
                  <w:marTop w:val="0"/>
                  <w:marBottom w:val="0"/>
                  <w:divBdr>
                    <w:top w:val="none" w:sz="0" w:space="0" w:color="auto"/>
                    <w:left w:val="none" w:sz="0" w:space="0" w:color="auto"/>
                    <w:bottom w:val="none" w:sz="0" w:space="0" w:color="auto"/>
                    <w:right w:val="none" w:sz="0" w:space="0" w:color="auto"/>
                  </w:divBdr>
                  <w:divsChild>
                    <w:div w:id="1352296206">
                      <w:marLeft w:val="0"/>
                      <w:marRight w:val="0"/>
                      <w:marTop w:val="0"/>
                      <w:marBottom w:val="0"/>
                      <w:divBdr>
                        <w:top w:val="none" w:sz="0" w:space="0" w:color="auto"/>
                        <w:left w:val="none" w:sz="0" w:space="0" w:color="auto"/>
                        <w:bottom w:val="none" w:sz="0" w:space="0" w:color="auto"/>
                        <w:right w:val="none" w:sz="0" w:space="0" w:color="auto"/>
                      </w:divBdr>
                    </w:div>
                  </w:divsChild>
                </w:div>
                <w:div w:id="220022878">
                  <w:marLeft w:val="0"/>
                  <w:marRight w:val="0"/>
                  <w:marTop w:val="0"/>
                  <w:marBottom w:val="0"/>
                  <w:divBdr>
                    <w:top w:val="none" w:sz="0" w:space="0" w:color="auto"/>
                    <w:left w:val="none" w:sz="0" w:space="0" w:color="auto"/>
                    <w:bottom w:val="none" w:sz="0" w:space="0" w:color="auto"/>
                    <w:right w:val="none" w:sz="0" w:space="0" w:color="auto"/>
                  </w:divBdr>
                  <w:divsChild>
                    <w:div w:id="2106146644">
                      <w:marLeft w:val="0"/>
                      <w:marRight w:val="0"/>
                      <w:marTop w:val="0"/>
                      <w:marBottom w:val="0"/>
                      <w:divBdr>
                        <w:top w:val="none" w:sz="0" w:space="0" w:color="auto"/>
                        <w:left w:val="none" w:sz="0" w:space="0" w:color="auto"/>
                        <w:bottom w:val="none" w:sz="0" w:space="0" w:color="auto"/>
                        <w:right w:val="none" w:sz="0" w:space="0" w:color="auto"/>
                      </w:divBdr>
                    </w:div>
                  </w:divsChild>
                </w:div>
                <w:div w:id="1080103809">
                  <w:marLeft w:val="0"/>
                  <w:marRight w:val="0"/>
                  <w:marTop w:val="0"/>
                  <w:marBottom w:val="0"/>
                  <w:divBdr>
                    <w:top w:val="none" w:sz="0" w:space="0" w:color="auto"/>
                    <w:left w:val="none" w:sz="0" w:space="0" w:color="auto"/>
                    <w:bottom w:val="none" w:sz="0" w:space="0" w:color="auto"/>
                    <w:right w:val="none" w:sz="0" w:space="0" w:color="auto"/>
                  </w:divBdr>
                  <w:divsChild>
                    <w:div w:id="1375471214">
                      <w:marLeft w:val="0"/>
                      <w:marRight w:val="0"/>
                      <w:marTop w:val="0"/>
                      <w:marBottom w:val="0"/>
                      <w:divBdr>
                        <w:top w:val="none" w:sz="0" w:space="0" w:color="auto"/>
                        <w:left w:val="none" w:sz="0" w:space="0" w:color="auto"/>
                        <w:bottom w:val="none" w:sz="0" w:space="0" w:color="auto"/>
                        <w:right w:val="none" w:sz="0" w:space="0" w:color="auto"/>
                      </w:divBdr>
                    </w:div>
                  </w:divsChild>
                </w:div>
                <w:div w:id="1512643205">
                  <w:marLeft w:val="0"/>
                  <w:marRight w:val="0"/>
                  <w:marTop w:val="0"/>
                  <w:marBottom w:val="0"/>
                  <w:divBdr>
                    <w:top w:val="none" w:sz="0" w:space="0" w:color="auto"/>
                    <w:left w:val="none" w:sz="0" w:space="0" w:color="auto"/>
                    <w:bottom w:val="none" w:sz="0" w:space="0" w:color="auto"/>
                    <w:right w:val="none" w:sz="0" w:space="0" w:color="auto"/>
                  </w:divBdr>
                  <w:divsChild>
                    <w:div w:id="987785806">
                      <w:marLeft w:val="0"/>
                      <w:marRight w:val="0"/>
                      <w:marTop w:val="0"/>
                      <w:marBottom w:val="0"/>
                      <w:divBdr>
                        <w:top w:val="none" w:sz="0" w:space="0" w:color="auto"/>
                        <w:left w:val="none" w:sz="0" w:space="0" w:color="auto"/>
                        <w:bottom w:val="none" w:sz="0" w:space="0" w:color="auto"/>
                        <w:right w:val="none" w:sz="0" w:space="0" w:color="auto"/>
                      </w:divBdr>
                    </w:div>
                  </w:divsChild>
                </w:div>
                <w:div w:id="75329118">
                  <w:marLeft w:val="0"/>
                  <w:marRight w:val="0"/>
                  <w:marTop w:val="0"/>
                  <w:marBottom w:val="0"/>
                  <w:divBdr>
                    <w:top w:val="none" w:sz="0" w:space="0" w:color="auto"/>
                    <w:left w:val="none" w:sz="0" w:space="0" w:color="auto"/>
                    <w:bottom w:val="none" w:sz="0" w:space="0" w:color="auto"/>
                    <w:right w:val="none" w:sz="0" w:space="0" w:color="auto"/>
                  </w:divBdr>
                  <w:divsChild>
                    <w:div w:id="2090733232">
                      <w:marLeft w:val="0"/>
                      <w:marRight w:val="0"/>
                      <w:marTop w:val="0"/>
                      <w:marBottom w:val="0"/>
                      <w:divBdr>
                        <w:top w:val="none" w:sz="0" w:space="0" w:color="auto"/>
                        <w:left w:val="none" w:sz="0" w:space="0" w:color="auto"/>
                        <w:bottom w:val="none" w:sz="0" w:space="0" w:color="auto"/>
                        <w:right w:val="none" w:sz="0" w:space="0" w:color="auto"/>
                      </w:divBdr>
                    </w:div>
                  </w:divsChild>
                </w:div>
                <w:div w:id="1946687098">
                  <w:marLeft w:val="0"/>
                  <w:marRight w:val="0"/>
                  <w:marTop w:val="0"/>
                  <w:marBottom w:val="0"/>
                  <w:divBdr>
                    <w:top w:val="none" w:sz="0" w:space="0" w:color="auto"/>
                    <w:left w:val="none" w:sz="0" w:space="0" w:color="auto"/>
                    <w:bottom w:val="none" w:sz="0" w:space="0" w:color="auto"/>
                    <w:right w:val="none" w:sz="0" w:space="0" w:color="auto"/>
                  </w:divBdr>
                  <w:divsChild>
                    <w:div w:id="614139480">
                      <w:marLeft w:val="0"/>
                      <w:marRight w:val="0"/>
                      <w:marTop w:val="0"/>
                      <w:marBottom w:val="0"/>
                      <w:divBdr>
                        <w:top w:val="none" w:sz="0" w:space="0" w:color="auto"/>
                        <w:left w:val="none" w:sz="0" w:space="0" w:color="auto"/>
                        <w:bottom w:val="none" w:sz="0" w:space="0" w:color="auto"/>
                        <w:right w:val="none" w:sz="0" w:space="0" w:color="auto"/>
                      </w:divBdr>
                    </w:div>
                  </w:divsChild>
                </w:div>
                <w:div w:id="1590960991">
                  <w:marLeft w:val="0"/>
                  <w:marRight w:val="0"/>
                  <w:marTop w:val="0"/>
                  <w:marBottom w:val="0"/>
                  <w:divBdr>
                    <w:top w:val="none" w:sz="0" w:space="0" w:color="auto"/>
                    <w:left w:val="none" w:sz="0" w:space="0" w:color="auto"/>
                    <w:bottom w:val="none" w:sz="0" w:space="0" w:color="auto"/>
                    <w:right w:val="none" w:sz="0" w:space="0" w:color="auto"/>
                  </w:divBdr>
                  <w:divsChild>
                    <w:div w:id="1434596191">
                      <w:marLeft w:val="0"/>
                      <w:marRight w:val="0"/>
                      <w:marTop w:val="0"/>
                      <w:marBottom w:val="0"/>
                      <w:divBdr>
                        <w:top w:val="none" w:sz="0" w:space="0" w:color="auto"/>
                        <w:left w:val="none" w:sz="0" w:space="0" w:color="auto"/>
                        <w:bottom w:val="none" w:sz="0" w:space="0" w:color="auto"/>
                        <w:right w:val="none" w:sz="0" w:space="0" w:color="auto"/>
                      </w:divBdr>
                    </w:div>
                  </w:divsChild>
                </w:div>
                <w:div w:id="730421075">
                  <w:marLeft w:val="0"/>
                  <w:marRight w:val="0"/>
                  <w:marTop w:val="0"/>
                  <w:marBottom w:val="0"/>
                  <w:divBdr>
                    <w:top w:val="none" w:sz="0" w:space="0" w:color="auto"/>
                    <w:left w:val="none" w:sz="0" w:space="0" w:color="auto"/>
                    <w:bottom w:val="none" w:sz="0" w:space="0" w:color="auto"/>
                    <w:right w:val="none" w:sz="0" w:space="0" w:color="auto"/>
                  </w:divBdr>
                  <w:divsChild>
                    <w:div w:id="197133350">
                      <w:marLeft w:val="0"/>
                      <w:marRight w:val="0"/>
                      <w:marTop w:val="0"/>
                      <w:marBottom w:val="0"/>
                      <w:divBdr>
                        <w:top w:val="none" w:sz="0" w:space="0" w:color="auto"/>
                        <w:left w:val="none" w:sz="0" w:space="0" w:color="auto"/>
                        <w:bottom w:val="none" w:sz="0" w:space="0" w:color="auto"/>
                        <w:right w:val="none" w:sz="0" w:space="0" w:color="auto"/>
                      </w:divBdr>
                    </w:div>
                  </w:divsChild>
                </w:div>
                <w:div w:id="180629812">
                  <w:marLeft w:val="0"/>
                  <w:marRight w:val="0"/>
                  <w:marTop w:val="0"/>
                  <w:marBottom w:val="0"/>
                  <w:divBdr>
                    <w:top w:val="none" w:sz="0" w:space="0" w:color="auto"/>
                    <w:left w:val="none" w:sz="0" w:space="0" w:color="auto"/>
                    <w:bottom w:val="none" w:sz="0" w:space="0" w:color="auto"/>
                    <w:right w:val="none" w:sz="0" w:space="0" w:color="auto"/>
                  </w:divBdr>
                  <w:divsChild>
                    <w:div w:id="1044910975">
                      <w:marLeft w:val="0"/>
                      <w:marRight w:val="0"/>
                      <w:marTop w:val="0"/>
                      <w:marBottom w:val="0"/>
                      <w:divBdr>
                        <w:top w:val="none" w:sz="0" w:space="0" w:color="auto"/>
                        <w:left w:val="none" w:sz="0" w:space="0" w:color="auto"/>
                        <w:bottom w:val="none" w:sz="0" w:space="0" w:color="auto"/>
                        <w:right w:val="none" w:sz="0" w:space="0" w:color="auto"/>
                      </w:divBdr>
                    </w:div>
                  </w:divsChild>
                </w:div>
                <w:div w:id="1441878124">
                  <w:marLeft w:val="0"/>
                  <w:marRight w:val="0"/>
                  <w:marTop w:val="0"/>
                  <w:marBottom w:val="0"/>
                  <w:divBdr>
                    <w:top w:val="none" w:sz="0" w:space="0" w:color="auto"/>
                    <w:left w:val="none" w:sz="0" w:space="0" w:color="auto"/>
                    <w:bottom w:val="none" w:sz="0" w:space="0" w:color="auto"/>
                    <w:right w:val="none" w:sz="0" w:space="0" w:color="auto"/>
                  </w:divBdr>
                  <w:divsChild>
                    <w:div w:id="998121276">
                      <w:marLeft w:val="0"/>
                      <w:marRight w:val="0"/>
                      <w:marTop w:val="0"/>
                      <w:marBottom w:val="0"/>
                      <w:divBdr>
                        <w:top w:val="none" w:sz="0" w:space="0" w:color="auto"/>
                        <w:left w:val="none" w:sz="0" w:space="0" w:color="auto"/>
                        <w:bottom w:val="none" w:sz="0" w:space="0" w:color="auto"/>
                        <w:right w:val="none" w:sz="0" w:space="0" w:color="auto"/>
                      </w:divBdr>
                    </w:div>
                  </w:divsChild>
                </w:div>
                <w:div w:id="504368102">
                  <w:marLeft w:val="0"/>
                  <w:marRight w:val="0"/>
                  <w:marTop w:val="0"/>
                  <w:marBottom w:val="0"/>
                  <w:divBdr>
                    <w:top w:val="none" w:sz="0" w:space="0" w:color="auto"/>
                    <w:left w:val="none" w:sz="0" w:space="0" w:color="auto"/>
                    <w:bottom w:val="none" w:sz="0" w:space="0" w:color="auto"/>
                    <w:right w:val="none" w:sz="0" w:space="0" w:color="auto"/>
                  </w:divBdr>
                  <w:divsChild>
                    <w:div w:id="1740788372">
                      <w:marLeft w:val="0"/>
                      <w:marRight w:val="0"/>
                      <w:marTop w:val="0"/>
                      <w:marBottom w:val="0"/>
                      <w:divBdr>
                        <w:top w:val="none" w:sz="0" w:space="0" w:color="auto"/>
                        <w:left w:val="none" w:sz="0" w:space="0" w:color="auto"/>
                        <w:bottom w:val="none" w:sz="0" w:space="0" w:color="auto"/>
                        <w:right w:val="none" w:sz="0" w:space="0" w:color="auto"/>
                      </w:divBdr>
                    </w:div>
                  </w:divsChild>
                </w:div>
                <w:div w:id="1097404026">
                  <w:marLeft w:val="0"/>
                  <w:marRight w:val="0"/>
                  <w:marTop w:val="0"/>
                  <w:marBottom w:val="0"/>
                  <w:divBdr>
                    <w:top w:val="none" w:sz="0" w:space="0" w:color="auto"/>
                    <w:left w:val="none" w:sz="0" w:space="0" w:color="auto"/>
                    <w:bottom w:val="none" w:sz="0" w:space="0" w:color="auto"/>
                    <w:right w:val="none" w:sz="0" w:space="0" w:color="auto"/>
                  </w:divBdr>
                  <w:divsChild>
                    <w:div w:id="170606191">
                      <w:marLeft w:val="0"/>
                      <w:marRight w:val="0"/>
                      <w:marTop w:val="0"/>
                      <w:marBottom w:val="0"/>
                      <w:divBdr>
                        <w:top w:val="none" w:sz="0" w:space="0" w:color="auto"/>
                        <w:left w:val="none" w:sz="0" w:space="0" w:color="auto"/>
                        <w:bottom w:val="none" w:sz="0" w:space="0" w:color="auto"/>
                        <w:right w:val="none" w:sz="0" w:space="0" w:color="auto"/>
                      </w:divBdr>
                    </w:div>
                  </w:divsChild>
                </w:div>
                <w:div w:id="165216617">
                  <w:marLeft w:val="0"/>
                  <w:marRight w:val="0"/>
                  <w:marTop w:val="0"/>
                  <w:marBottom w:val="0"/>
                  <w:divBdr>
                    <w:top w:val="none" w:sz="0" w:space="0" w:color="auto"/>
                    <w:left w:val="none" w:sz="0" w:space="0" w:color="auto"/>
                    <w:bottom w:val="none" w:sz="0" w:space="0" w:color="auto"/>
                    <w:right w:val="none" w:sz="0" w:space="0" w:color="auto"/>
                  </w:divBdr>
                  <w:divsChild>
                    <w:div w:id="2104522070">
                      <w:marLeft w:val="0"/>
                      <w:marRight w:val="0"/>
                      <w:marTop w:val="0"/>
                      <w:marBottom w:val="0"/>
                      <w:divBdr>
                        <w:top w:val="none" w:sz="0" w:space="0" w:color="auto"/>
                        <w:left w:val="none" w:sz="0" w:space="0" w:color="auto"/>
                        <w:bottom w:val="none" w:sz="0" w:space="0" w:color="auto"/>
                        <w:right w:val="none" w:sz="0" w:space="0" w:color="auto"/>
                      </w:divBdr>
                    </w:div>
                  </w:divsChild>
                </w:div>
                <w:div w:id="293408078">
                  <w:marLeft w:val="0"/>
                  <w:marRight w:val="0"/>
                  <w:marTop w:val="0"/>
                  <w:marBottom w:val="0"/>
                  <w:divBdr>
                    <w:top w:val="none" w:sz="0" w:space="0" w:color="auto"/>
                    <w:left w:val="none" w:sz="0" w:space="0" w:color="auto"/>
                    <w:bottom w:val="none" w:sz="0" w:space="0" w:color="auto"/>
                    <w:right w:val="none" w:sz="0" w:space="0" w:color="auto"/>
                  </w:divBdr>
                  <w:divsChild>
                    <w:div w:id="676422006">
                      <w:marLeft w:val="0"/>
                      <w:marRight w:val="0"/>
                      <w:marTop w:val="0"/>
                      <w:marBottom w:val="0"/>
                      <w:divBdr>
                        <w:top w:val="none" w:sz="0" w:space="0" w:color="auto"/>
                        <w:left w:val="none" w:sz="0" w:space="0" w:color="auto"/>
                        <w:bottom w:val="none" w:sz="0" w:space="0" w:color="auto"/>
                        <w:right w:val="none" w:sz="0" w:space="0" w:color="auto"/>
                      </w:divBdr>
                    </w:div>
                  </w:divsChild>
                </w:div>
                <w:div w:id="762840551">
                  <w:marLeft w:val="0"/>
                  <w:marRight w:val="0"/>
                  <w:marTop w:val="0"/>
                  <w:marBottom w:val="0"/>
                  <w:divBdr>
                    <w:top w:val="none" w:sz="0" w:space="0" w:color="auto"/>
                    <w:left w:val="none" w:sz="0" w:space="0" w:color="auto"/>
                    <w:bottom w:val="none" w:sz="0" w:space="0" w:color="auto"/>
                    <w:right w:val="none" w:sz="0" w:space="0" w:color="auto"/>
                  </w:divBdr>
                  <w:divsChild>
                    <w:div w:id="2101490145">
                      <w:marLeft w:val="0"/>
                      <w:marRight w:val="0"/>
                      <w:marTop w:val="0"/>
                      <w:marBottom w:val="0"/>
                      <w:divBdr>
                        <w:top w:val="none" w:sz="0" w:space="0" w:color="auto"/>
                        <w:left w:val="none" w:sz="0" w:space="0" w:color="auto"/>
                        <w:bottom w:val="none" w:sz="0" w:space="0" w:color="auto"/>
                        <w:right w:val="none" w:sz="0" w:space="0" w:color="auto"/>
                      </w:divBdr>
                    </w:div>
                  </w:divsChild>
                </w:div>
                <w:div w:id="513148753">
                  <w:marLeft w:val="0"/>
                  <w:marRight w:val="0"/>
                  <w:marTop w:val="0"/>
                  <w:marBottom w:val="0"/>
                  <w:divBdr>
                    <w:top w:val="none" w:sz="0" w:space="0" w:color="auto"/>
                    <w:left w:val="none" w:sz="0" w:space="0" w:color="auto"/>
                    <w:bottom w:val="none" w:sz="0" w:space="0" w:color="auto"/>
                    <w:right w:val="none" w:sz="0" w:space="0" w:color="auto"/>
                  </w:divBdr>
                  <w:divsChild>
                    <w:div w:id="119537871">
                      <w:marLeft w:val="0"/>
                      <w:marRight w:val="0"/>
                      <w:marTop w:val="0"/>
                      <w:marBottom w:val="0"/>
                      <w:divBdr>
                        <w:top w:val="none" w:sz="0" w:space="0" w:color="auto"/>
                        <w:left w:val="none" w:sz="0" w:space="0" w:color="auto"/>
                        <w:bottom w:val="none" w:sz="0" w:space="0" w:color="auto"/>
                        <w:right w:val="none" w:sz="0" w:space="0" w:color="auto"/>
                      </w:divBdr>
                    </w:div>
                  </w:divsChild>
                </w:div>
                <w:div w:id="880673707">
                  <w:marLeft w:val="0"/>
                  <w:marRight w:val="0"/>
                  <w:marTop w:val="0"/>
                  <w:marBottom w:val="0"/>
                  <w:divBdr>
                    <w:top w:val="none" w:sz="0" w:space="0" w:color="auto"/>
                    <w:left w:val="none" w:sz="0" w:space="0" w:color="auto"/>
                    <w:bottom w:val="none" w:sz="0" w:space="0" w:color="auto"/>
                    <w:right w:val="none" w:sz="0" w:space="0" w:color="auto"/>
                  </w:divBdr>
                  <w:divsChild>
                    <w:div w:id="979921799">
                      <w:marLeft w:val="0"/>
                      <w:marRight w:val="0"/>
                      <w:marTop w:val="0"/>
                      <w:marBottom w:val="0"/>
                      <w:divBdr>
                        <w:top w:val="none" w:sz="0" w:space="0" w:color="auto"/>
                        <w:left w:val="none" w:sz="0" w:space="0" w:color="auto"/>
                        <w:bottom w:val="none" w:sz="0" w:space="0" w:color="auto"/>
                        <w:right w:val="none" w:sz="0" w:space="0" w:color="auto"/>
                      </w:divBdr>
                    </w:div>
                  </w:divsChild>
                </w:div>
                <w:div w:id="1340430229">
                  <w:marLeft w:val="0"/>
                  <w:marRight w:val="0"/>
                  <w:marTop w:val="0"/>
                  <w:marBottom w:val="0"/>
                  <w:divBdr>
                    <w:top w:val="none" w:sz="0" w:space="0" w:color="auto"/>
                    <w:left w:val="none" w:sz="0" w:space="0" w:color="auto"/>
                    <w:bottom w:val="none" w:sz="0" w:space="0" w:color="auto"/>
                    <w:right w:val="none" w:sz="0" w:space="0" w:color="auto"/>
                  </w:divBdr>
                  <w:divsChild>
                    <w:div w:id="1281230483">
                      <w:marLeft w:val="0"/>
                      <w:marRight w:val="0"/>
                      <w:marTop w:val="0"/>
                      <w:marBottom w:val="0"/>
                      <w:divBdr>
                        <w:top w:val="none" w:sz="0" w:space="0" w:color="auto"/>
                        <w:left w:val="none" w:sz="0" w:space="0" w:color="auto"/>
                        <w:bottom w:val="none" w:sz="0" w:space="0" w:color="auto"/>
                        <w:right w:val="none" w:sz="0" w:space="0" w:color="auto"/>
                      </w:divBdr>
                    </w:div>
                  </w:divsChild>
                </w:div>
                <w:div w:id="1277255304">
                  <w:marLeft w:val="0"/>
                  <w:marRight w:val="0"/>
                  <w:marTop w:val="0"/>
                  <w:marBottom w:val="0"/>
                  <w:divBdr>
                    <w:top w:val="none" w:sz="0" w:space="0" w:color="auto"/>
                    <w:left w:val="none" w:sz="0" w:space="0" w:color="auto"/>
                    <w:bottom w:val="none" w:sz="0" w:space="0" w:color="auto"/>
                    <w:right w:val="none" w:sz="0" w:space="0" w:color="auto"/>
                  </w:divBdr>
                  <w:divsChild>
                    <w:div w:id="23026202">
                      <w:marLeft w:val="0"/>
                      <w:marRight w:val="0"/>
                      <w:marTop w:val="0"/>
                      <w:marBottom w:val="0"/>
                      <w:divBdr>
                        <w:top w:val="none" w:sz="0" w:space="0" w:color="auto"/>
                        <w:left w:val="none" w:sz="0" w:space="0" w:color="auto"/>
                        <w:bottom w:val="none" w:sz="0" w:space="0" w:color="auto"/>
                        <w:right w:val="none" w:sz="0" w:space="0" w:color="auto"/>
                      </w:divBdr>
                    </w:div>
                  </w:divsChild>
                </w:div>
                <w:div w:id="591669991">
                  <w:marLeft w:val="0"/>
                  <w:marRight w:val="0"/>
                  <w:marTop w:val="0"/>
                  <w:marBottom w:val="0"/>
                  <w:divBdr>
                    <w:top w:val="none" w:sz="0" w:space="0" w:color="auto"/>
                    <w:left w:val="none" w:sz="0" w:space="0" w:color="auto"/>
                    <w:bottom w:val="none" w:sz="0" w:space="0" w:color="auto"/>
                    <w:right w:val="none" w:sz="0" w:space="0" w:color="auto"/>
                  </w:divBdr>
                  <w:divsChild>
                    <w:div w:id="992952102">
                      <w:marLeft w:val="0"/>
                      <w:marRight w:val="0"/>
                      <w:marTop w:val="0"/>
                      <w:marBottom w:val="0"/>
                      <w:divBdr>
                        <w:top w:val="none" w:sz="0" w:space="0" w:color="auto"/>
                        <w:left w:val="none" w:sz="0" w:space="0" w:color="auto"/>
                        <w:bottom w:val="none" w:sz="0" w:space="0" w:color="auto"/>
                        <w:right w:val="none" w:sz="0" w:space="0" w:color="auto"/>
                      </w:divBdr>
                    </w:div>
                  </w:divsChild>
                </w:div>
                <w:div w:id="583228538">
                  <w:marLeft w:val="0"/>
                  <w:marRight w:val="0"/>
                  <w:marTop w:val="0"/>
                  <w:marBottom w:val="0"/>
                  <w:divBdr>
                    <w:top w:val="none" w:sz="0" w:space="0" w:color="auto"/>
                    <w:left w:val="none" w:sz="0" w:space="0" w:color="auto"/>
                    <w:bottom w:val="none" w:sz="0" w:space="0" w:color="auto"/>
                    <w:right w:val="none" w:sz="0" w:space="0" w:color="auto"/>
                  </w:divBdr>
                  <w:divsChild>
                    <w:div w:id="2024016938">
                      <w:marLeft w:val="0"/>
                      <w:marRight w:val="0"/>
                      <w:marTop w:val="0"/>
                      <w:marBottom w:val="0"/>
                      <w:divBdr>
                        <w:top w:val="none" w:sz="0" w:space="0" w:color="auto"/>
                        <w:left w:val="none" w:sz="0" w:space="0" w:color="auto"/>
                        <w:bottom w:val="none" w:sz="0" w:space="0" w:color="auto"/>
                        <w:right w:val="none" w:sz="0" w:space="0" w:color="auto"/>
                      </w:divBdr>
                    </w:div>
                  </w:divsChild>
                </w:div>
                <w:div w:id="1727875664">
                  <w:marLeft w:val="0"/>
                  <w:marRight w:val="0"/>
                  <w:marTop w:val="0"/>
                  <w:marBottom w:val="0"/>
                  <w:divBdr>
                    <w:top w:val="none" w:sz="0" w:space="0" w:color="auto"/>
                    <w:left w:val="none" w:sz="0" w:space="0" w:color="auto"/>
                    <w:bottom w:val="none" w:sz="0" w:space="0" w:color="auto"/>
                    <w:right w:val="none" w:sz="0" w:space="0" w:color="auto"/>
                  </w:divBdr>
                  <w:divsChild>
                    <w:div w:id="1592274516">
                      <w:marLeft w:val="0"/>
                      <w:marRight w:val="0"/>
                      <w:marTop w:val="0"/>
                      <w:marBottom w:val="0"/>
                      <w:divBdr>
                        <w:top w:val="none" w:sz="0" w:space="0" w:color="auto"/>
                        <w:left w:val="none" w:sz="0" w:space="0" w:color="auto"/>
                        <w:bottom w:val="none" w:sz="0" w:space="0" w:color="auto"/>
                        <w:right w:val="none" w:sz="0" w:space="0" w:color="auto"/>
                      </w:divBdr>
                    </w:div>
                  </w:divsChild>
                </w:div>
                <w:div w:id="1065446728">
                  <w:marLeft w:val="0"/>
                  <w:marRight w:val="0"/>
                  <w:marTop w:val="0"/>
                  <w:marBottom w:val="0"/>
                  <w:divBdr>
                    <w:top w:val="none" w:sz="0" w:space="0" w:color="auto"/>
                    <w:left w:val="none" w:sz="0" w:space="0" w:color="auto"/>
                    <w:bottom w:val="none" w:sz="0" w:space="0" w:color="auto"/>
                    <w:right w:val="none" w:sz="0" w:space="0" w:color="auto"/>
                  </w:divBdr>
                  <w:divsChild>
                    <w:div w:id="1932738052">
                      <w:marLeft w:val="0"/>
                      <w:marRight w:val="0"/>
                      <w:marTop w:val="0"/>
                      <w:marBottom w:val="0"/>
                      <w:divBdr>
                        <w:top w:val="none" w:sz="0" w:space="0" w:color="auto"/>
                        <w:left w:val="none" w:sz="0" w:space="0" w:color="auto"/>
                        <w:bottom w:val="none" w:sz="0" w:space="0" w:color="auto"/>
                        <w:right w:val="none" w:sz="0" w:space="0" w:color="auto"/>
                      </w:divBdr>
                    </w:div>
                  </w:divsChild>
                </w:div>
                <w:div w:id="215970916">
                  <w:marLeft w:val="0"/>
                  <w:marRight w:val="0"/>
                  <w:marTop w:val="0"/>
                  <w:marBottom w:val="0"/>
                  <w:divBdr>
                    <w:top w:val="none" w:sz="0" w:space="0" w:color="auto"/>
                    <w:left w:val="none" w:sz="0" w:space="0" w:color="auto"/>
                    <w:bottom w:val="none" w:sz="0" w:space="0" w:color="auto"/>
                    <w:right w:val="none" w:sz="0" w:space="0" w:color="auto"/>
                  </w:divBdr>
                  <w:divsChild>
                    <w:div w:id="2054619910">
                      <w:marLeft w:val="0"/>
                      <w:marRight w:val="0"/>
                      <w:marTop w:val="0"/>
                      <w:marBottom w:val="0"/>
                      <w:divBdr>
                        <w:top w:val="none" w:sz="0" w:space="0" w:color="auto"/>
                        <w:left w:val="none" w:sz="0" w:space="0" w:color="auto"/>
                        <w:bottom w:val="none" w:sz="0" w:space="0" w:color="auto"/>
                        <w:right w:val="none" w:sz="0" w:space="0" w:color="auto"/>
                      </w:divBdr>
                    </w:div>
                  </w:divsChild>
                </w:div>
                <w:div w:id="1290745007">
                  <w:marLeft w:val="0"/>
                  <w:marRight w:val="0"/>
                  <w:marTop w:val="0"/>
                  <w:marBottom w:val="0"/>
                  <w:divBdr>
                    <w:top w:val="none" w:sz="0" w:space="0" w:color="auto"/>
                    <w:left w:val="none" w:sz="0" w:space="0" w:color="auto"/>
                    <w:bottom w:val="none" w:sz="0" w:space="0" w:color="auto"/>
                    <w:right w:val="none" w:sz="0" w:space="0" w:color="auto"/>
                  </w:divBdr>
                  <w:divsChild>
                    <w:div w:id="1306810072">
                      <w:marLeft w:val="0"/>
                      <w:marRight w:val="0"/>
                      <w:marTop w:val="0"/>
                      <w:marBottom w:val="0"/>
                      <w:divBdr>
                        <w:top w:val="none" w:sz="0" w:space="0" w:color="auto"/>
                        <w:left w:val="none" w:sz="0" w:space="0" w:color="auto"/>
                        <w:bottom w:val="none" w:sz="0" w:space="0" w:color="auto"/>
                        <w:right w:val="none" w:sz="0" w:space="0" w:color="auto"/>
                      </w:divBdr>
                    </w:div>
                  </w:divsChild>
                </w:div>
                <w:div w:id="2032757087">
                  <w:marLeft w:val="0"/>
                  <w:marRight w:val="0"/>
                  <w:marTop w:val="0"/>
                  <w:marBottom w:val="0"/>
                  <w:divBdr>
                    <w:top w:val="none" w:sz="0" w:space="0" w:color="auto"/>
                    <w:left w:val="none" w:sz="0" w:space="0" w:color="auto"/>
                    <w:bottom w:val="none" w:sz="0" w:space="0" w:color="auto"/>
                    <w:right w:val="none" w:sz="0" w:space="0" w:color="auto"/>
                  </w:divBdr>
                  <w:divsChild>
                    <w:div w:id="831263835">
                      <w:marLeft w:val="0"/>
                      <w:marRight w:val="0"/>
                      <w:marTop w:val="0"/>
                      <w:marBottom w:val="0"/>
                      <w:divBdr>
                        <w:top w:val="none" w:sz="0" w:space="0" w:color="auto"/>
                        <w:left w:val="none" w:sz="0" w:space="0" w:color="auto"/>
                        <w:bottom w:val="none" w:sz="0" w:space="0" w:color="auto"/>
                        <w:right w:val="none" w:sz="0" w:space="0" w:color="auto"/>
                      </w:divBdr>
                    </w:div>
                  </w:divsChild>
                </w:div>
                <w:div w:id="104009420">
                  <w:marLeft w:val="0"/>
                  <w:marRight w:val="0"/>
                  <w:marTop w:val="0"/>
                  <w:marBottom w:val="0"/>
                  <w:divBdr>
                    <w:top w:val="none" w:sz="0" w:space="0" w:color="auto"/>
                    <w:left w:val="none" w:sz="0" w:space="0" w:color="auto"/>
                    <w:bottom w:val="none" w:sz="0" w:space="0" w:color="auto"/>
                    <w:right w:val="none" w:sz="0" w:space="0" w:color="auto"/>
                  </w:divBdr>
                  <w:divsChild>
                    <w:div w:id="28844011">
                      <w:marLeft w:val="0"/>
                      <w:marRight w:val="0"/>
                      <w:marTop w:val="0"/>
                      <w:marBottom w:val="0"/>
                      <w:divBdr>
                        <w:top w:val="none" w:sz="0" w:space="0" w:color="auto"/>
                        <w:left w:val="none" w:sz="0" w:space="0" w:color="auto"/>
                        <w:bottom w:val="none" w:sz="0" w:space="0" w:color="auto"/>
                        <w:right w:val="none" w:sz="0" w:space="0" w:color="auto"/>
                      </w:divBdr>
                    </w:div>
                  </w:divsChild>
                </w:div>
                <w:div w:id="659238835">
                  <w:marLeft w:val="0"/>
                  <w:marRight w:val="0"/>
                  <w:marTop w:val="0"/>
                  <w:marBottom w:val="0"/>
                  <w:divBdr>
                    <w:top w:val="none" w:sz="0" w:space="0" w:color="auto"/>
                    <w:left w:val="none" w:sz="0" w:space="0" w:color="auto"/>
                    <w:bottom w:val="none" w:sz="0" w:space="0" w:color="auto"/>
                    <w:right w:val="none" w:sz="0" w:space="0" w:color="auto"/>
                  </w:divBdr>
                  <w:divsChild>
                    <w:div w:id="748311008">
                      <w:marLeft w:val="0"/>
                      <w:marRight w:val="0"/>
                      <w:marTop w:val="0"/>
                      <w:marBottom w:val="0"/>
                      <w:divBdr>
                        <w:top w:val="none" w:sz="0" w:space="0" w:color="auto"/>
                        <w:left w:val="none" w:sz="0" w:space="0" w:color="auto"/>
                        <w:bottom w:val="none" w:sz="0" w:space="0" w:color="auto"/>
                        <w:right w:val="none" w:sz="0" w:space="0" w:color="auto"/>
                      </w:divBdr>
                    </w:div>
                  </w:divsChild>
                </w:div>
                <w:div w:id="1001658609">
                  <w:marLeft w:val="0"/>
                  <w:marRight w:val="0"/>
                  <w:marTop w:val="0"/>
                  <w:marBottom w:val="0"/>
                  <w:divBdr>
                    <w:top w:val="none" w:sz="0" w:space="0" w:color="auto"/>
                    <w:left w:val="none" w:sz="0" w:space="0" w:color="auto"/>
                    <w:bottom w:val="none" w:sz="0" w:space="0" w:color="auto"/>
                    <w:right w:val="none" w:sz="0" w:space="0" w:color="auto"/>
                  </w:divBdr>
                  <w:divsChild>
                    <w:div w:id="2137747238">
                      <w:marLeft w:val="0"/>
                      <w:marRight w:val="0"/>
                      <w:marTop w:val="0"/>
                      <w:marBottom w:val="0"/>
                      <w:divBdr>
                        <w:top w:val="none" w:sz="0" w:space="0" w:color="auto"/>
                        <w:left w:val="none" w:sz="0" w:space="0" w:color="auto"/>
                        <w:bottom w:val="none" w:sz="0" w:space="0" w:color="auto"/>
                        <w:right w:val="none" w:sz="0" w:space="0" w:color="auto"/>
                      </w:divBdr>
                    </w:div>
                  </w:divsChild>
                </w:div>
                <w:div w:id="29915944">
                  <w:marLeft w:val="0"/>
                  <w:marRight w:val="0"/>
                  <w:marTop w:val="0"/>
                  <w:marBottom w:val="0"/>
                  <w:divBdr>
                    <w:top w:val="none" w:sz="0" w:space="0" w:color="auto"/>
                    <w:left w:val="none" w:sz="0" w:space="0" w:color="auto"/>
                    <w:bottom w:val="none" w:sz="0" w:space="0" w:color="auto"/>
                    <w:right w:val="none" w:sz="0" w:space="0" w:color="auto"/>
                  </w:divBdr>
                  <w:divsChild>
                    <w:div w:id="1905332332">
                      <w:marLeft w:val="0"/>
                      <w:marRight w:val="0"/>
                      <w:marTop w:val="0"/>
                      <w:marBottom w:val="0"/>
                      <w:divBdr>
                        <w:top w:val="none" w:sz="0" w:space="0" w:color="auto"/>
                        <w:left w:val="none" w:sz="0" w:space="0" w:color="auto"/>
                        <w:bottom w:val="none" w:sz="0" w:space="0" w:color="auto"/>
                        <w:right w:val="none" w:sz="0" w:space="0" w:color="auto"/>
                      </w:divBdr>
                    </w:div>
                  </w:divsChild>
                </w:div>
                <w:div w:id="47266172">
                  <w:marLeft w:val="0"/>
                  <w:marRight w:val="0"/>
                  <w:marTop w:val="0"/>
                  <w:marBottom w:val="0"/>
                  <w:divBdr>
                    <w:top w:val="none" w:sz="0" w:space="0" w:color="auto"/>
                    <w:left w:val="none" w:sz="0" w:space="0" w:color="auto"/>
                    <w:bottom w:val="none" w:sz="0" w:space="0" w:color="auto"/>
                    <w:right w:val="none" w:sz="0" w:space="0" w:color="auto"/>
                  </w:divBdr>
                  <w:divsChild>
                    <w:div w:id="1257205317">
                      <w:marLeft w:val="0"/>
                      <w:marRight w:val="0"/>
                      <w:marTop w:val="0"/>
                      <w:marBottom w:val="0"/>
                      <w:divBdr>
                        <w:top w:val="none" w:sz="0" w:space="0" w:color="auto"/>
                        <w:left w:val="none" w:sz="0" w:space="0" w:color="auto"/>
                        <w:bottom w:val="none" w:sz="0" w:space="0" w:color="auto"/>
                        <w:right w:val="none" w:sz="0" w:space="0" w:color="auto"/>
                      </w:divBdr>
                    </w:div>
                  </w:divsChild>
                </w:div>
                <w:div w:id="1323461208">
                  <w:marLeft w:val="0"/>
                  <w:marRight w:val="0"/>
                  <w:marTop w:val="0"/>
                  <w:marBottom w:val="0"/>
                  <w:divBdr>
                    <w:top w:val="none" w:sz="0" w:space="0" w:color="auto"/>
                    <w:left w:val="none" w:sz="0" w:space="0" w:color="auto"/>
                    <w:bottom w:val="none" w:sz="0" w:space="0" w:color="auto"/>
                    <w:right w:val="none" w:sz="0" w:space="0" w:color="auto"/>
                  </w:divBdr>
                  <w:divsChild>
                    <w:div w:id="1681393813">
                      <w:marLeft w:val="0"/>
                      <w:marRight w:val="0"/>
                      <w:marTop w:val="0"/>
                      <w:marBottom w:val="0"/>
                      <w:divBdr>
                        <w:top w:val="none" w:sz="0" w:space="0" w:color="auto"/>
                        <w:left w:val="none" w:sz="0" w:space="0" w:color="auto"/>
                        <w:bottom w:val="none" w:sz="0" w:space="0" w:color="auto"/>
                        <w:right w:val="none" w:sz="0" w:space="0" w:color="auto"/>
                      </w:divBdr>
                    </w:div>
                  </w:divsChild>
                </w:div>
                <w:div w:id="912931677">
                  <w:marLeft w:val="0"/>
                  <w:marRight w:val="0"/>
                  <w:marTop w:val="0"/>
                  <w:marBottom w:val="0"/>
                  <w:divBdr>
                    <w:top w:val="none" w:sz="0" w:space="0" w:color="auto"/>
                    <w:left w:val="none" w:sz="0" w:space="0" w:color="auto"/>
                    <w:bottom w:val="none" w:sz="0" w:space="0" w:color="auto"/>
                    <w:right w:val="none" w:sz="0" w:space="0" w:color="auto"/>
                  </w:divBdr>
                  <w:divsChild>
                    <w:div w:id="1551839554">
                      <w:marLeft w:val="0"/>
                      <w:marRight w:val="0"/>
                      <w:marTop w:val="0"/>
                      <w:marBottom w:val="0"/>
                      <w:divBdr>
                        <w:top w:val="none" w:sz="0" w:space="0" w:color="auto"/>
                        <w:left w:val="none" w:sz="0" w:space="0" w:color="auto"/>
                        <w:bottom w:val="none" w:sz="0" w:space="0" w:color="auto"/>
                        <w:right w:val="none" w:sz="0" w:space="0" w:color="auto"/>
                      </w:divBdr>
                    </w:div>
                  </w:divsChild>
                </w:div>
                <w:div w:id="2057007109">
                  <w:marLeft w:val="0"/>
                  <w:marRight w:val="0"/>
                  <w:marTop w:val="0"/>
                  <w:marBottom w:val="0"/>
                  <w:divBdr>
                    <w:top w:val="none" w:sz="0" w:space="0" w:color="auto"/>
                    <w:left w:val="none" w:sz="0" w:space="0" w:color="auto"/>
                    <w:bottom w:val="none" w:sz="0" w:space="0" w:color="auto"/>
                    <w:right w:val="none" w:sz="0" w:space="0" w:color="auto"/>
                  </w:divBdr>
                  <w:divsChild>
                    <w:div w:id="1795635811">
                      <w:marLeft w:val="0"/>
                      <w:marRight w:val="0"/>
                      <w:marTop w:val="0"/>
                      <w:marBottom w:val="0"/>
                      <w:divBdr>
                        <w:top w:val="none" w:sz="0" w:space="0" w:color="auto"/>
                        <w:left w:val="none" w:sz="0" w:space="0" w:color="auto"/>
                        <w:bottom w:val="none" w:sz="0" w:space="0" w:color="auto"/>
                        <w:right w:val="none" w:sz="0" w:space="0" w:color="auto"/>
                      </w:divBdr>
                    </w:div>
                  </w:divsChild>
                </w:div>
                <w:div w:id="248929644">
                  <w:marLeft w:val="0"/>
                  <w:marRight w:val="0"/>
                  <w:marTop w:val="0"/>
                  <w:marBottom w:val="0"/>
                  <w:divBdr>
                    <w:top w:val="none" w:sz="0" w:space="0" w:color="auto"/>
                    <w:left w:val="none" w:sz="0" w:space="0" w:color="auto"/>
                    <w:bottom w:val="none" w:sz="0" w:space="0" w:color="auto"/>
                    <w:right w:val="none" w:sz="0" w:space="0" w:color="auto"/>
                  </w:divBdr>
                  <w:divsChild>
                    <w:div w:id="447310722">
                      <w:marLeft w:val="0"/>
                      <w:marRight w:val="0"/>
                      <w:marTop w:val="0"/>
                      <w:marBottom w:val="0"/>
                      <w:divBdr>
                        <w:top w:val="none" w:sz="0" w:space="0" w:color="auto"/>
                        <w:left w:val="none" w:sz="0" w:space="0" w:color="auto"/>
                        <w:bottom w:val="none" w:sz="0" w:space="0" w:color="auto"/>
                        <w:right w:val="none" w:sz="0" w:space="0" w:color="auto"/>
                      </w:divBdr>
                    </w:div>
                  </w:divsChild>
                </w:div>
                <w:div w:id="1866400048">
                  <w:marLeft w:val="0"/>
                  <w:marRight w:val="0"/>
                  <w:marTop w:val="0"/>
                  <w:marBottom w:val="0"/>
                  <w:divBdr>
                    <w:top w:val="none" w:sz="0" w:space="0" w:color="auto"/>
                    <w:left w:val="none" w:sz="0" w:space="0" w:color="auto"/>
                    <w:bottom w:val="none" w:sz="0" w:space="0" w:color="auto"/>
                    <w:right w:val="none" w:sz="0" w:space="0" w:color="auto"/>
                  </w:divBdr>
                  <w:divsChild>
                    <w:div w:id="389496969">
                      <w:marLeft w:val="0"/>
                      <w:marRight w:val="0"/>
                      <w:marTop w:val="0"/>
                      <w:marBottom w:val="0"/>
                      <w:divBdr>
                        <w:top w:val="none" w:sz="0" w:space="0" w:color="auto"/>
                        <w:left w:val="none" w:sz="0" w:space="0" w:color="auto"/>
                        <w:bottom w:val="none" w:sz="0" w:space="0" w:color="auto"/>
                        <w:right w:val="none" w:sz="0" w:space="0" w:color="auto"/>
                      </w:divBdr>
                    </w:div>
                  </w:divsChild>
                </w:div>
                <w:div w:id="1805659070">
                  <w:marLeft w:val="0"/>
                  <w:marRight w:val="0"/>
                  <w:marTop w:val="0"/>
                  <w:marBottom w:val="0"/>
                  <w:divBdr>
                    <w:top w:val="none" w:sz="0" w:space="0" w:color="auto"/>
                    <w:left w:val="none" w:sz="0" w:space="0" w:color="auto"/>
                    <w:bottom w:val="none" w:sz="0" w:space="0" w:color="auto"/>
                    <w:right w:val="none" w:sz="0" w:space="0" w:color="auto"/>
                  </w:divBdr>
                  <w:divsChild>
                    <w:div w:id="88502720">
                      <w:marLeft w:val="0"/>
                      <w:marRight w:val="0"/>
                      <w:marTop w:val="0"/>
                      <w:marBottom w:val="0"/>
                      <w:divBdr>
                        <w:top w:val="none" w:sz="0" w:space="0" w:color="auto"/>
                        <w:left w:val="none" w:sz="0" w:space="0" w:color="auto"/>
                        <w:bottom w:val="none" w:sz="0" w:space="0" w:color="auto"/>
                        <w:right w:val="none" w:sz="0" w:space="0" w:color="auto"/>
                      </w:divBdr>
                    </w:div>
                  </w:divsChild>
                </w:div>
                <w:div w:id="1265262441">
                  <w:marLeft w:val="0"/>
                  <w:marRight w:val="0"/>
                  <w:marTop w:val="0"/>
                  <w:marBottom w:val="0"/>
                  <w:divBdr>
                    <w:top w:val="none" w:sz="0" w:space="0" w:color="auto"/>
                    <w:left w:val="none" w:sz="0" w:space="0" w:color="auto"/>
                    <w:bottom w:val="none" w:sz="0" w:space="0" w:color="auto"/>
                    <w:right w:val="none" w:sz="0" w:space="0" w:color="auto"/>
                  </w:divBdr>
                  <w:divsChild>
                    <w:div w:id="570240025">
                      <w:marLeft w:val="0"/>
                      <w:marRight w:val="0"/>
                      <w:marTop w:val="0"/>
                      <w:marBottom w:val="0"/>
                      <w:divBdr>
                        <w:top w:val="none" w:sz="0" w:space="0" w:color="auto"/>
                        <w:left w:val="none" w:sz="0" w:space="0" w:color="auto"/>
                        <w:bottom w:val="none" w:sz="0" w:space="0" w:color="auto"/>
                        <w:right w:val="none" w:sz="0" w:space="0" w:color="auto"/>
                      </w:divBdr>
                    </w:div>
                  </w:divsChild>
                </w:div>
                <w:div w:id="1783912992">
                  <w:marLeft w:val="0"/>
                  <w:marRight w:val="0"/>
                  <w:marTop w:val="0"/>
                  <w:marBottom w:val="0"/>
                  <w:divBdr>
                    <w:top w:val="none" w:sz="0" w:space="0" w:color="auto"/>
                    <w:left w:val="none" w:sz="0" w:space="0" w:color="auto"/>
                    <w:bottom w:val="none" w:sz="0" w:space="0" w:color="auto"/>
                    <w:right w:val="none" w:sz="0" w:space="0" w:color="auto"/>
                  </w:divBdr>
                  <w:divsChild>
                    <w:div w:id="1787311367">
                      <w:marLeft w:val="0"/>
                      <w:marRight w:val="0"/>
                      <w:marTop w:val="0"/>
                      <w:marBottom w:val="0"/>
                      <w:divBdr>
                        <w:top w:val="none" w:sz="0" w:space="0" w:color="auto"/>
                        <w:left w:val="none" w:sz="0" w:space="0" w:color="auto"/>
                        <w:bottom w:val="none" w:sz="0" w:space="0" w:color="auto"/>
                        <w:right w:val="none" w:sz="0" w:space="0" w:color="auto"/>
                      </w:divBdr>
                    </w:div>
                  </w:divsChild>
                </w:div>
                <w:div w:id="146023153">
                  <w:marLeft w:val="0"/>
                  <w:marRight w:val="0"/>
                  <w:marTop w:val="0"/>
                  <w:marBottom w:val="0"/>
                  <w:divBdr>
                    <w:top w:val="none" w:sz="0" w:space="0" w:color="auto"/>
                    <w:left w:val="none" w:sz="0" w:space="0" w:color="auto"/>
                    <w:bottom w:val="none" w:sz="0" w:space="0" w:color="auto"/>
                    <w:right w:val="none" w:sz="0" w:space="0" w:color="auto"/>
                  </w:divBdr>
                  <w:divsChild>
                    <w:div w:id="598106155">
                      <w:marLeft w:val="0"/>
                      <w:marRight w:val="0"/>
                      <w:marTop w:val="0"/>
                      <w:marBottom w:val="0"/>
                      <w:divBdr>
                        <w:top w:val="none" w:sz="0" w:space="0" w:color="auto"/>
                        <w:left w:val="none" w:sz="0" w:space="0" w:color="auto"/>
                        <w:bottom w:val="none" w:sz="0" w:space="0" w:color="auto"/>
                        <w:right w:val="none" w:sz="0" w:space="0" w:color="auto"/>
                      </w:divBdr>
                    </w:div>
                  </w:divsChild>
                </w:div>
                <w:div w:id="831220689">
                  <w:marLeft w:val="0"/>
                  <w:marRight w:val="0"/>
                  <w:marTop w:val="0"/>
                  <w:marBottom w:val="0"/>
                  <w:divBdr>
                    <w:top w:val="none" w:sz="0" w:space="0" w:color="auto"/>
                    <w:left w:val="none" w:sz="0" w:space="0" w:color="auto"/>
                    <w:bottom w:val="none" w:sz="0" w:space="0" w:color="auto"/>
                    <w:right w:val="none" w:sz="0" w:space="0" w:color="auto"/>
                  </w:divBdr>
                  <w:divsChild>
                    <w:div w:id="2065904705">
                      <w:marLeft w:val="0"/>
                      <w:marRight w:val="0"/>
                      <w:marTop w:val="0"/>
                      <w:marBottom w:val="0"/>
                      <w:divBdr>
                        <w:top w:val="none" w:sz="0" w:space="0" w:color="auto"/>
                        <w:left w:val="none" w:sz="0" w:space="0" w:color="auto"/>
                        <w:bottom w:val="none" w:sz="0" w:space="0" w:color="auto"/>
                        <w:right w:val="none" w:sz="0" w:space="0" w:color="auto"/>
                      </w:divBdr>
                    </w:div>
                  </w:divsChild>
                </w:div>
                <w:div w:id="1778913459">
                  <w:marLeft w:val="0"/>
                  <w:marRight w:val="0"/>
                  <w:marTop w:val="0"/>
                  <w:marBottom w:val="0"/>
                  <w:divBdr>
                    <w:top w:val="none" w:sz="0" w:space="0" w:color="auto"/>
                    <w:left w:val="none" w:sz="0" w:space="0" w:color="auto"/>
                    <w:bottom w:val="none" w:sz="0" w:space="0" w:color="auto"/>
                    <w:right w:val="none" w:sz="0" w:space="0" w:color="auto"/>
                  </w:divBdr>
                  <w:divsChild>
                    <w:div w:id="1367833454">
                      <w:marLeft w:val="0"/>
                      <w:marRight w:val="0"/>
                      <w:marTop w:val="0"/>
                      <w:marBottom w:val="0"/>
                      <w:divBdr>
                        <w:top w:val="none" w:sz="0" w:space="0" w:color="auto"/>
                        <w:left w:val="none" w:sz="0" w:space="0" w:color="auto"/>
                        <w:bottom w:val="none" w:sz="0" w:space="0" w:color="auto"/>
                        <w:right w:val="none" w:sz="0" w:space="0" w:color="auto"/>
                      </w:divBdr>
                    </w:div>
                  </w:divsChild>
                </w:div>
                <w:div w:id="1751148042">
                  <w:marLeft w:val="0"/>
                  <w:marRight w:val="0"/>
                  <w:marTop w:val="0"/>
                  <w:marBottom w:val="0"/>
                  <w:divBdr>
                    <w:top w:val="none" w:sz="0" w:space="0" w:color="auto"/>
                    <w:left w:val="none" w:sz="0" w:space="0" w:color="auto"/>
                    <w:bottom w:val="none" w:sz="0" w:space="0" w:color="auto"/>
                    <w:right w:val="none" w:sz="0" w:space="0" w:color="auto"/>
                  </w:divBdr>
                  <w:divsChild>
                    <w:div w:id="991445863">
                      <w:marLeft w:val="0"/>
                      <w:marRight w:val="0"/>
                      <w:marTop w:val="0"/>
                      <w:marBottom w:val="0"/>
                      <w:divBdr>
                        <w:top w:val="none" w:sz="0" w:space="0" w:color="auto"/>
                        <w:left w:val="none" w:sz="0" w:space="0" w:color="auto"/>
                        <w:bottom w:val="none" w:sz="0" w:space="0" w:color="auto"/>
                        <w:right w:val="none" w:sz="0" w:space="0" w:color="auto"/>
                      </w:divBdr>
                    </w:div>
                  </w:divsChild>
                </w:div>
                <w:div w:id="1401246388">
                  <w:marLeft w:val="0"/>
                  <w:marRight w:val="0"/>
                  <w:marTop w:val="0"/>
                  <w:marBottom w:val="0"/>
                  <w:divBdr>
                    <w:top w:val="none" w:sz="0" w:space="0" w:color="auto"/>
                    <w:left w:val="none" w:sz="0" w:space="0" w:color="auto"/>
                    <w:bottom w:val="none" w:sz="0" w:space="0" w:color="auto"/>
                    <w:right w:val="none" w:sz="0" w:space="0" w:color="auto"/>
                  </w:divBdr>
                  <w:divsChild>
                    <w:div w:id="1154417126">
                      <w:marLeft w:val="0"/>
                      <w:marRight w:val="0"/>
                      <w:marTop w:val="0"/>
                      <w:marBottom w:val="0"/>
                      <w:divBdr>
                        <w:top w:val="none" w:sz="0" w:space="0" w:color="auto"/>
                        <w:left w:val="none" w:sz="0" w:space="0" w:color="auto"/>
                        <w:bottom w:val="none" w:sz="0" w:space="0" w:color="auto"/>
                        <w:right w:val="none" w:sz="0" w:space="0" w:color="auto"/>
                      </w:divBdr>
                    </w:div>
                  </w:divsChild>
                </w:div>
                <w:div w:id="258606626">
                  <w:marLeft w:val="0"/>
                  <w:marRight w:val="0"/>
                  <w:marTop w:val="0"/>
                  <w:marBottom w:val="0"/>
                  <w:divBdr>
                    <w:top w:val="none" w:sz="0" w:space="0" w:color="auto"/>
                    <w:left w:val="none" w:sz="0" w:space="0" w:color="auto"/>
                    <w:bottom w:val="none" w:sz="0" w:space="0" w:color="auto"/>
                    <w:right w:val="none" w:sz="0" w:space="0" w:color="auto"/>
                  </w:divBdr>
                  <w:divsChild>
                    <w:div w:id="1970158410">
                      <w:marLeft w:val="0"/>
                      <w:marRight w:val="0"/>
                      <w:marTop w:val="0"/>
                      <w:marBottom w:val="0"/>
                      <w:divBdr>
                        <w:top w:val="none" w:sz="0" w:space="0" w:color="auto"/>
                        <w:left w:val="none" w:sz="0" w:space="0" w:color="auto"/>
                        <w:bottom w:val="none" w:sz="0" w:space="0" w:color="auto"/>
                        <w:right w:val="none" w:sz="0" w:space="0" w:color="auto"/>
                      </w:divBdr>
                    </w:div>
                  </w:divsChild>
                </w:div>
                <w:div w:id="1939098236">
                  <w:marLeft w:val="0"/>
                  <w:marRight w:val="0"/>
                  <w:marTop w:val="0"/>
                  <w:marBottom w:val="0"/>
                  <w:divBdr>
                    <w:top w:val="none" w:sz="0" w:space="0" w:color="auto"/>
                    <w:left w:val="none" w:sz="0" w:space="0" w:color="auto"/>
                    <w:bottom w:val="none" w:sz="0" w:space="0" w:color="auto"/>
                    <w:right w:val="none" w:sz="0" w:space="0" w:color="auto"/>
                  </w:divBdr>
                  <w:divsChild>
                    <w:div w:id="1300263170">
                      <w:marLeft w:val="0"/>
                      <w:marRight w:val="0"/>
                      <w:marTop w:val="0"/>
                      <w:marBottom w:val="0"/>
                      <w:divBdr>
                        <w:top w:val="none" w:sz="0" w:space="0" w:color="auto"/>
                        <w:left w:val="none" w:sz="0" w:space="0" w:color="auto"/>
                        <w:bottom w:val="none" w:sz="0" w:space="0" w:color="auto"/>
                        <w:right w:val="none" w:sz="0" w:space="0" w:color="auto"/>
                      </w:divBdr>
                    </w:div>
                  </w:divsChild>
                </w:div>
                <w:div w:id="1877354151">
                  <w:marLeft w:val="0"/>
                  <w:marRight w:val="0"/>
                  <w:marTop w:val="0"/>
                  <w:marBottom w:val="0"/>
                  <w:divBdr>
                    <w:top w:val="none" w:sz="0" w:space="0" w:color="auto"/>
                    <w:left w:val="none" w:sz="0" w:space="0" w:color="auto"/>
                    <w:bottom w:val="none" w:sz="0" w:space="0" w:color="auto"/>
                    <w:right w:val="none" w:sz="0" w:space="0" w:color="auto"/>
                  </w:divBdr>
                  <w:divsChild>
                    <w:div w:id="370688871">
                      <w:marLeft w:val="0"/>
                      <w:marRight w:val="0"/>
                      <w:marTop w:val="0"/>
                      <w:marBottom w:val="0"/>
                      <w:divBdr>
                        <w:top w:val="none" w:sz="0" w:space="0" w:color="auto"/>
                        <w:left w:val="none" w:sz="0" w:space="0" w:color="auto"/>
                        <w:bottom w:val="none" w:sz="0" w:space="0" w:color="auto"/>
                        <w:right w:val="none" w:sz="0" w:space="0" w:color="auto"/>
                      </w:divBdr>
                    </w:div>
                  </w:divsChild>
                </w:div>
                <w:div w:id="296376131">
                  <w:marLeft w:val="0"/>
                  <w:marRight w:val="0"/>
                  <w:marTop w:val="0"/>
                  <w:marBottom w:val="0"/>
                  <w:divBdr>
                    <w:top w:val="none" w:sz="0" w:space="0" w:color="auto"/>
                    <w:left w:val="none" w:sz="0" w:space="0" w:color="auto"/>
                    <w:bottom w:val="none" w:sz="0" w:space="0" w:color="auto"/>
                    <w:right w:val="none" w:sz="0" w:space="0" w:color="auto"/>
                  </w:divBdr>
                  <w:divsChild>
                    <w:div w:id="1783957555">
                      <w:marLeft w:val="0"/>
                      <w:marRight w:val="0"/>
                      <w:marTop w:val="0"/>
                      <w:marBottom w:val="0"/>
                      <w:divBdr>
                        <w:top w:val="none" w:sz="0" w:space="0" w:color="auto"/>
                        <w:left w:val="none" w:sz="0" w:space="0" w:color="auto"/>
                        <w:bottom w:val="none" w:sz="0" w:space="0" w:color="auto"/>
                        <w:right w:val="none" w:sz="0" w:space="0" w:color="auto"/>
                      </w:divBdr>
                    </w:div>
                  </w:divsChild>
                </w:div>
                <w:div w:id="136727689">
                  <w:marLeft w:val="0"/>
                  <w:marRight w:val="0"/>
                  <w:marTop w:val="0"/>
                  <w:marBottom w:val="0"/>
                  <w:divBdr>
                    <w:top w:val="none" w:sz="0" w:space="0" w:color="auto"/>
                    <w:left w:val="none" w:sz="0" w:space="0" w:color="auto"/>
                    <w:bottom w:val="none" w:sz="0" w:space="0" w:color="auto"/>
                    <w:right w:val="none" w:sz="0" w:space="0" w:color="auto"/>
                  </w:divBdr>
                  <w:divsChild>
                    <w:div w:id="1068302863">
                      <w:marLeft w:val="0"/>
                      <w:marRight w:val="0"/>
                      <w:marTop w:val="0"/>
                      <w:marBottom w:val="0"/>
                      <w:divBdr>
                        <w:top w:val="none" w:sz="0" w:space="0" w:color="auto"/>
                        <w:left w:val="none" w:sz="0" w:space="0" w:color="auto"/>
                        <w:bottom w:val="none" w:sz="0" w:space="0" w:color="auto"/>
                        <w:right w:val="none" w:sz="0" w:space="0" w:color="auto"/>
                      </w:divBdr>
                    </w:div>
                  </w:divsChild>
                </w:div>
                <w:div w:id="309602894">
                  <w:marLeft w:val="0"/>
                  <w:marRight w:val="0"/>
                  <w:marTop w:val="0"/>
                  <w:marBottom w:val="0"/>
                  <w:divBdr>
                    <w:top w:val="none" w:sz="0" w:space="0" w:color="auto"/>
                    <w:left w:val="none" w:sz="0" w:space="0" w:color="auto"/>
                    <w:bottom w:val="none" w:sz="0" w:space="0" w:color="auto"/>
                    <w:right w:val="none" w:sz="0" w:space="0" w:color="auto"/>
                  </w:divBdr>
                  <w:divsChild>
                    <w:div w:id="1147014959">
                      <w:marLeft w:val="0"/>
                      <w:marRight w:val="0"/>
                      <w:marTop w:val="0"/>
                      <w:marBottom w:val="0"/>
                      <w:divBdr>
                        <w:top w:val="none" w:sz="0" w:space="0" w:color="auto"/>
                        <w:left w:val="none" w:sz="0" w:space="0" w:color="auto"/>
                        <w:bottom w:val="none" w:sz="0" w:space="0" w:color="auto"/>
                        <w:right w:val="none" w:sz="0" w:space="0" w:color="auto"/>
                      </w:divBdr>
                    </w:div>
                  </w:divsChild>
                </w:div>
                <w:div w:id="1123646119">
                  <w:marLeft w:val="0"/>
                  <w:marRight w:val="0"/>
                  <w:marTop w:val="0"/>
                  <w:marBottom w:val="0"/>
                  <w:divBdr>
                    <w:top w:val="none" w:sz="0" w:space="0" w:color="auto"/>
                    <w:left w:val="none" w:sz="0" w:space="0" w:color="auto"/>
                    <w:bottom w:val="none" w:sz="0" w:space="0" w:color="auto"/>
                    <w:right w:val="none" w:sz="0" w:space="0" w:color="auto"/>
                  </w:divBdr>
                  <w:divsChild>
                    <w:div w:id="4528065">
                      <w:marLeft w:val="0"/>
                      <w:marRight w:val="0"/>
                      <w:marTop w:val="0"/>
                      <w:marBottom w:val="0"/>
                      <w:divBdr>
                        <w:top w:val="none" w:sz="0" w:space="0" w:color="auto"/>
                        <w:left w:val="none" w:sz="0" w:space="0" w:color="auto"/>
                        <w:bottom w:val="none" w:sz="0" w:space="0" w:color="auto"/>
                        <w:right w:val="none" w:sz="0" w:space="0" w:color="auto"/>
                      </w:divBdr>
                    </w:div>
                  </w:divsChild>
                </w:div>
                <w:div w:id="1429234937">
                  <w:marLeft w:val="0"/>
                  <w:marRight w:val="0"/>
                  <w:marTop w:val="0"/>
                  <w:marBottom w:val="0"/>
                  <w:divBdr>
                    <w:top w:val="none" w:sz="0" w:space="0" w:color="auto"/>
                    <w:left w:val="none" w:sz="0" w:space="0" w:color="auto"/>
                    <w:bottom w:val="none" w:sz="0" w:space="0" w:color="auto"/>
                    <w:right w:val="none" w:sz="0" w:space="0" w:color="auto"/>
                  </w:divBdr>
                  <w:divsChild>
                    <w:div w:id="382948493">
                      <w:marLeft w:val="0"/>
                      <w:marRight w:val="0"/>
                      <w:marTop w:val="0"/>
                      <w:marBottom w:val="0"/>
                      <w:divBdr>
                        <w:top w:val="none" w:sz="0" w:space="0" w:color="auto"/>
                        <w:left w:val="none" w:sz="0" w:space="0" w:color="auto"/>
                        <w:bottom w:val="none" w:sz="0" w:space="0" w:color="auto"/>
                        <w:right w:val="none" w:sz="0" w:space="0" w:color="auto"/>
                      </w:divBdr>
                    </w:div>
                  </w:divsChild>
                </w:div>
                <w:div w:id="1240409801">
                  <w:marLeft w:val="0"/>
                  <w:marRight w:val="0"/>
                  <w:marTop w:val="0"/>
                  <w:marBottom w:val="0"/>
                  <w:divBdr>
                    <w:top w:val="none" w:sz="0" w:space="0" w:color="auto"/>
                    <w:left w:val="none" w:sz="0" w:space="0" w:color="auto"/>
                    <w:bottom w:val="none" w:sz="0" w:space="0" w:color="auto"/>
                    <w:right w:val="none" w:sz="0" w:space="0" w:color="auto"/>
                  </w:divBdr>
                  <w:divsChild>
                    <w:div w:id="1073619855">
                      <w:marLeft w:val="0"/>
                      <w:marRight w:val="0"/>
                      <w:marTop w:val="0"/>
                      <w:marBottom w:val="0"/>
                      <w:divBdr>
                        <w:top w:val="none" w:sz="0" w:space="0" w:color="auto"/>
                        <w:left w:val="none" w:sz="0" w:space="0" w:color="auto"/>
                        <w:bottom w:val="none" w:sz="0" w:space="0" w:color="auto"/>
                        <w:right w:val="none" w:sz="0" w:space="0" w:color="auto"/>
                      </w:divBdr>
                    </w:div>
                  </w:divsChild>
                </w:div>
                <w:div w:id="1363631595">
                  <w:marLeft w:val="0"/>
                  <w:marRight w:val="0"/>
                  <w:marTop w:val="0"/>
                  <w:marBottom w:val="0"/>
                  <w:divBdr>
                    <w:top w:val="none" w:sz="0" w:space="0" w:color="auto"/>
                    <w:left w:val="none" w:sz="0" w:space="0" w:color="auto"/>
                    <w:bottom w:val="none" w:sz="0" w:space="0" w:color="auto"/>
                    <w:right w:val="none" w:sz="0" w:space="0" w:color="auto"/>
                  </w:divBdr>
                  <w:divsChild>
                    <w:div w:id="1868567689">
                      <w:marLeft w:val="0"/>
                      <w:marRight w:val="0"/>
                      <w:marTop w:val="0"/>
                      <w:marBottom w:val="0"/>
                      <w:divBdr>
                        <w:top w:val="none" w:sz="0" w:space="0" w:color="auto"/>
                        <w:left w:val="none" w:sz="0" w:space="0" w:color="auto"/>
                        <w:bottom w:val="none" w:sz="0" w:space="0" w:color="auto"/>
                        <w:right w:val="none" w:sz="0" w:space="0" w:color="auto"/>
                      </w:divBdr>
                    </w:div>
                  </w:divsChild>
                </w:div>
                <w:div w:id="2022244907">
                  <w:marLeft w:val="0"/>
                  <w:marRight w:val="0"/>
                  <w:marTop w:val="0"/>
                  <w:marBottom w:val="0"/>
                  <w:divBdr>
                    <w:top w:val="none" w:sz="0" w:space="0" w:color="auto"/>
                    <w:left w:val="none" w:sz="0" w:space="0" w:color="auto"/>
                    <w:bottom w:val="none" w:sz="0" w:space="0" w:color="auto"/>
                    <w:right w:val="none" w:sz="0" w:space="0" w:color="auto"/>
                  </w:divBdr>
                  <w:divsChild>
                    <w:div w:id="443423779">
                      <w:marLeft w:val="0"/>
                      <w:marRight w:val="0"/>
                      <w:marTop w:val="0"/>
                      <w:marBottom w:val="0"/>
                      <w:divBdr>
                        <w:top w:val="none" w:sz="0" w:space="0" w:color="auto"/>
                        <w:left w:val="none" w:sz="0" w:space="0" w:color="auto"/>
                        <w:bottom w:val="none" w:sz="0" w:space="0" w:color="auto"/>
                        <w:right w:val="none" w:sz="0" w:space="0" w:color="auto"/>
                      </w:divBdr>
                    </w:div>
                  </w:divsChild>
                </w:div>
                <w:div w:id="1002391806">
                  <w:marLeft w:val="0"/>
                  <w:marRight w:val="0"/>
                  <w:marTop w:val="0"/>
                  <w:marBottom w:val="0"/>
                  <w:divBdr>
                    <w:top w:val="none" w:sz="0" w:space="0" w:color="auto"/>
                    <w:left w:val="none" w:sz="0" w:space="0" w:color="auto"/>
                    <w:bottom w:val="none" w:sz="0" w:space="0" w:color="auto"/>
                    <w:right w:val="none" w:sz="0" w:space="0" w:color="auto"/>
                  </w:divBdr>
                  <w:divsChild>
                    <w:div w:id="927616644">
                      <w:marLeft w:val="0"/>
                      <w:marRight w:val="0"/>
                      <w:marTop w:val="0"/>
                      <w:marBottom w:val="0"/>
                      <w:divBdr>
                        <w:top w:val="none" w:sz="0" w:space="0" w:color="auto"/>
                        <w:left w:val="none" w:sz="0" w:space="0" w:color="auto"/>
                        <w:bottom w:val="none" w:sz="0" w:space="0" w:color="auto"/>
                        <w:right w:val="none" w:sz="0" w:space="0" w:color="auto"/>
                      </w:divBdr>
                    </w:div>
                  </w:divsChild>
                </w:div>
                <w:div w:id="1728725679">
                  <w:marLeft w:val="0"/>
                  <w:marRight w:val="0"/>
                  <w:marTop w:val="0"/>
                  <w:marBottom w:val="0"/>
                  <w:divBdr>
                    <w:top w:val="none" w:sz="0" w:space="0" w:color="auto"/>
                    <w:left w:val="none" w:sz="0" w:space="0" w:color="auto"/>
                    <w:bottom w:val="none" w:sz="0" w:space="0" w:color="auto"/>
                    <w:right w:val="none" w:sz="0" w:space="0" w:color="auto"/>
                  </w:divBdr>
                  <w:divsChild>
                    <w:div w:id="1346126395">
                      <w:marLeft w:val="0"/>
                      <w:marRight w:val="0"/>
                      <w:marTop w:val="0"/>
                      <w:marBottom w:val="0"/>
                      <w:divBdr>
                        <w:top w:val="none" w:sz="0" w:space="0" w:color="auto"/>
                        <w:left w:val="none" w:sz="0" w:space="0" w:color="auto"/>
                        <w:bottom w:val="none" w:sz="0" w:space="0" w:color="auto"/>
                        <w:right w:val="none" w:sz="0" w:space="0" w:color="auto"/>
                      </w:divBdr>
                    </w:div>
                  </w:divsChild>
                </w:div>
                <w:div w:id="49692609">
                  <w:marLeft w:val="0"/>
                  <w:marRight w:val="0"/>
                  <w:marTop w:val="0"/>
                  <w:marBottom w:val="0"/>
                  <w:divBdr>
                    <w:top w:val="none" w:sz="0" w:space="0" w:color="auto"/>
                    <w:left w:val="none" w:sz="0" w:space="0" w:color="auto"/>
                    <w:bottom w:val="none" w:sz="0" w:space="0" w:color="auto"/>
                    <w:right w:val="none" w:sz="0" w:space="0" w:color="auto"/>
                  </w:divBdr>
                  <w:divsChild>
                    <w:div w:id="1178078703">
                      <w:marLeft w:val="0"/>
                      <w:marRight w:val="0"/>
                      <w:marTop w:val="0"/>
                      <w:marBottom w:val="0"/>
                      <w:divBdr>
                        <w:top w:val="none" w:sz="0" w:space="0" w:color="auto"/>
                        <w:left w:val="none" w:sz="0" w:space="0" w:color="auto"/>
                        <w:bottom w:val="none" w:sz="0" w:space="0" w:color="auto"/>
                        <w:right w:val="none" w:sz="0" w:space="0" w:color="auto"/>
                      </w:divBdr>
                    </w:div>
                  </w:divsChild>
                </w:div>
                <w:div w:id="1038043016">
                  <w:marLeft w:val="0"/>
                  <w:marRight w:val="0"/>
                  <w:marTop w:val="0"/>
                  <w:marBottom w:val="0"/>
                  <w:divBdr>
                    <w:top w:val="none" w:sz="0" w:space="0" w:color="auto"/>
                    <w:left w:val="none" w:sz="0" w:space="0" w:color="auto"/>
                    <w:bottom w:val="none" w:sz="0" w:space="0" w:color="auto"/>
                    <w:right w:val="none" w:sz="0" w:space="0" w:color="auto"/>
                  </w:divBdr>
                  <w:divsChild>
                    <w:div w:id="2089424859">
                      <w:marLeft w:val="0"/>
                      <w:marRight w:val="0"/>
                      <w:marTop w:val="0"/>
                      <w:marBottom w:val="0"/>
                      <w:divBdr>
                        <w:top w:val="none" w:sz="0" w:space="0" w:color="auto"/>
                        <w:left w:val="none" w:sz="0" w:space="0" w:color="auto"/>
                        <w:bottom w:val="none" w:sz="0" w:space="0" w:color="auto"/>
                        <w:right w:val="none" w:sz="0" w:space="0" w:color="auto"/>
                      </w:divBdr>
                    </w:div>
                  </w:divsChild>
                </w:div>
                <w:div w:id="425083116">
                  <w:marLeft w:val="0"/>
                  <w:marRight w:val="0"/>
                  <w:marTop w:val="0"/>
                  <w:marBottom w:val="0"/>
                  <w:divBdr>
                    <w:top w:val="none" w:sz="0" w:space="0" w:color="auto"/>
                    <w:left w:val="none" w:sz="0" w:space="0" w:color="auto"/>
                    <w:bottom w:val="none" w:sz="0" w:space="0" w:color="auto"/>
                    <w:right w:val="none" w:sz="0" w:space="0" w:color="auto"/>
                  </w:divBdr>
                  <w:divsChild>
                    <w:div w:id="1468008029">
                      <w:marLeft w:val="0"/>
                      <w:marRight w:val="0"/>
                      <w:marTop w:val="0"/>
                      <w:marBottom w:val="0"/>
                      <w:divBdr>
                        <w:top w:val="none" w:sz="0" w:space="0" w:color="auto"/>
                        <w:left w:val="none" w:sz="0" w:space="0" w:color="auto"/>
                        <w:bottom w:val="none" w:sz="0" w:space="0" w:color="auto"/>
                        <w:right w:val="none" w:sz="0" w:space="0" w:color="auto"/>
                      </w:divBdr>
                    </w:div>
                  </w:divsChild>
                </w:div>
                <w:div w:id="1374228668">
                  <w:marLeft w:val="0"/>
                  <w:marRight w:val="0"/>
                  <w:marTop w:val="0"/>
                  <w:marBottom w:val="0"/>
                  <w:divBdr>
                    <w:top w:val="none" w:sz="0" w:space="0" w:color="auto"/>
                    <w:left w:val="none" w:sz="0" w:space="0" w:color="auto"/>
                    <w:bottom w:val="none" w:sz="0" w:space="0" w:color="auto"/>
                    <w:right w:val="none" w:sz="0" w:space="0" w:color="auto"/>
                  </w:divBdr>
                  <w:divsChild>
                    <w:div w:id="1265504609">
                      <w:marLeft w:val="0"/>
                      <w:marRight w:val="0"/>
                      <w:marTop w:val="0"/>
                      <w:marBottom w:val="0"/>
                      <w:divBdr>
                        <w:top w:val="none" w:sz="0" w:space="0" w:color="auto"/>
                        <w:left w:val="none" w:sz="0" w:space="0" w:color="auto"/>
                        <w:bottom w:val="none" w:sz="0" w:space="0" w:color="auto"/>
                        <w:right w:val="none" w:sz="0" w:space="0" w:color="auto"/>
                      </w:divBdr>
                    </w:div>
                  </w:divsChild>
                </w:div>
                <w:div w:id="1633051520">
                  <w:marLeft w:val="0"/>
                  <w:marRight w:val="0"/>
                  <w:marTop w:val="0"/>
                  <w:marBottom w:val="0"/>
                  <w:divBdr>
                    <w:top w:val="none" w:sz="0" w:space="0" w:color="auto"/>
                    <w:left w:val="none" w:sz="0" w:space="0" w:color="auto"/>
                    <w:bottom w:val="none" w:sz="0" w:space="0" w:color="auto"/>
                    <w:right w:val="none" w:sz="0" w:space="0" w:color="auto"/>
                  </w:divBdr>
                  <w:divsChild>
                    <w:div w:id="281112409">
                      <w:marLeft w:val="0"/>
                      <w:marRight w:val="0"/>
                      <w:marTop w:val="0"/>
                      <w:marBottom w:val="0"/>
                      <w:divBdr>
                        <w:top w:val="none" w:sz="0" w:space="0" w:color="auto"/>
                        <w:left w:val="none" w:sz="0" w:space="0" w:color="auto"/>
                        <w:bottom w:val="none" w:sz="0" w:space="0" w:color="auto"/>
                        <w:right w:val="none" w:sz="0" w:space="0" w:color="auto"/>
                      </w:divBdr>
                    </w:div>
                  </w:divsChild>
                </w:div>
                <w:div w:id="1953785129">
                  <w:marLeft w:val="0"/>
                  <w:marRight w:val="0"/>
                  <w:marTop w:val="0"/>
                  <w:marBottom w:val="0"/>
                  <w:divBdr>
                    <w:top w:val="none" w:sz="0" w:space="0" w:color="auto"/>
                    <w:left w:val="none" w:sz="0" w:space="0" w:color="auto"/>
                    <w:bottom w:val="none" w:sz="0" w:space="0" w:color="auto"/>
                    <w:right w:val="none" w:sz="0" w:space="0" w:color="auto"/>
                  </w:divBdr>
                  <w:divsChild>
                    <w:div w:id="1228960465">
                      <w:marLeft w:val="0"/>
                      <w:marRight w:val="0"/>
                      <w:marTop w:val="0"/>
                      <w:marBottom w:val="0"/>
                      <w:divBdr>
                        <w:top w:val="none" w:sz="0" w:space="0" w:color="auto"/>
                        <w:left w:val="none" w:sz="0" w:space="0" w:color="auto"/>
                        <w:bottom w:val="none" w:sz="0" w:space="0" w:color="auto"/>
                        <w:right w:val="none" w:sz="0" w:space="0" w:color="auto"/>
                      </w:divBdr>
                    </w:div>
                  </w:divsChild>
                </w:div>
                <w:div w:id="433094159">
                  <w:marLeft w:val="0"/>
                  <w:marRight w:val="0"/>
                  <w:marTop w:val="0"/>
                  <w:marBottom w:val="0"/>
                  <w:divBdr>
                    <w:top w:val="none" w:sz="0" w:space="0" w:color="auto"/>
                    <w:left w:val="none" w:sz="0" w:space="0" w:color="auto"/>
                    <w:bottom w:val="none" w:sz="0" w:space="0" w:color="auto"/>
                    <w:right w:val="none" w:sz="0" w:space="0" w:color="auto"/>
                  </w:divBdr>
                  <w:divsChild>
                    <w:div w:id="113719938">
                      <w:marLeft w:val="0"/>
                      <w:marRight w:val="0"/>
                      <w:marTop w:val="0"/>
                      <w:marBottom w:val="0"/>
                      <w:divBdr>
                        <w:top w:val="none" w:sz="0" w:space="0" w:color="auto"/>
                        <w:left w:val="none" w:sz="0" w:space="0" w:color="auto"/>
                        <w:bottom w:val="none" w:sz="0" w:space="0" w:color="auto"/>
                        <w:right w:val="none" w:sz="0" w:space="0" w:color="auto"/>
                      </w:divBdr>
                    </w:div>
                  </w:divsChild>
                </w:div>
                <w:div w:id="510030029">
                  <w:marLeft w:val="0"/>
                  <w:marRight w:val="0"/>
                  <w:marTop w:val="0"/>
                  <w:marBottom w:val="0"/>
                  <w:divBdr>
                    <w:top w:val="none" w:sz="0" w:space="0" w:color="auto"/>
                    <w:left w:val="none" w:sz="0" w:space="0" w:color="auto"/>
                    <w:bottom w:val="none" w:sz="0" w:space="0" w:color="auto"/>
                    <w:right w:val="none" w:sz="0" w:space="0" w:color="auto"/>
                  </w:divBdr>
                  <w:divsChild>
                    <w:div w:id="657076825">
                      <w:marLeft w:val="0"/>
                      <w:marRight w:val="0"/>
                      <w:marTop w:val="0"/>
                      <w:marBottom w:val="0"/>
                      <w:divBdr>
                        <w:top w:val="none" w:sz="0" w:space="0" w:color="auto"/>
                        <w:left w:val="none" w:sz="0" w:space="0" w:color="auto"/>
                        <w:bottom w:val="none" w:sz="0" w:space="0" w:color="auto"/>
                        <w:right w:val="none" w:sz="0" w:space="0" w:color="auto"/>
                      </w:divBdr>
                    </w:div>
                  </w:divsChild>
                </w:div>
                <w:div w:id="151482319">
                  <w:marLeft w:val="0"/>
                  <w:marRight w:val="0"/>
                  <w:marTop w:val="0"/>
                  <w:marBottom w:val="0"/>
                  <w:divBdr>
                    <w:top w:val="none" w:sz="0" w:space="0" w:color="auto"/>
                    <w:left w:val="none" w:sz="0" w:space="0" w:color="auto"/>
                    <w:bottom w:val="none" w:sz="0" w:space="0" w:color="auto"/>
                    <w:right w:val="none" w:sz="0" w:space="0" w:color="auto"/>
                  </w:divBdr>
                  <w:divsChild>
                    <w:div w:id="77484959">
                      <w:marLeft w:val="0"/>
                      <w:marRight w:val="0"/>
                      <w:marTop w:val="0"/>
                      <w:marBottom w:val="0"/>
                      <w:divBdr>
                        <w:top w:val="none" w:sz="0" w:space="0" w:color="auto"/>
                        <w:left w:val="none" w:sz="0" w:space="0" w:color="auto"/>
                        <w:bottom w:val="none" w:sz="0" w:space="0" w:color="auto"/>
                        <w:right w:val="none" w:sz="0" w:space="0" w:color="auto"/>
                      </w:divBdr>
                    </w:div>
                  </w:divsChild>
                </w:div>
                <w:div w:id="875889407">
                  <w:marLeft w:val="0"/>
                  <w:marRight w:val="0"/>
                  <w:marTop w:val="0"/>
                  <w:marBottom w:val="0"/>
                  <w:divBdr>
                    <w:top w:val="none" w:sz="0" w:space="0" w:color="auto"/>
                    <w:left w:val="none" w:sz="0" w:space="0" w:color="auto"/>
                    <w:bottom w:val="none" w:sz="0" w:space="0" w:color="auto"/>
                    <w:right w:val="none" w:sz="0" w:space="0" w:color="auto"/>
                  </w:divBdr>
                  <w:divsChild>
                    <w:div w:id="285359176">
                      <w:marLeft w:val="0"/>
                      <w:marRight w:val="0"/>
                      <w:marTop w:val="0"/>
                      <w:marBottom w:val="0"/>
                      <w:divBdr>
                        <w:top w:val="none" w:sz="0" w:space="0" w:color="auto"/>
                        <w:left w:val="none" w:sz="0" w:space="0" w:color="auto"/>
                        <w:bottom w:val="none" w:sz="0" w:space="0" w:color="auto"/>
                        <w:right w:val="none" w:sz="0" w:space="0" w:color="auto"/>
                      </w:divBdr>
                    </w:div>
                  </w:divsChild>
                </w:div>
                <w:div w:id="1166360772">
                  <w:marLeft w:val="0"/>
                  <w:marRight w:val="0"/>
                  <w:marTop w:val="0"/>
                  <w:marBottom w:val="0"/>
                  <w:divBdr>
                    <w:top w:val="none" w:sz="0" w:space="0" w:color="auto"/>
                    <w:left w:val="none" w:sz="0" w:space="0" w:color="auto"/>
                    <w:bottom w:val="none" w:sz="0" w:space="0" w:color="auto"/>
                    <w:right w:val="none" w:sz="0" w:space="0" w:color="auto"/>
                  </w:divBdr>
                  <w:divsChild>
                    <w:div w:id="88282038">
                      <w:marLeft w:val="0"/>
                      <w:marRight w:val="0"/>
                      <w:marTop w:val="0"/>
                      <w:marBottom w:val="0"/>
                      <w:divBdr>
                        <w:top w:val="none" w:sz="0" w:space="0" w:color="auto"/>
                        <w:left w:val="none" w:sz="0" w:space="0" w:color="auto"/>
                        <w:bottom w:val="none" w:sz="0" w:space="0" w:color="auto"/>
                        <w:right w:val="none" w:sz="0" w:space="0" w:color="auto"/>
                      </w:divBdr>
                    </w:div>
                  </w:divsChild>
                </w:div>
                <w:div w:id="1597516094">
                  <w:marLeft w:val="0"/>
                  <w:marRight w:val="0"/>
                  <w:marTop w:val="0"/>
                  <w:marBottom w:val="0"/>
                  <w:divBdr>
                    <w:top w:val="none" w:sz="0" w:space="0" w:color="auto"/>
                    <w:left w:val="none" w:sz="0" w:space="0" w:color="auto"/>
                    <w:bottom w:val="none" w:sz="0" w:space="0" w:color="auto"/>
                    <w:right w:val="none" w:sz="0" w:space="0" w:color="auto"/>
                  </w:divBdr>
                  <w:divsChild>
                    <w:div w:id="771701983">
                      <w:marLeft w:val="0"/>
                      <w:marRight w:val="0"/>
                      <w:marTop w:val="0"/>
                      <w:marBottom w:val="0"/>
                      <w:divBdr>
                        <w:top w:val="none" w:sz="0" w:space="0" w:color="auto"/>
                        <w:left w:val="none" w:sz="0" w:space="0" w:color="auto"/>
                        <w:bottom w:val="none" w:sz="0" w:space="0" w:color="auto"/>
                        <w:right w:val="none" w:sz="0" w:space="0" w:color="auto"/>
                      </w:divBdr>
                    </w:div>
                  </w:divsChild>
                </w:div>
                <w:div w:id="892161657">
                  <w:marLeft w:val="0"/>
                  <w:marRight w:val="0"/>
                  <w:marTop w:val="0"/>
                  <w:marBottom w:val="0"/>
                  <w:divBdr>
                    <w:top w:val="none" w:sz="0" w:space="0" w:color="auto"/>
                    <w:left w:val="none" w:sz="0" w:space="0" w:color="auto"/>
                    <w:bottom w:val="none" w:sz="0" w:space="0" w:color="auto"/>
                    <w:right w:val="none" w:sz="0" w:space="0" w:color="auto"/>
                  </w:divBdr>
                  <w:divsChild>
                    <w:div w:id="1146779311">
                      <w:marLeft w:val="0"/>
                      <w:marRight w:val="0"/>
                      <w:marTop w:val="0"/>
                      <w:marBottom w:val="0"/>
                      <w:divBdr>
                        <w:top w:val="none" w:sz="0" w:space="0" w:color="auto"/>
                        <w:left w:val="none" w:sz="0" w:space="0" w:color="auto"/>
                        <w:bottom w:val="none" w:sz="0" w:space="0" w:color="auto"/>
                        <w:right w:val="none" w:sz="0" w:space="0" w:color="auto"/>
                      </w:divBdr>
                    </w:div>
                  </w:divsChild>
                </w:div>
                <w:div w:id="1534078505">
                  <w:marLeft w:val="0"/>
                  <w:marRight w:val="0"/>
                  <w:marTop w:val="0"/>
                  <w:marBottom w:val="0"/>
                  <w:divBdr>
                    <w:top w:val="none" w:sz="0" w:space="0" w:color="auto"/>
                    <w:left w:val="none" w:sz="0" w:space="0" w:color="auto"/>
                    <w:bottom w:val="none" w:sz="0" w:space="0" w:color="auto"/>
                    <w:right w:val="none" w:sz="0" w:space="0" w:color="auto"/>
                  </w:divBdr>
                  <w:divsChild>
                    <w:div w:id="203101017">
                      <w:marLeft w:val="0"/>
                      <w:marRight w:val="0"/>
                      <w:marTop w:val="0"/>
                      <w:marBottom w:val="0"/>
                      <w:divBdr>
                        <w:top w:val="none" w:sz="0" w:space="0" w:color="auto"/>
                        <w:left w:val="none" w:sz="0" w:space="0" w:color="auto"/>
                        <w:bottom w:val="none" w:sz="0" w:space="0" w:color="auto"/>
                        <w:right w:val="none" w:sz="0" w:space="0" w:color="auto"/>
                      </w:divBdr>
                    </w:div>
                  </w:divsChild>
                </w:div>
                <w:div w:id="1071544859">
                  <w:marLeft w:val="0"/>
                  <w:marRight w:val="0"/>
                  <w:marTop w:val="0"/>
                  <w:marBottom w:val="0"/>
                  <w:divBdr>
                    <w:top w:val="none" w:sz="0" w:space="0" w:color="auto"/>
                    <w:left w:val="none" w:sz="0" w:space="0" w:color="auto"/>
                    <w:bottom w:val="none" w:sz="0" w:space="0" w:color="auto"/>
                    <w:right w:val="none" w:sz="0" w:space="0" w:color="auto"/>
                  </w:divBdr>
                  <w:divsChild>
                    <w:div w:id="47609793">
                      <w:marLeft w:val="0"/>
                      <w:marRight w:val="0"/>
                      <w:marTop w:val="0"/>
                      <w:marBottom w:val="0"/>
                      <w:divBdr>
                        <w:top w:val="none" w:sz="0" w:space="0" w:color="auto"/>
                        <w:left w:val="none" w:sz="0" w:space="0" w:color="auto"/>
                        <w:bottom w:val="none" w:sz="0" w:space="0" w:color="auto"/>
                        <w:right w:val="none" w:sz="0" w:space="0" w:color="auto"/>
                      </w:divBdr>
                    </w:div>
                  </w:divsChild>
                </w:div>
                <w:div w:id="780338113">
                  <w:marLeft w:val="0"/>
                  <w:marRight w:val="0"/>
                  <w:marTop w:val="0"/>
                  <w:marBottom w:val="0"/>
                  <w:divBdr>
                    <w:top w:val="none" w:sz="0" w:space="0" w:color="auto"/>
                    <w:left w:val="none" w:sz="0" w:space="0" w:color="auto"/>
                    <w:bottom w:val="none" w:sz="0" w:space="0" w:color="auto"/>
                    <w:right w:val="none" w:sz="0" w:space="0" w:color="auto"/>
                  </w:divBdr>
                  <w:divsChild>
                    <w:div w:id="343477900">
                      <w:marLeft w:val="0"/>
                      <w:marRight w:val="0"/>
                      <w:marTop w:val="0"/>
                      <w:marBottom w:val="0"/>
                      <w:divBdr>
                        <w:top w:val="none" w:sz="0" w:space="0" w:color="auto"/>
                        <w:left w:val="none" w:sz="0" w:space="0" w:color="auto"/>
                        <w:bottom w:val="none" w:sz="0" w:space="0" w:color="auto"/>
                        <w:right w:val="none" w:sz="0" w:space="0" w:color="auto"/>
                      </w:divBdr>
                    </w:div>
                  </w:divsChild>
                </w:div>
                <w:div w:id="545600816">
                  <w:marLeft w:val="0"/>
                  <w:marRight w:val="0"/>
                  <w:marTop w:val="0"/>
                  <w:marBottom w:val="0"/>
                  <w:divBdr>
                    <w:top w:val="none" w:sz="0" w:space="0" w:color="auto"/>
                    <w:left w:val="none" w:sz="0" w:space="0" w:color="auto"/>
                    <w:bottom w:val="none" w:sz="0" w:space="0" w:color="auto"/>
                    <w:right w:val="none" w:sz="0" w:space="0" w:color="auto"/>
                  </w:divBdr>
                  <w:divsChild>
                    <w:div w:id="2141918170">
                      <w:marLeft w:val="0"/>
                      <w:marRight w:val="0"/>
                      <w:marTop w:val="0"/>
                      <w:marBottom w:val="0"/>
                      <w:divBdr>
                        <w:top w:val="none" w:sz="0" w:space="0" w:color="auto"/>
                        <w:left w:val="none" w:sz="0" w:space="0" w:color="auto"/>
                        <w:bottom w:val="none" w:sz="0" w:space="0" w:color="auto"/>
                        <w:right w:val="none" w:sz="0" w:space="0" w:color="auto"/>
                      </w:divBdr>
                    </w:div>
                  </w:divsChild>
                </w:div>
                <w:div w:id="1092819606">
                  <w:marLeft w:val="0"/>
                  <w:marRight w:val="0"/>
                  <w:marTop w:val="0"/>
                  <w:marBottom w:val="0"/>
                  <w:divBdr>
                    <w:top w:val="none" w:sz="0" w:space="0" w:color="auto"/>
                    <w:left w:val="none" w:sz="0" w:space="0" w:color="auto"/>
                    <w:bottom w:val="none" w:sz="0" w:space="0" w:color="auto"/>
                    <w:right w:val="none" w:sz="0" w:space="0" w:color="auto"/>
                  </w:divBdr>
                  <w:divsChild>
                    <w:div w:id="2131625999">
                      <w:marLeft w:val="0"/>
                      <w:marRight w:val="0"/>
                      <w:marTop w:val="0"/>
                      <w:marBottom w:val="0"/>
                      <w:divBdr>
                        <w:top w:val="none" w:sz="0" w:space="0" w:color="auto"/>
                        <w:left w:val="none" w:sz="0" w:space="0" w:color="auto"/>
                        <w:bottom w:val="none" w:sz="0" w:space="0" w:color="auto"/>
                        <w:right w:val="none" w:sz="0" w:space="0" w:color="auto"/>
                      </w:divBdr>
                    </w:div>
                  </w:divsChild>
                </w:div>
                <w:div w:id="1302034179">
                  <w:marLeft w:val="0"/>
                  <w:marRight w:val="0"/>
                  <w:marTop w:val="0"/>
                  <w:marBottom w:val="0"/>
                  <w:divBdr>
                    <w:top w:val="none" w:sz="0" w:space="0" w:color="auto"/>
                    <w:left w:val="none" w:sz="0" w:space="0" w:color="auto"/>
                    <w:bottom w:val="none" w:sz="0" w:space="0" w:color="auto"/>
                    <w:right w:val="none" w:sz="0" w:space="0" w:color="auto"/>
                  </w:divBdr>
                  <w:divsChild>
                    <w:div w:id="206141137">
                      <w:marLeft w:val="0"/>
                      <w:marRight w:val="0"/>
                      <w:marTop w:val="0"/>
                      <w:marBottom w:val="0"/>
                      <w:divBdr>
                        <w:top w:val="none" w:sz="0" w:space="0" w:color="auto"/>
                        <w:left w:val="none" w:sz="0" w:space="0" w:color="auto"/>
                        <w:bottom w:val="none" w:sz="0" w:space="0" w:color="auto"/>
                        <w:right w:val="none" w:sz="0" w:space="0" w:color="auto"/>
                      </w:divBdr>
                    </w:div>
                  </w:divsChild>
                </w:div>
                <w:div w:id="1565407655">
                  <w:marLeft w:val="0"/>
                  <w:marRight w:val="0"/>
                  <w:marTop w:val="0"/>
                  <w:marBottom w:val="0"/>
                  <w:divBdr>
                    <w:top w:val="none" w:sz="0" w:space="0" w:color="auto"/>
                    <w:left w:val="none" w:sz="0" w:space="0" w:color="auto"/>
                    <w:bottom w:val="none" w:sz="0" w:space="0" w:color="auto"/>
                    <w:right w:val="none" w:sz="0" w:space="0" w:color="auto"/>
                  </w:divBdr>
                  <w:divsChild>
                    <w:div w:id="1509754599">
                      <w:marLeft w:val="0"/>
                      <w:marRight w:val="0"/>
                      <w:marTop w:val="0"/>
                      <w:marBottom w:val="0"/>
                      <w:divBdr>
                        <w:top w:val="none" w:sz="0" w:space="0" w:color="auto"/>
                        <w:left w:val="none" w:sz="0" w:space="0" w:color="auto"/>
                        <w:bottom w:val="none" w:sz="0" w:space="0" w:color="auto"/>
                        <w:right w:val="none" w:sz="0" w:space="0" w:color="auto"/>
                      </w:divBdr>
                    </w:div>
                  </w:divsChild>
                </w:div>
                <w:div w:id="2128962386">
                  <w:marLeft w:val="0"/>
                  <w:marRight w:val="0"/>
                  <w:marTop w:val="0"/>
                  <w:marBottom w:val="0"/>
                  <w:divBdr>
                    <w:top w:val="none" w:sz="0" w:space="0" w:color="auto"/>
                    <w:left w:val="none" w:sz="0" w:space="0" w:color="auto"/>
                    <w:bottom w:val="none" w:sz="0" w:space="0" w:color="auto"/>
                    <w:right w:val="none" w:sz="0" w:space="0" w:color="auto"/>
                  </w:divBdr>
                  <w:divsChild>
                    <w:div w:id="1566573331">
                      <w:marLeft w:val="0"/>
                      <w:marRight w:val="0"/>
                      <w:marTop w:val="0"/>
                      <w:marBottom w:val="0"/>
                      <w:divBdr>
                        <w:top w:val="none" w:sz="0" w:space="0" w:color="auto"/>
                        <w:left w:val="none" w:sz="0" w:space="0" w:color="auto"/>
                        <w:bottom w:val="none" w:sz="0" w:space="0" w:color="auto"/>
                        <w:right w:val="none" w:sz="0" w:space="0" w:color="auto"/>
                      </w:divBdr>
                    </w:div>
                  </w:divsChild>
                </w:div>
                <w:div w:id="861434945">
                  <w:marLeft w:val="0"/>
                  <w:marRight w:val="0"/>
                  <w:marTop w:val="0"/>
                  <w:marBottom w:val="0"/>
                  <w:divBdr>
                    <w:top w:val="none" w:sz="0" w:space="0" w:color="auto"/>
                    <w:left w:val="none" w:sz="0" w:space="0" w:color="auto"/>
                    <w:bottom w:val="none" w:sz="0" w:space="0" w:color="auto"/>
                    <w:right w:val="none" w:sz="0" w:space="0" w:color="auto"/>
                  </w:divBdr>
                  <w:divsChild>
                    <w:div w:id="1654875411">
                      <w:marLeft w:val="0"/>
                      <w:marRight w:val="0"/>
                      <w:marTop w:val="0"/>
                      <w:marBottom w:val="0"/>
                      <w:divBdr>
                        <w:top w:val="none" w:sz="0" w:space="0" w:color="auto"/>
                        <w:left w:val="none" w:sz="0" w:space="0" w:color="auto"/>
                        <w:bottom w:val="none" w:sz="0" w:space="0" w:color="auto"/>
                        <w:right w:val="none" w:sz="0" w:space="0" w:color="auto"/>
                      </w:divBdr>
                    </w:div>
                  </w:divsChild>
                </w:div>
                <w:div w:id="1675380563">
                  <w:marLeft w:val="0"/>
                  <w:marRight w:val="0"/>
                  <w:marTop w:val="0"/>
                  <w:marBottom w:val="0"/>
                  <w:divBdr>
                    <w:top w:val="none" w:sz="0" w:space="0" w:color="auto"/>
                    <w:left w:val="none" w:sz="0" w:space="0" w:color="auto"/>
                    <w:bottom w:val="none" w:sz="0" w:space="0" w:color="auto"/>
                    <w:right w:val="none" w:sz="0" w:space="0" w:color="auto"/>
                  </w:divBdr>
                  <w:divsChild>
                    <w:div w:id="108672203">
                      <w:marLeft w:val="0"/>
                      <w:marRight w:val="0"/>
                      <w:marTop w:val="0"/>
                      <w:marBottom w:val="0"/>
                      <w:divBdr>
                        <w:top w:val="none" w:sz="0" w:space="0" w:color="auto"/>
                        <w:left w:val="none" w:sz="0" w:space="0" w:color="auto"/>
                        <w:bottom w:val="none" w:sz="0" w:space="0" w:color="auto"/>
                        <w:right w:val="none" w:sz="0" w:space="0" w:color="auto"/>
                      </w:divBdr>
                    </w:div>
                  </w:divsChild>
                </w:div>
                <w:div w:id="1066682023">
                  <w:marLeft w:val="0"/>
                  <w:marRight w:val="0"/>
                  <w:marTop w:val="0"/>
                  <w:marBottom w:val="0"/>
                  <w:divBdr>
                    <w:top w:val="none" w:sz="0" w:space="0" w:color="auto"/>
                    <w:left w:val="none" w:sz="0" w:space="0" w:color="auto"/>
                    <w:bottom w:val="none" w:sz="0" w:space="0" w:color="auto"/>
                    <w:right w:val="none" w:sz="0" w:space="0" w:color="auto"/>
                  </w:divBdr>
                  <w:divsChild>
                    <w:div w:id="1346635718">
                      <w:marLeft w:val="0"/>
                      <w:marRight w:val="0"/>
                      <w:marTop w:val="0"/>
                      <w:marBottom w:val="0"/>
                      <w:divBdr>
                        <w:top w:val="none" w:sz="0" w:space="0" w:color="auto"/>
                        <w:left w:val="none" w:sz="0" w:space="0" w:color="auto"/>
                        <w:bottom w:val="none" w:sz="0" w:space="0" w:color="auto"/>
                        <w:right w:val="none" w:sz="0" w:space="0" w:color="auto"/>
                      </w:divBdr>
                    </w:div>
                  </w:divsChild>
                </w:div>
                <w:div w:id="445320021">
                  <w:marLeft w:val="0"/>
                  <w:marRight w:val="0"/>
                  <w:marTop w:val="0"/>
                  <w:marBottom w:val="0"/>
                  <w:divBdr>
                    <w:top w:val="none" w:sz="0" w:space="0" w:color="auto"/>
                    <w:left w:val="none" w:sz="0" w:space="0" w:color="auto"/>
                    <w:bottom w:val="none" w:sz="0" w:space="0" w:color="auto"/>
                    <w:right w:val="none" w:sz="0" w:space="0" w:color="auto"/>
                  </w:divBdr>
                  <w:divsChild>
                    <w:div w:id="67045240">
                      <w:marLeft w:val="0"/>
                      <w:marRight w:val="0"/>
                      <w:marTop w:val="0"/>
                      <w:marBottom w:val="0"/>
                      <w:divBdr>
                        <w:top w:val="none" w:sz="0" w:space="0" w:color="auto"/>
                        <w:left w:val="none" w:sz="0" w:space="0" w:color="auto"/>
                        <w:bottom w:val="none" w:sz="0" w:space="0" w:color="auto"/>
                        <w:right w:val="none" w:sz="0" w:space="0" w:color="auto"/>
                      </w:divBdr>
                    </w:div>
                  </w:divsChild>
                </w:div>
                <w:div w:id="1366296629">
                  <w:marLeft w:val="0"/>
                  <w:marRight w:val="0"/>
                  <w:marTop w:val="0"/>
                  <w:marBottom w:val="0"/>
                  <w:divBdr>
                    <w:top w:val="none" w:sz="0" w:space="0" w:color="auto"/>
                    <w:left w:val="none" w:sz="0" w:space="0" w:color="auto"/>
                    <w:bottom w:val="none" w:sz="0" w:space="0" w:color="auto"/>
                    <w:right w:val="none" w:sz="0" w:space="0" w:color="auto"/>
                  </w:divBdr>
                  <w:divsChild>
                    <w:div w:id="954825252">
                      <w:marLeft w:val="0"/>
                      <w:marRight w:val="0"/>
                      <w:marTop w:val="0"/>
                      <w:marBottom w:val="0"/>
                      <w:divBdr>
                        <w:top w:val="none" w:sz="0" w:space="0" w:color="auto"/>
                        <w:left w:val="none" w:sz="0" w:space="0" w:color="auto"/>
                        <w:bottom w:val="none" w:sz="0" w:space="0" w:color="auto"/>
                        <w:right w:val="none" w:sz="0" w:space="0" w:color="auto"/>
                      </w:divBdr>
                    </w:div>
                  </w:divsChild>
                </w:div>
                <w:div w:id="270403034">
                  <w:marLeft w:val="0"/>
                  <w:marRight w:val="0"/>
                  <w:marTop w:val="0"/>
                  <w:marBottom w:val="0"/>
                  <w:divBdr>
                    <w:top w:val="none" w:sz="0" w:space="0" w:color="auto"/>
                    <w:left w:val="none" w:sz="0" w:space="0" w:color="auto"/>
                    <w:bottom w:val="none" w:sz="0" w:space="0" w:color="auto"/>
                    <w:right w:val="none" w:sz="0" w:space="0" w:color="auto"/>
                  </w:divBdr>
                  <w:divsChild>
                    <w:div w:id="1786149090">
                      <w:marLeft w:val="0"/>
                      <w:marRight w:val="0"/>
                      <w:marTop w:val="0"/>
                      <w:marBottom w:val="0"/>
                      <w:divBdr>
                        <w:top w:val="none" w:sz="0" w:space="0" w:color="auto"/>
                        <w:left w:val="none" w:sz="0" w:space="0" w:color="auto"/>
                        <w:bottom w:val="none" w:sz="0" w:space="0" w:color="auto"/>
                        <w:right w:val="none" w:sz="0" w:space="0" w:color="auto"/>
                      </w:divBdr>
                    </w:div>
                  </w:divsChild>
                </w:div>
                <w:div w:id="979725358">
                  <w:marLeft w:val="0"/>
                  <w:marRight w:val="0"/>
                  <w:marTop w:val="0"/>
                  <w:marBottom w:val="0"/>
                  <w:divBdr>
                    <w:top w:val="none" w:sz="0" w:space="0" w:color="auto"/>
                    <w:left w:val="none" w:sz="0" w:space="0" w:color="auto"/>
                    <w:bottom w:val="none" w:sz="0" w:space="0" w:color="auto"/>
                    <w:right w:val="none" w:sz="0" w:space="0" w:color="auto"/>
                  </w:divBdr>
                  <w:divsChild>
                    <w:div w:id="2132822396">
                      <w:marLeft w:val="0"/>
                      <w:marRight w:val="0"/>
                      <w:marTop w:val="0"/>
                      <w:marBottom w:val="0"/>
                      <w:divBdr>
                        <w:top w:val="none" w:sz="0" w:space="0" w:color="auto"/>
                        <w:left w:val="none" w:sz="0" w:space="0" w:color="auto"/>
                        <w:bottom w:val="none" w:sz="0" w:space="0" w:color="auto"/>
                        <w:right w:val="none" w:sz="0" w:space="0" w:color="auto"/>
                      </w:divBdr>
                    </w:div>
                  </w:divsChild>
                </w:div>
                <w:div w:id="681785541">
                  <w:marLeft w:val="0"/>
                  <w:marRight w:val="0"/>
                  <w:marTop w:val="0"/>
                  <w:marBottom w:val="0"/>
                  <w:divBdr>
                    <w:top w:val="none" w:sz="0" w:space="0" w:color="auto"/>
                    <w:left w:val="none" w:sz="0" w:space="0" w:color="auto"/>
                    <w:bottom w:val="none" w:sz="0" w:space="0" w:color="auto"/>
                    <w:right w:val="none" w:sz="0" w:space="0" w:color="auto"/>
                  </w:divBdr>
                  <w:divsChild>
                    <w:div w:id="927813061">
                      <w:marLeft w:val="0"/>
                      <w:marRight w:val="0"/>
                      <w:marTop w:val="0"/>
                      <w:marBottom w:val="0"/>
                      <w:divBdr>
                        <w:top w:val="none" w:sz="0" w:space="0" w:color="auto"/>
                        <w:left w:val="none" w:sz="0" w:space="0" w:color="auto"/>
                        <w:bottom w:val="none" w:sz="0" w:space="0" w:color="auto"/>
                        <w:right w:val="none" w:sz="0" w:space="0" w:color="auto"/>
                      </w:divBdr>
                    </w:div>
                  </w:divsChild>
                </w:div>
                <w:div w:id="1418288285">
                  <w:marLeft w:val="0"/>
                  <w:marRight w:val="0"/>
                  <w:marTop w:val="0"/>
                  <w:marBottom w:val="0"/>
                  <w:divBdr>
                    <w:top w:val="none" w:sz="0" w:space="0" w:color="auto"/>
                    <w:left w:val="none" w:sz="0" w:space="0" w:color="auto"/>
                    <w:bottom w:val="none" w:sz="0" w:space="0" w:color="auto"/>
                    <w:right w:val="none" w:sz="0" w:space="0" w:color="auto"/>
                  </w:divBdr>
                  <w:divsChild>
                    <w:div w:id="13578125">
                      <w:marLeft w:val="0"/>
                      <w:marRight w:val="0"/>
                      <w:marTop w:val="0"/>
                      <w:marBottom w:val="0"/>
                      <w:divBdr>
                        <w:top w:val="none" w:sz="0" w:space="0" w:color="auto"/>
                        <w:left w:val="none" w:sz="0" w:space="0" w:color="auto"/>
                        <w:bottom w:val="none" w:sz="0" w:space="0" w:color="auto"/>
                        <w:right w:val="none" w:sz="0" w:space="0" w:color="auto"/>
                      </w:divBdr>
                    </w:div>
                  </w:divsChild>
                </w:div>
                <w:div w:id="1698775111">
                  <w:marLeft w:val="0"/>
                  <w:marRight w:val="0"/>
                  <w:marTop w:val="0"/>
                  <w:marBottom w:val="0"/>
                  <w:divBdr>
                    <w:top w:val="none" w:sz="0" w:space="0" w:color="auto"/>
                    <w:left w:val="none" w:sz="0" w:space="0" w:color="auto"/>
                    <w:bottom w:val="none" w:sz="0" w:space="0" w:color="auto"/>
                    <w:right w:val="none" w:sz="0" w:space="0" w:color="auto"/>
                  </w:divBdr>
                  <w:divsChild>
                    <w:div w:id="684788159">
                      <w:marLeft w:val="0"/>
                      <w:marRight w:val="0"/>
                      <w:marTop w:val="0"/>
                      <w:marBottom w:val="0"/>
                      <w:divBdr>
                        <w:top w:val="none" w:sz="0" w:space="0" w:color="auto"/>
                        <w:left w:val="none" w:sz="0" w:space="0" w:color="auto"/>
                        <w:bottom w:val="none" w:sz="0" w:space="0" w:color="auto"/>
                        <w:right w:val="none" w:sz="0" w:space="0" w:color="auto"/>
                      </w:divBdr>
                    </w:div>
                  </w:divsChild>
                </w:div>
                <w:div w:id="252056499">
                  <w:marLeft w:val="0"/>
                  <w:marRight w:val="0"/>
                  <w:marTop w:val="0"/>
                  <w:marBottom w:val="0"/>
                  <w:divBdr>
                    <w:top w:val="none" w:sz="0" w:space="0" w:color="auto"/>
                    <w:left w:val="none" w:sz="0" w:space="0" w:color="auto"/>
                    <w:bottom w:val="none" w:sz="0" w:space="0" w:color="auto"/>
                    <w:right w:val="none" w:sz="0" w:space="0" w:color="auto"/>
                  </w:divBdr>
                  <w:divsChild>
                    <w:div w:id="2049136943">
                      <w:marLeft w:val="0"/>
                      <w:marRight w:val="0"/>
                      <w:marTop w:val="0"/>
                      <w:marBottom w:val="0"/>
                      <w:divBdr>
                        <w:top w:val="none" w:sz="0" w:space="0" w:color="auto"/>
                        <w:left w:val="none" w:sz="0" w:space="0" w:color="auto"/>
                        <w:bottom w:val="none" w:sz="0" w:space="0" w:color="auto"/>
                        <w:right w:val="none" w:sz="0" w:space="0" w:color="auto"/>
                      </w:divBdr>
                    </w:div>
                  </w:divsChild>
                </w:div>
                <w:div w:id="490950365">
                  <w:marLeft w:val="0"/>
                  <w:marRight w:val="0"/>
                  <w:marTop w:val="0"/>
                  <w:marBottom w:val="0"/>
                  <w:divBdr>
                    <w:top w:val="none" w:sz="0" w:space="0" w:color="auto"/>
                    <w:left w:val="none" w:sz="0" w:space="0" w:color="auto"/>
                    <w:bottom w:val="none" w:sz="0" w:space="0" w:color="auto"/>
                    <w:right w:val="none" w:sz="0" w:space="0" w:color="auto"/>
                  </w:divBdr>
                  <w:divsChild>
                    <w:div w:id="1251619137">
                      <w:marLeft w:val="0"/>
                      <w:marRight w:val="0"/>
                      <w:marTop w:val="0"/>
                      <w:marBottom w:val="0"/>
                      <w:divBdr>
                        <w:top w:val="none" w:sz="0" w:space="0" w:color="auto"/>
                        <w:left w:val="none" w:sz="0" w:space="0" w:color="auto"/>
                        <w:bottom w:val="none" w:sz="0" w:space="0" w:color="auto"/>
                        <w:right w:val="none" w:sz="0" w:space="0" w:color="auto"/>
                      </w:divBdr>
                    </w:div>
                  </w:divsChild>
                </w:div>
                <w:div w:id="1657417386">
                  <w:marLeft w:val="0"/>
                  <w:marRight w:val="0"/>
                  <w:marTop w:val="0"/>
                  <w:marBottom w:val="0"/>
                  <w:divBdr>
                    <w:top w:val="none" w:sz="0" w:space="0" w:color="auto"/>
                    <w:left w:val="none" w:sz="0" w:space="0" w:color="auto"/>
                    <w:bottom w:val="none" w:sz="0" w:space="0" w:color="auto"/>
                    <w:right w:val="none" w:sz="0" w:space="0" w:color="auto"/>
                  </w:divBdr>
                  <w:divsChild>
                    <w:div w:id="268776644">
                      <w:marLeft w:val="0"/>
                      <w:marRight w:val="0"/>
                      <w:marTop w:val="0"/>
                      <w:marBottom w:val="0"/>
                      <w:divBdr>
                        <w:top w:val="none" w:sz="0" w:space="0" w:color="auto"/>
                        <w:left w:val="none" w:sz="0" w:space="0" w:color="auto"/>
                        <w:bottom w:val="none" w:sz="0" w:space="0" w:color="auto"/>
                        <w:right w:val="none" w:sz="0" w:space="0" w:color="auto"/>
                      </w:divBdr>
                    </w:div>
                  </w:divsChild>
                </w:div>
                <w:div w:id="772820225">
                  <w:marLeft w:val="0"/>
                  <w:marRight w:val="0"/>
                  <w:marTop w:val="0"/>
                  <w:marBottom w:val="0"/>
                  <w:divBdr>
                    <w:top w:val="none" w:sz="0" w:space="0" w:color="auto"/>
                    <w:left w:val="none" w:sz="0" w:space="0" w:color="auto"/>
                    <w:bottom w:val="none" w:sz="0" w:space="0" w:color="auto"/>
                    <w:right w:val="none" w:sz="0" w:space="0" w:color="auto"/>
                  </w:divBdr>
                  <w:divsChild>
                    <w:div w:id="1340236998">
                      <w:marLeft w:val="0"/>
                      <w:marRight w:val="0"/>
                      <w:marTop w:val="0"/>
                      <w:marBottom w:val="0"/>
                      <w:divBdr>
                        <w:top w:val="none" w:sz="0" w:space="0" w:color="auto"/>
                        <w:left w:val="none" w:sz="0" w:space="0" w:color="auto"/>
                        <w:bottom w:val="none" w:sz="0" w:space="0" w:color="auto"/>
                        <w:right w:val="none" w:sz="0" w:space="0" w:color="auto"/>
                      </w:divBdr>
                    </w:div>
                  </w:divsChild>
                </w:div>
                <w:div w:id="976452554">
                  <w:marLeft w:val="0"/>
                  <w:marRight w:val="0"/>
                  <w:marTop w:val="0"/>
                  <w:marBottom w:val="0"/>
                  <w:divBdr>
                    <w:top w:val="none" w:sz="0" w:space="0" w:color="auto"/>
                    <w:left w:val="none" w:sz="0" w:space="0" w:color="auto"/>
                    <w:bottom w:val="none" w:sz="0" w:space="0" w:color="auto"/>
                    <w:right w:val="none" w:sz="0" w:space="0" w:color="auto"/>
                  </w:divBdr>
                  <w:divsChild>
                    <w:div w:id="1224291763">
                      <w:marLeft w:val="0"/>
                      <w:marRight w:val="0"/>
                      <w:marTop w:val="0"/>
                      <w:marBottom w:val="0"/>
                      <w:divBdr>
                        <w:top w:val="none" w:sz="0" w:space="0" w:color="auto"/>
                        <w:left w:val="none" w:sz="0" w:space="0" w:color="auto"/>
                        <w:bottom w:val="none" w:sz="0" w:space="0" w:color="auto"/>
                        <w:right w:val="none" w:sz="0" w:space="0" w:color="auto"/>
                      </w:divBdr>
                    </w:div>
                  </w:divsChild>
                </w:div>
                <w:div w:id="1939294654">
                  <w:marLeft w:val="0"/>
                  <w:marRight w:val="0"/>
                  <w:marTop w:val="0"/>
                  <w:marBottom w:val="0"/>
                  <w:divBdr>
                    <w:top w:val="none" w:sz="0" w:space="0" w:color="auto"/>
                    <w:left w:val="none" w:sz="0" w:space="0" w:color="auto"/>
                    <w:bottom w:val="none" w:sz="0" w:space="0" w:color="auto"/>
                    <w:right w:val="none" w:sz="0" w:space="0" w:color="auto"/>
                  </w:divBdr>
                  <w:divsChild>
                    <w:div w:id="616106938">
                      <w:marLeft w:val="0"/>
                      <w:marRight w:val="0"/>
                      <w:marTop w:val="0"/>
                      <w:marBottom w:val="0"/>
                      <w:divBdr>
                        <w:top w:val="none" w:sz="0" w:space="0" w:color="auto"/>
                        <w:left w:val="none" w:sz="0" w:space="0" w:color="auto"/>
                        <w:bottom w:val="none" w:sz="0" w:space="0" w:color="auto"/>
                        <w:right w:val="none" w:sz="0" w:space="0" w:color="auto"/>
                      </w:divBdr>
                    </w:div>
                  </w:divsChild>
                </w:div>
                <w:div w:id="734158833">
                  <w:marLeft w:val="0"/>
                  <w:marRight w:val="0"/>
                  <w:marTop w:val="0"/>
                  <w:marBottom w:val="0"/>
                  <w:divBdr>
                    <w:top w:val="none" w:sz="0" w:space="0" w:color="auto"/>
                    <w:left w:val="none" w:sz="0" w:space="0" w:color="auto"/>
                    <w:bottom w:val="none" w:sz="0" w:space="0" w:color="auto"/>
                    <w:right w:val="none" w:sz="0" w:space="0" w:color="auto"/>
                  </w:divBdr>
                  <w:divsChild>
                    <w:div w:id="412708379">
                      <w:marLeft w:val="0"/>
                      <w:marRight w:val="0"/>
                      <w:marTop w:val="0"/>
                      <w:marBottom w:val="0"/>
                      <w:divBdr>
                        <w:top w:val="none" w:sz="0" w:space="0" w:color="auto"/>
                        <w:left w:val="none" w:sz="0" w:space="0" w:color="auto"/>
                        <w:bottom w:val="none" w:sz="0" w:space="0" w:color="auto"/>
                        <w:right w:val="none" w:sz="0" w:space="0" w:color="auto"/>
                      </w:divBdr>
                    </w:div>
                  </w:divsChild>
                </w:div>
                <w:div w:id="2090299602">
                  <w:marLeft w:val="0"/>
                  <w:marRight w:val="0"/>
                  <w:marTop w:val="0"/>
                  <w:marBottom w:val="0"/>
                  <w:divBdr>
                    <w:top w:val="none" w:sz="0" w:space="0" w:color="auto"/>
                    <w:left w:val="none" w:sz="0" w:space="0" w:color="auto"/>
                    <w:bottom w:val="none" w:sz="0" w:space="0" w:color="auto"/>
                    <w:right w:val="none" w:sz="0" w:space="0" w:color="auto"/>
                  </w:divBdr>
                  <w:divsChild>
                    <w:div w:id="867067411">
                      <w:marLeft w:val="0"/>
                      <w:marRight w:val="0"/>
                      <w:marTop w:val="0"/>
                      <w:marBottom w:val="0"/>
                      <w:divBdr>
                        <w:top w:val="none" w:sz="0" w:space="0" w:color="auto"/>
                        <w:left w:val="none" w:sz="0" w:space="0" w:color="auto"/>
                        <w:bottom w:val="none" w:sz="0" w:space="0" w:color="auto"/>
                        <w:right w:val="none" w:sz="0" w:space="0" w:color="auto"/>
                      </w:divBdr>
                    </w:div>
                  </w:divsChild>
                </w:div>
                <w:div w:id="589241225">
                  <w:marLeft w:val="0"/>
                  <w:marRight w:val="0"/>
                  <w:marTop w:val="0"/>
                  <w:marBottom w:val="0"/>
                  <w:divBdr>
                    <w:top w:val="none" w:sz="0" w:space="0" w:color="auto"/>
                    <w:left w:val="none" w:sz="0" w:space="0" w:color="auto"/>
                    <w:bottom w:val="none" w:sz="0" w:space="0" w:color="auto"/>
                    <w:right w:val="none" w:sz="0" w:space="0" w:color="auto"/>
                  </w:divBdr>
                  <w:divsChild>
                    <w:div w:id="1412040775">
                      <w:marLeft w:val="0"/>
                      <w:marRight w:val="0"/>
                      <w:marTop w:val="0"/>
                      <w:marBottom w:val="0"/>
                      <w:divBdr>
                        <w:top w:val="none" w:sz="0" w:space="0" w:color="auto"/>
                        <w:left w:val="none" w:sz="0" w:space="0" w:color="auto"/>
                        <w:bottom w:val="none" w:sz="0" w:space="0" w:color="auto"/>
                        <w:right w:val="none" w:sz="0" w:space="0" w:color="auto"/>
                      </w:divBdr>
                    </w:div>
                  </w:divsChild>
                </w:div>
                <w:div w:id="697238964">
                  <w:marLeft w:val="0"/>
                  <w:marRight w:val="0"/>
                  <w:marTop w:val="0"/>
                  <w:marBottom w:val="0"/>
                  <w:divBdr>
                    <w:top w:val="none" w:sz="0" w:space="0" w:color="auto"/>
                    <w:left w:val="none" w:sz="0" w:space="0" w:color="auto"/>
                    <w:bottom w:val="none" w:sz="0" w:space="0" w:color="auto"/>
                    <w:right w:val="none" w:sz="0" w:space="0" w:color="auto"/>
                  </w:divBdr>
                  <w:divsChild>
                    <w:div w:id="1576011147">
                      <w:marLeft w:val="0"/>
                      <w:marRight w:val="0"/>
                      <w:marTop w:val="0"/>
                      <w:marBottom w:val="0"/>
                      <w:divBdr>
                        <w:top w:val="none" w:sz="0" w:space="0" w:color="auto"/>
                        <w:left w:val="none" w:sz="0" w:space="0" w:color="auto"/>
                        <w:bottom w:val="none" w:sz="0" w:space="0" w:color="auto"/>
                        <w:right w:val="none" w:sz="0" w:space="0" w:color="auto"/>
                      </w:divBdr>
                    </w:div>
                  </w:divsChild>
                </w:div>
                <w:div w:id="1719426273">
                  <w:marLeft w:val="0"/>
                  <w:marRight w:val="0"/>
                  <w:marTop w:val="0"/>
                  <w:marBottom w:val="0"/>
                  <w:divBdr>
                    <w:top w:val="none" w:sz="0" w:space="0" w:color="auto"/>
                    <w:left w:val="none" w:sz="0" w:space="0" w:color="auto"/>
                    <w:bottom w:val="none" w:sz="0" w:space="0" w:color="auto"/>
                    <w:right w:val="none" w:sz="0" w:space="0" w:color="auto"/>
                  </w:divBdr>
                  <w:divsChild>
                    <w:div w:id="11573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0659">
          <w:marLeft w:val="0"/>
          <w:marRight w:val="0"/>
          <w:marTop w:val="0"/>
          <w:marBottom w:val="0"/>
          <w:divBdr>
            <w:top w:val="none" w:sz="0" w:space="0" w:color="auto"/>
            <w:left w:val="none" w:sz="0" w:space="0" w:color="auto"/>
            <w:bottom w:val="none" w:sz="0" w:space="0" w:color="auto"/>
            <w:right w:val="none" w:sz="0" w:space="0" w:color="auto"/>
          </w:divBdr>
        </w:div>
        <w:div w:id="877205225">
          <w:marLeft w:val="0"/>
          <w:marRight w:val="0"/>
          <w:marTop w:val="0"/>
          <w:marBottom w:val="0"/>
          <w:divBdr>
            <w:top w:val="none" w:sz="0" w:space="0" w:color="auto"/>
            <w:left w:val="none" w:sz="0" w:space="0" w:color="auto"/>
            <w:bottom w:val="none" w:sz="0" w:space="0" w:color="auto"/>
            <w:right w:val="none" w:sz="0" w:space="0" w:color="auto"/>
          </w:divBdr>
        </w:div>
        <w:div w:id="2111193356">
          <w:marLeft w:val="0"/>
          <w:marRight w:val="0"/>
          <w:marTop w:val="0"/>
          <w:marBottom w:val="0"/>
          <w:divBdr>
            <w:top w:val="none" w:sz="0" w:space="0" w:color="auto"/>
            <w:left w:val="none" w:sz="0" w:space="0" w:color="auto"/>
            <w:bottom w:val="none" w:sz="0" w:space="0" w:color="auto"/>
            <w:right w:val="none" w:sz="0" w:space="0" w:color="auto"/>
          </w:divBdr>
        </w:div>
        <w:div w:id="96407435">
          <w:marLeft w:val="0"/>
          <w:marRight w:val="0"/>
          <w:marTop w:val="0"/>
          <w:marBottom w:val="0"/>
          <w:divBdr>
            <w:top w:val="none" w:sz="0" w:space="0" w:color="auto"/>
            <w:left w:val="none" w:sz="0" w:space="0" w:color="auto"/>
            <w:bottom w:val="none" w:sz="0" w:space="0" w:color="auto"/>
            <w:right w:val="none" w:sz="0" w:space="0" w:color="auto"/>
          </w:divBdr>
        </w:div>
        <w:div w:id="1098478859">
          <w:marLeft w:val="0"/>
          <w:marRight w:val="0"/>
          <w:marTop w:val="0"/>
          <w:marBottom w:val="0"/>
          <w:divBdr>
            <w:top w:val="none" w:sz="0" w:space="0" w:color="auto"/>
            <w:left w:val="none" w:sz="0" w:space="0" w:color="auto"/>
            <w:bottom w:val="none" w:sz="0" w:space="0" w:color="auto"/>
            <w:right w:val="none" w:sz="0" w:space="0" w:color="auto"/>
          </w:divBdr>
        </w:div>
        <w:div w:id="1203862791">
          <w:marLeft w:val="0"/>
          <w:marRight w:val="0"/>
          <w:marTop w:val="0"/>
          <w:marBottom w:val="0"/>
          <w:divBdr>
            <w:top w:val="none" w:sz="0" w:space="0" w:color="auto"/>
            <w:left w:val="none" w:sz="0" w:space="0" w:color="auto"/>
            <w:bottom w:val="none" w:sz="0" w:space="0" w:color="auto"/>
            <w:right w:val="none" w:sz="0" w:space="0" w:color="auto"/>
          </w:divBdr>
        </w:div>
        <w:div w:id="603727029">
          <w:marLeft w:val="0"/>
          <w:marRight w:val="0"/>
          <w:marTop w:val="0"/>
          <w:marBottom w:val="0"/>
          <w:divBdr>
            <w:top w:val="none" w:sz="0" w:space="0" w:color="auto"/>
            <w:left w:val="none" w:sz="0" w:space="0" w:color="auto"/>
            <w:bottom w:val="none" w:sz="0" w:space="0" w:color="auto"/>
            <w:right w:val="none" w:sz="0" w:space="0" w:color="auto"/>
          </w:divBdr>
        </w:div>
        <w:div w:id="1140222541">
          <w:marLeft w:val="0"/>
          <w:marRight w:val="0"/>
          <w:marTop w:val="0"/>
          <w:marBottom w:val="0"/>
          <w:divBdr>
            <w:top w:val="none" w:sz="0" w:space="0" w:color="auto"/>
            <w:left w:val="none" w:sz="0" w:space="0" w:color="auto"/>
            <w:bottom w:val="none" w:sz="0" w:space="0" w:color="auto"/>
            <w:right w:val="none" w:sz="0" w:space="0" w:color="auto"/>
          </w:divBdr>
        </w:div>
        <w:div w:id="745685580">
          <w:marLeft w:val="0"/>
          <w:marRight w:val="0"/>
          <w:marTop w:val="0"/>
          <w:marBottom w:val="0"/>
          <w:divBdr>
            <w:top w:val="none" w:sz="0" w:space="0" w:color="auto"/>
            <w:left w:val="none" w:sz="0" w:space="0" w:color="auto"/>
            <w:bottom w:val="none" w:sz="0" w:space="0" w:color="auto"/>
            <w:right w:val="none" w:sz="0" w:space="0" w:color="auto"/>
          </w:divBdr>
        </w:div>
        <w:div w:id="2071995535">
          <w:marLeft w:val="0"/>
          <w:marRight w:val="0"/>
          <w:marTop w:val="0"/>
          <w:marBottom w:val="0"/>
          <w:divBdr>
            <w:top w:val="none" w:sz="0" w:space="0" w:color="auto"/>
            <w:left w:val="none" w:sz="0" w:space="0" w:color="auto"/>
            <w:bottom w:val="none" w:sz="0" w:space="0" w:color="auto"/>
            <w:right w:val="none" w:sz="0" w:space="0" w:color="auto"/>
          </w:divBdr>
        </w:div>
        <w:div w:id="299463993">
          <w:marLeft w:val="0"/>
          <w:marRight w:val="0"/>
          <w:marTop w:val="0"/>
          <w:marBottom w:val="0"/>
          <w:divBdr>
            <w:top w:val="none" w:sz="0" w:space="0" w:color="auto"/>
            <w:left w:val="none" w:sz="0" w:space="0" w:color="auto"/>
            <w:bottom w:val="none" w:sz="0" w:space="0" w:color="auto"/>
            <w:right w:val="none" w:sz="0" w:space="0" w:color="auto"/>
          </w:divBdr>
        </w:div>
        <w:div w:id="659650368">
          <w:marLeft w:val="0"/>
          <w:marRight w:val="0"/>
          <w:marTop w:val="0"/>
          <w:marBottom w:val="0"/>
          <w:divBdr>
            <w:top w:val="none" w:sz="0" w:space="0" w:color="auto"/>
            <w:left w:val="none" w:sz="0" w:space="0" w:color="auto"/>
            <w:bottom w:val="none" w:sz="0" w:space="0" w:color="auto"/>
            <w:right w:val="none" w:sz="0" w:space="0" w:color="auto"/>
          </w:divBdr>
        </w:div>
        <w:div w:id="2107923316">
          <w:marLeft w:val="0"/>
          <w:marRight w:val="0"/>
          <w:marTop w:val="0"/>
          <w:marBottom w:val="0"/>
          <w:divBdr>
            <w:top w:val="none" w:sz="0" w:space="0" w:color="auto"/>
            <w:left w:val="none" w:sz="0" w:space="0" w:color="auto"/>
            <w:bottom w:val="none" w:sz="0" w:space="0" w:color="auto"/>
            <w:right w:val="none" w:sz="0" w:space="0" w:color="auto"/>
          </w:divBdr>
        </w:div>
        <w:div w:id="267586311">
          <w:marLeft w:val="0"/>
          <w:marRight w:val="0"/>
          <w:marTop w:val="0"/>
          <w:marBottom w:val="0"/>
          <w:divBdr>
            <w:top w:val="none" w:sz="0" w:space="0" w:color="auto"/>
            <w:left w:val="none" w:sz="0" w:space="0" w:color="auto"/>
            <w:bottom w:val="none" w:sz="0" w:space="0" w:color="auto"/>
            <w:right w:val="none" w:sz="0" w:space="0" w:color="auto"/>
          </w:divBdr>
        </w:div>
        <w:div w:id="238255046">
          <w:marLeft w:val="0"/>
          <w:marRight w:val="0"/>
          <w:marTop w:val="0"/>
          <w:marBottom w:val="0"/>
          <w:divBdr>
            <w:top w:val="none" w:sz="0" w:space="0" w:color="auto"/>
            <w:left w:val="none" w:sz="0" w:space="0" w:color="auto"/>
            <w:bottom w:val="none" w:sz="0" w:space="0" w:color="auto"/>
            <w:right w:val="none" w:sz="0" w:space="0" w:color="auto"/>
          </w:divBdr>
        </w:div>
        <w:div w:id="144126474">
          <w:marLeft w:val="0"/>
          <w:marRight w:val="0"/>
          <w:marTop w:val="0"/>
          <w:marBottom w:val="0"/>
          <w:divBdr>
            <w:top w:val="none" w:sz="0" w:space="0" w:color="auto"/>
            <w:left w:val="none" w:sz="0" w:space="0" w:color="auto"/>
            <w:bottom w:val="none" w:sz="0" w:space="0" w:color="auto"/>
            <w:right w:val="none" w:sz="0" w:space="0" w:color="auto"/>
          </w:divBdr>
        </w:div>
        <w:div w:id="1046492085">
          <w:marLeft w:val="0"/>
          <w:marRight w:val="0"/>
          <w:marTop w:val="0"/>
          <w:marBottom w:val="0"/>
          <w:divBdr>
            <w:top w:val="none" w:sz="0" w:space="0" w:color="auto"/>
            <w:left w:val="none" w:sz="0" w:space="0" w:color="auto"/>
            <w:bottom w:val="none" w:sz="0" w:space="0" w:color="auto"/>
            <w:right w:val="none" w:sz="0" w:space="0" w:color="auto"/>
          </w:divBdr>
        </w:div>
        <w:div w:id="827670759">
          <w:marLeft w:val="0"/>
          <w:marRight w:val="0"/>
          <w:marTop w:val="0"/>
          <w:marBottom w:val="0"/>
          <w:divBdr>
            <w:top w:val="none" w:sz="0" w:space="0" w:color="auto"/>
            <w:left w:val="none" w:sz="0" w:space="0" w:color="auto"/>
            <w:bottom w:val="none" w:sz="0" w:space="0" w:color="auto"/>
            <w:right w:val="none" w:sz="0" w:space="0" w:color="auto"/>
          </w:divBdr>
        </w:div>
        <w:div w:id="43917861">
          <w:marLeft w:val="0"/>
          <w:marRight w:val="0"/>
          <w:marTop w:val="0"/>
          <w:marBottom w:val="0"/>
          <w:divBdr>
            <w:top w:val="none" w:sz="0" w:space="0" w:color="auto"/>
            <w:left w:val="none" w:sz="0" w:space="0" w:color="auto"/>
            <w:bottom w:val="none" w:sz="0" w:space="0" w:color="auto"/>
            <w:right w:val="none" w:sz="0" w:space="0" w:color="auto"/>
          </w:divBdr>
        </w:div>
        <w:div w:id="74792018">
          <w:marLeft w:val="0"/>
          <w:marRight w:val="0"/>
          <w:marTop w:val="0"/>
          <w:marBottom w:val="0"/>
          <w:divBdr>
            <w:top w:val="none" w:sz="0" w:space="0" w:color="auto"/>
            <w:left w:val="none" w:sz="0" w:space="0" w:color="auto"/>
            <w:bottom w:val="none" w:sz="0" w:space="0" w:color="auto"/>
            <w:right w:val="none" w:sz="0" w:space="0" w:color="auto"/>
          </w:divBdr>
        </w:div>
        <w:div w:id="844056087">
          <w:marLeft w:val="0"/>
          <w:marRight w:val="0"/>
          <w:marTop w:val="0"/>
          <w:marBottom w:val="0"/>
          <w:divBdr>
            <w:top w:val="none" w:sz="0" w:space="0" w:color="auto"/>
            <w:left w:val="none" w:sz="0" w:space="0" w:color="auto"/>
            <w:bottom w:val="none" w:sz="0" w:space="0" w:color="auto"/>
            <w:right w:val="none" w:sz="0" w:space="0" w:color="auto"/>
          </w:divBdr>
        </w:div>
        <w:div w:id="234173662">
          <w:marLeft w:val="0"/>
          <w:marRight w:val="0"/>
          <w:marTop w:val="0"/>
          <w:marBottom w:val="0"/>
          <w:divBdr>
            <w:top w:val="none" w:sz="0" w:space="0" w:color="auto"/>
            <w:left w:val="none" w:sz="0" w:space="0" w:color="auto"/>
            <w:bottom w:val="none" w:sz="0" w:space="0" w:color="auto"/>
            <w:right w:val="none" w:sz="0" w:space="0" w:color="auto"/>
          </w:divBdr>
        </w:div>
        <w:div w:id="801114652">
          <w:marLeft w:val="0"/>
          <w:marRight w:val="0"/>
          <w:marTop w:val="0"/>
          <w:marBottom w:val="0"/>
          <w:divBdr>
            <w:top w:val="none" w:sz="0" w:space="0" w:color="auto"/>
            <w:left w:val="none" w:sz="0" w:space="0" w:color="auto"/>
            <w:bottom w:val="none" w:sz="0" w:space="0" w:color="auto"/>
            <w:right w:val="none" w:sz="0" w:space="0" w:color="auto"/>
          </w:divBdr>
        </w:div>
        <w:div w:id="1555311874">
          <w:marLeft w:val="0"/>
          <w:marRight w:val="0"/>
          <w:marTop w:val="0"/>
          <w:marBottom w:val="0"/>
          <w:divBdr>
            <w:top w:val="none" w:sz="0" w:space="0" w:color="auto"/>
            <w:left w:val="none" w:sz="0" w:space="0" w:color="auto"/>
            <w:bottom w:val="none" w:sz="0" w:space="0" w:color="auto"/>
            <w:right w:val="none" w:sz="0" w:space="0" w:color="auto"/>
          </w:divBdr>
        </w:div>
        <w:div w:id="798187736">
          <w:marLeft w:val="0"/>
          <w:marRight w:val="0"/>
          <w:marTop w:val="0"/>
          <w:marBottom w:val="0"/>
          <w:divBdr>
            <w:top w:val="none" w:sz="0" w:space="0" w:color="auto"/>
            <w:left w:val="none" w:sz="0" w:space="0" w:color="auto"/>
            <w:bottom w:val="none" w:sz="0" w:space="0" w:color="auto"/>
            <w:right w:val="none" w:sz="0" w:space="0" w:color="auto"/>
          </w:divBdr>
        </w:div>
        <w:div w:id="1948464329">
          <w:marLeft w:val="0"/>
          <w:marRight w:val="0"/>
          <w:marTop w:val="0"/>
          <w:marBottom w:val="0"/>
          <w:divBdr>
            <w:top w:val="none" w:sz="0" w:space="0" w:color="auto"/>
            <w:left w:val="none" w:sz="0" w:space="0" w:color="auto"/>
            <w:bottom w:val="none" w:sz="0" w:space="0" w:color="auto"/>
            <w:right w:val="none" w:sz="0" w:space="0" w:color="auto"/>
          </w:divBdr>
        </w:div>
        <w:div w:id="314917304">
          <w:marLeft w:val="0"/>
          <w:marRight w:val="0"/>
          <w:marTop w:val="0"/>
          <w:marBottom w:val="0"/>
          <w:divBdr>
            <w:top w:val="none" w:sz="0" w:space="0" w:color="auto"/>
            <w:left w:val="none" w:sz="0" w:space="0" w:color="auto"/>
            <w:bottom w:val="none" w:sz="0" w:space="0" w:color="auto"/>
            <w:right w:val="none" w:sz="0" w:space="0" w:color="auto"/>
          </w:divBdr>
        </w:div>
        <w:div w:id="1338843791">
          <w:marLeft w:val="0"/>
          <w:marRight w:val="0"/>
          <w:marTop w:val="0"/>
          <w:marBottom w:val="0"/>
          <w:divBdr>
            <w:top w:val="none" w:sz="0" w:space="0" w:color="auto"/>
            <w:left w:val="none" w:sz="0" w:space="0" w:color="auto"/>
            <w:bottom w:val="none" w:sz="0" w:space="0" w:color="auto"/>
            <w:right w:val="none" w:sz="0" w:space="0" w:color="auto"/>
          </w:divBdr>
        </w:div>
        <w:div w:id="1340110742">
          <w:marLeft w:val="0"/>
          <w:marRight w:val="0"/>
          <w:marTop w:val="0"/>
          <w:marBottom w:val="0"/>
          <w:divBdr>
            <w:top w:val="none" w:sz="0" w:space="0" w:color="auto"/>
            <w:left w:val="none" w:sz="0" w:space="0" w:color="auto"/>
            <w:bottom w:val="none" w:sz="0" w:space="0" w:color="auto"/>
            <w:right w:val="none" w:sz="0" w:space="0" w:color="auto"/>
          </w:divBdr>
        </w:div>
        <w:div w:id="1833179908">
          <w:marLeft w:val="0"/>
          <w:marRight w:val="0"/>
          <w:marTop w:val="0"/>
          <w:marBottom w:val="0"/>
          <w:divBdr>
            <w:top w:val="none" w:sz="0" w:space="0" w:color="auto"/>
            <w:left w:val="none" w:sz="0" w:space="0" w:color="auto"/>
            <w:bottom w:val="none" w:sz="0" w:space="0" w:color="auto"/>
            <w:right w:val="none" w:sz="0" w:space="0" w:color="auto"/>
          </w:divBdr>
        </w:div>
        <w:div w:id="1838307864">
          <w:marLeft w:val="0"/>
          <w:marRight w:val="0"/>
          <w:marTop w:val="0"/>
          <w:marBottom w:val="0"/>
          <w:divBdr>
            <w:top w:val="none" w:sz="0" w:space="0" w:color="auto"/>
            <w:left w:val="none" w:sz="0" w:space="0" w:color="auto"/>
            <w:bottom w:val="none" w:sz="0" w:space="0" w:color="auto"/>
            <w:right w:val="none" w:sz="0" w:space="0" w:color="auto"/>
          </w:divBdr>
        </w:div>
        <w:div w:id="2011131830">
          <w:marLeft w:val="0"/>
          <w:marRight w:val="0"/>
          <w:marTop w:val="0"/>
          <w:marBottom w:val="0"/>
          <w:divBdr>
            <w:top w:val="none" w:sz="0" w:space="0" w:color="auto"/>
            <w:left w:val="none" w:sz="0" w:space="0" w:color="auto"/>
            <w:bottom w:val="none" w:sz="0" w:space="0" w:color="auto"/>
            <w:right w:val="none" w:sz="0" w:space="0" w:color="auto"/>
          </w:divBdr>
        </w:div>
        <w:div w:id="1198155444">
          <w:marLeft w:val="0"/>
          <w:marRight w:val="0"/>
          <w:marTop w:val="0"/>
          <w:marBottom w:val="0"/>
          <w:divBdr>
            <w:top w:val="none" w:sz="0" w:space="0" w:color="auto"/>
            <w:left w:val="none" w:sz="0" w:space="0" w:color="auto"/>
            <w:bottom w:val="none" w:sz="0" w:space="0" w:color="auto"/>
            <w:right w:val="none" w:sz="0" w:space="0" w:color="auto"/>
          </w:divBdr>
        </w:div>
        <w:div w:id="756679870">
          <w:marLeft w:val="0"/>
          <w:marRight w:val="0"/>
          <w:marTop w:val="0"/>
          <w:marBottom w:val="0"/>
          <w:divBdr>
            <w:top w:val="none" w:sz="0" w:space="0" w:color="auto"/>
            <w:left w:val="none" w:sz="0" w:space="0" w:color="auto"/>
            <w:bottom w:val="none" w:sz="0" w:space="0" w:color="auto"/>
            <w:right w:val="none" w:sz="0" w:space="0" w:color="auto"/>
          </w:divBdr>
        </w:div>
        <w:div w:id="1993943489">
          <w:marLeft w:val="0"/>
          <w:marRight w:val="0"/>
          <w:marTop w:val="0"/>
          <w:marBottom w:val="0"/>
          <w:divBdr>
            <w:top w:val="none" w:sz="0" w:space="0" w:color="auto"/>
            <w:left w:val="none" w:sz="0" w:space="0" w:color="auto"/>
            <w:bottom w:val="none" w:sz="0" w:space="0" w:color="auto"/>
            <w:right w:val="none" w:sz="0" w:space="0" w:color="auto"/>
          </w:divBdr>
        </w:div>
        <w:div w:id="1913351186">
          <w:marLeft w:val="0"/>
          <w:marRight w:val="0"/>
          <w:marTop w:val="0"/>
          <w:marBottom w:val="0"/>
          <w:divBdr>
            <w:top w:val="none" w:sz="0" w:space="0" w:color="auto"/>
            <w:left w:val="none" w:sz="0" w:space="0" w:color="auto"/>
            <w:bottom w:val="none" w:sz="0" w:space="0" w:color="auto"/>
            <w:right w:val="none" w:sz="0" w:space="0" w:color="auto"/>
          </w:divBdr>
        </w:div>
        <w:div w:id="524100264">
          <w:marLeft w:val="0"/>
          <w:marRight w:val="0"/>
          <w:marTop w:val="0"/>
          <w:marBottom w:val="0"/>
          <w:divBdr>
            <w:top w:val="none" w:sz="0" w:space="0" w:color="auto"/>
            <w:left w:val="none" w:sz="0" w:space="0" w:color="auto"/>
            <w:bottom w:val="none" w:sz="0" w:space="0" w:color="auto"/>
            <w:right w:val="none" w:sz="0" w:space="0" w:color="auto"/>
          </w:divBdr>
        </w:div>
        <w:div w:id="531529429">
          <w:marLeft w:val="0"/>
          <w:marRight w:val="0"/>
          <w:marTop w:val="0"/>
          <w:marBottom w:val="0"/>
          <w:divBdr>
            <w:top w:val="none" w:sz="0" w:space="0" w:color="auto"/>
            <w:left w:val="none" w:sz="0" w:space="0" w:color="auto"/>
            <w:bottom w:val="none" w:sz="0" w:space="0" w:color="auto"/>
            <w:right w:val="none" w:sz="0" w:space="0" w:color="auto"/>
          </w:divBdr>
        </w:div>
        <w:div w:id="1838498365">
          <w:marLeft w:val="0"/>
          <w:marRight w:val="0"/>
          <w:marTop w:val="0"/>
          <w:marBottom w:val="0"/>
          <w:divBdr>
            <w:top w:val="none" w:sz="0" w:space="0" w:color="auto"/>
            <w:left w:val="none" w:sz="0" w:space="0" w:color="auto"/>
            <w:bottom w:val="none" w:sz="0" w:space="0" w:color="auto"/>
            <w:right w:val="none" w:sz="0" w:space="0" w:color="auto"/>
          </w:divBdr>
        </w:div>
        <w:div w:id="704644722">
          <w:marLeft w:val="0"/>
          <w:marRight w:val="0"/>
          <w:marTop w:val="0"/>
          <w:marBottom w:val="0"/>
          <w:divBdr>
            <w:top w:val="none" w:sz="0" w:space="0" w:color="auto"/>
            <w:left w:val="none" w:sz="0" w:space="0" w:color="auto"/>
            <w:bottom w:val="none" w:sz="0" w:space="0" w:color="auto"/>
            <w:right w:val="none" w:sz="0" w:space="0" w:color="auto"/>
          </w:divBdr>
        </w:div>
        <w:div w:id="1279919337">
          <w:marLeft w:val="0"/>
          <w:marRight w:val="0"/>
          <w:marTop w:val="0"/>
          <w:marBottom w:val="0"/>
          <w:divBdr>
            <w:top w:val="none" w:sz="0" w:space="0" w:color="auto"/>
            <w:left w:val="none" w:sz="0" w:space="0" w:color="auto"/>
            <w:bottom w:val="none" w:sz="0" w:space="0" w:color="auto"/>
            <w:right w:val="none" w:sz="0" w:space="0" w:color="auto"/>
          </w:divBdr>
        </w:div>
        <w:div w:id="1845782548">
          <w:marLeft w:val="0"/>
          <w:marRight w:val="0"/>
          <w:marTop w:val="0"/>
          <w:marBottom w:val="0"/>
          <w:divBdr>
            <w:top w:val="none" w:sz="0" w:space="0" w:color="auto"/>
            <w:left w:val="none" w:sz="0" w:space="0" w:color="auto"/>
            <w:bottom w:val="none" w:sz="0" w:space="0" w:color="auto"/>
            <w:right w:val="none" w:sz="0" w:space="0" w:color="auto"/>
          </w:divBdr>
        </w:div>
        <w:div w:id="1532719371">
          <w:marLeft w:val="0"/>
          <w:marRight w:val="0"/>
          <w:marTop w:val="0"/>
          <w:marBottom w:val="0"/>
          <w:divBdr>
            <w:top w:val="none" w:sz="0" w:space="0" w:color="auto"/>
            <w:left w:val="none" w:sz="0" w:space="0" w:color="auto"/>
            <w:bottom w:val="none" w:sz="0" w:space="0" w:color="auto"/>
            <w:right w:val="none" w:sz="0" w:space="0" w:color="auto"/>
          </w:divBdr>
        </w:div>
        <w:div w:id="1772552896">
          <w:marLeft w:val="0"/>
          <w:marRight w:val="0"/>
          <w:marTop w:val="0"/>
          <w:marBottom w:val="0"/>
          <w:divBdr>
            <w:top w:val="none" w:sz="0" w:space="0" w:color="auto"/>
            <w:left w:val="none" w:sz="0" w:space="0" w:color="auto"/>
            <w:bottom w:val="none" w:sz="0" w:space="0" w:color="auto"/>
            <w:right w:val="none" w:sz="0" w:space="0" w:color="auto"/>
          </w:divBdr>
        </w:div>
        <w:div w:id="1987930671">
          <w:marLeft w:val="0"/>
          <w:marRight w:val="0"/>
          <w:marTop w:val="0"/>
          <w:marBottom w:val="0"/>
          <w:divBdr>
            <w:top w:val="none" w:sz="0" w:space="0" w:color="auto"/>
            <w:left w:val="none" w:sz="0" w:space="0" w:color="auto"/>
            <w:bottom w:val="none" w:sz="0" w:space="0" w:color="auto"/>
            <w:right w:val="none" w:sz="0" w:space="0" w:color="auto"/>
          </w:divBdr>
        </w:div>
        <w:div w:id="623779743">
          <w:marLeft w:val="0"/>
          <w:marRight w:val="0"/>
          <w:marTop w:val="0"/>
          <w:marBottom w:val="0"/>
          <w:divBdr>
            <w:top w:val="none" w:sz="0" w:space="0" w:color="auto"/>
            <w:left w:val="none" w:sz="0" w:space="0" w:color="auto"/>
            <w:bottom w:val="none" w:sz="0" w:space="0" w:color="auto"/>
            <w:right w:val="none" w:sz="0" w:space="0" w:color="auto"/>
          </w:divBdr>
        </w:div>
        <w:div w:id="935482831">
          <w:marLeft w:val="0"/>
          <w:marRight w:val="0"/>
          <w:marTop w:val="0"/>
          <w:marBottom w:val="0"/>
          <w:divBdr>
            <w:top w:val="none" w:sz="0" w:space="0" w:color="auto"/>
            <w:left w:val="none" w:sz="0" w:space="0" w:color="auto"/>
            <w:bottom w:val="none" w:sz="0" w:space="0" w:color="auto"/>
            <w:right w:val="none" w:sz="0" w:space="0" w:color="auto"/>
          </w:divBdr>
        </w:div>
        <w:div w:id="414011652">
          <w:marLeft w:val="0"/>
          <w:marRight w:val="0"/>
          <w:marTop w:val="0"/>
          <w:marBottom w:val="0"/>
          <w:divBdr>
            <w:top w:val="none" w:sz="0" w:space="0" w:color="auto"/>
            <w:left w:val="none" w:sz="0" w:space="0" w:color="auto"/>
            <w:bottom w:val="none" w:sz="0" w:space="0" w:color="auto"/>
            <w:right w:val="none" w:sz="0" w:space="0" w:color="auto"/>
          </w:divBdr>
        </w:div>
        <w:div w:id="432633429">
          <w:marLeft w:val="0"/>
          <w:marRight w:val="0"/>
          <w:marTop w:val="0"/>
          <w:marBottom w:val="0"/>
          <w:divBdr>
            <w:top w:val="none" w:sz="0" w:space="0" w:color="auto"/>
            <w:left w:val="none" w:sz="0" w:space="0" w:color="auto"/>
            <w:bottom w:val="none" w:sz="0" w:space="0" w:color="auto"/>
            <w:right w:val="none" w:sz="0" w:space="0" w:color="auto"/>
          </w:divBdr>
        </w:div>
        <w:div w:id="1492406547">
          <w:marLeft w:val="0"/>
          <w:marRight w:val="0"/>
          <w:marTop w:val="0"/>
          <w:marBottom w:val="0"/>
          <w:divBdr>
            <w:top w:val="none" w:sz="0" w:space="0" w:color="auto"/>
            <w:left w:val="none" w:sz="0" w:space="0" w:color="auto"/>
            <w:bottom w:val="none" w:sz="0" w:space="0" w:color="auto"/>
            <w:right w:val="none" w:sz="0" w:space="0" w:color="auto"/>
          </w:divBdr>
        </w:div>
        <w:div w:id="1978760918">
          <w:marLeft w:val="0"/>
          <w:marRight w:val="0"/>
          <w:marTop w:val="0"/>
          <w:marBottom w:val="0"/>
          <w:divBdr>
            <w:top w:val="none" w:sz="0" w:space="0" w:color="auto"/>
            <w:left w:val="none" w:sz="0" w:space="0" w:color="auto"/>
            <w:bottom w:val="none" w:sz="0" w:space="0" w:color="auto"/>
            <w:right w:val="none" w:sz="0" w:space="0" w:color="auto"/>
          </w:divBdr>
        </w:div>
        <w:div w:id="1990283065">
          <w:marLeft w:val="0"/>
          <w:marRight w:val="0"/>
          <w:marTop w:val="0"/>
          <w:marBottom w:val="0"/>
          <w:divBdr>
            <w:top w:val="none" w:sz="0" w:space="0" w:color="auto"/>
            <w:left w:val="none" w:sz="0" w:space="0" w:color="auto"/>
            <w:bottom w:val="none" w:sz="0" w:space="0" w:color="auto"/>
            <w:right w:val="none" w:sz="0" w:space="0" w:color="auto"/>
          </w:divBdr>
        </w:div>
        <w:div w:id="1663120802">
          <w:marLeft w:val="0"/>
          <w:marRight w:val="0"/>
          <w:marTop w:val="0"/>
          <w:marBottom w:val="0"/>
          <w:divBdr>
            <w:top w:val="none" w:sz="0" w:space="0" w:color="auto"/>
            <w:left w:val="none" w:sz="0" w:space="0" w:color="auto"/>
            <w:bottom w:val="none" w:sz="0" w:space="0" w:color="auto"/>
            <w:right w:val="none" w:sz="0" w:space="0" w:color="auto"/>
          </w:divBdr>
        </w:div>
        <w:div w:id="498076939">
          <w:marLeft w:val="0"/>
          <w:marRight w:val="0"/>
          <w:marTop w:val="0"/>
          <w:marBottom w:val="0"/>
          <w:divBdr>
            <w:top w:val="none" w:sz="0" w:space="0" w:color="auto"/>
            <w:left w:val="none" w:sz="0" w:space="0" w:color="auto"/>
            <w:bottom w:val="none" w:sz="0" w:space="0" w:color="auto"/>
            <w:right w:val="none" w:sz="0" w:space="0" w:color="auto"/>
          </w:divBdr>
        </w:div>
        <w:div w:id="1506482297">
          <w:marLeft w:val="0"/>
          <w:marRight w:val="0"/>
          <w:marTop w:val="0"/>
          <w:marBottom w:val="0"/>
          <w:divBdr>
            <w:top w:val="none" w:sz="0" w:space="0" w:color="auto"/>
            <w:left w:val="none" w:sz="0" w:space="0" w:color="auto"/>
            <w:bottom w:val="none" w:sz="0" w:space="0" w:color="auto"/>
            <w:right w:val="none" w:sz="0" w:space="0" w:color="auto"/>
          </w:divBdr>
        </w:div>
        <w:div w:id="1915621209">
          <w:marLeft w:val="0"/>
          <w:marRight w:val="0"/>
          <w:marTop w:val="0"/>
          <w:marBottom w:val="0"/>
          <w:divBdr>
            <w:top w:val="none" w:sz="0" w:space="0" w:color="auto"/>
            <w:left w:val="none" w:sz="0" w:space="0" w:color="auto"/>
            <w:bottom w:val="none" w:sz="0" w:space="0" w:color="auto"/>
            <w:right w:val="none" w:sz="0" w:space="0" w:color="auto"/>
          </w:divBdr>
        </w:div>
        <w:div w:id="1550533255">
          <w:marLeft w:val="0"/>
          <w:marRight w:val="0"/>
          <w:marTop w:val="0"/>
          <w:marBottom w:val="0"/>
          <w:divBdr>
            <w:top w:val="none" w:sz="0" w:space="0" w:color="auto"/>
            <w:left w:val="none" w:sz="0" w:space="0" w:color="auto"/>
            <w:bottom w:val="none" w:sz="0" w:space="0" w:color="auto"/>
            <w:right w:val="none" w:sz="0" w:space="0" w:color="auto"/>
          </w:divBdr>
        </w:div>
        <w:div w:id="1112431610">
          <w:marLeft w:val="0"/>
          <w:marRight w:val="0"/>
          <w:marTop w:val="0"/>
          <w:marBottom w:val="0"/>
          <w:divBdr>
            <w:top w:val="none" w:sz="0" w:space="0" w:color="auto"/>
            <w:left w:val="none" w:sz="0" w:space="0" w:color="auto"/>
            <w:bottom w:val="none" w:sz="0" w:space="0" w:color="auto"/>
            <w:right w:val="none" w:sz="0" w:space="0" w:color="auto"/>
          </w:divBdr>
        </w:div>
        <w:div w:id="622267518">
          <w:marLeft w:val="0"/>
          <w:marRight w:val="0"/>
          <w:marTop w:val="0"/>
          <w:marBottom w:val="0"/>
          <w:divBdr>
            <w:top w:val="none" w:sz="0" w:space="0" w:color="auto"/>
            <w:left w:val="none" w:sz="0" w:space="0" w:color="auto"/>
            <w:bottom w:val="none" w:sz="0" w:space="0" w:color="auto"/>
            <w:right w:val="none" w:sz="0" w:space="0" w:color="auto"/>
          </w:divBdr>
        </w:div>
        <w:div w:id="1106772447">
          <w:marLeft w:val="0"/>
          <w:marRight w:val="0"/>
          <w:marTop w:val="0"/>
          <w:marBottom w:val="0"/>
          <w:divBdr>
            <w:top w:val="none" w:sz="0" w:space="0" w:color="auto"/>
            <w:left w:val="none" w:sz="0" w:space="0" w:color="auto"/>
            <w:bottom w:val="none" w:sz="0" w:space="0" w:color="auto"/>
            <w:right w:val="none" w:sz="0" w:space="0" w:color="auto"/>
          </w:divBdr>
        </w:div>
        <w:div w:id="1169059891">
          <w:marLeft w:val="0"/>
          <w:marRight w:val="0"/>
          <w:marTop w:val="0"/>
          <w:marBottom w:val="0"/>
          <w:divBdr>
            <w:top w:val="none" w:sz="0" w:space="0" w:color="auto"/>
            <w:left w:val="none" w:sz="0" w:space="0" w:color="auto"/>
            <w:bottom w:val="none" w:sz="0" w:space="0" w:color="auto"/>
            <w:right w:val="none" w:sz="0" w:space="0" w:color="auto"/>
          </w:divBdr>
        </w:div>
        <w:div w:id="2095781468">
          <w:marLeft w:val="0"/>
          <w:marRight w:val="0"/>
          <w:marTop w:val="0"/>
          <w:marBottom w:val="0"/>
          <w:divBdr>
            <w:top w:val="none" w:sz="0" w:space="0" w:color="auto"/>
            <w:left w:val="none" w:sz="0" w:space="0" w:color="auto"/>
            <w:bottom w:val="none" w:sz="0" w:space="0" w:color="auto"/>
            <w:right w:val="none" w:sz="0" w:space="0" w:color="auto"/>
          </w:divBdr>
        </w:div>
        <w:div w:id="1135414960">
          <w:marLeft w:val="0"/>
          <w:marRight w:val="0"/>
          <w:marTop w:val="0"/>
          <w:marBottom w:val="0"/>
          <w:divBdr>
            <w:top w:val="none" w:sz="0" w:space="0" w:color="auto"/>
            <w:left w:val="none" w:sz="0" w:space="0" w:color="auto"/>
            <w:bottom w:val="none" w:sz="0" w:space="0" w:color="auto"/>
            <w:right w:val="none" w:sz="0" w:space="0" w:color="auto"/>
          </w:divBdr>
        </w:div>
        <w:div w:id="1044405951">
          <w:marLeft w:val="0"/>
          <w:marRight w:val="0"/>
          <w:marTop w:val="0"/>
          <w:marBottom w:val="0"/>
          <w:divBdr>
            <w:top w:val="none" w:sz="0" w:space="0" w:color="auto"/>
            <w:left w:val="none" w:sz="0" w:space="0" w:color="auto"/>
            <w:bottom w:val="none" w:sz="0" w:space="0" w:color="auto"/>
            <w:right w:val="none" w:sz="0" w:space="0" w:color="auto"/>
          </w:divBdr>
        </w:div>
        <w:div w:id="1761220491">
          <w:marLeft w:val="0"/>
          <w:marRight w:val="0"/>
          <w:marTop w:val="0"/>
          <w:marBottom w:val="0"/>
          <w:divBdr>
            <w:top w:val="none" w:sz="0" w:space="0" w:color="auto"/>
            <w:left w:val="none" w:sz="0" w:space="0" w:color="auto"/>
            <w:bottom w:val="none" w:sz="0" w:space="0" w:color="auto"/>
            <w:right w:val="none" w:sz="0" w:space="0" w:color="auto"/>
          </w:divBdr>
        </w:div>
        <w:div w:id="969090267">
          <w:marLeft w:val="0"/>
          <w:marRight w:val="0"/>
          <w:marTop w:val="0"/>
          <w:marBottom w:val="0"/>
          <w:divBdr>
            <w:top w:val="none" w:sz="0" w:space="0" w:color="auto"/>
            <w:left w:val="none" w:sz="0" w:space="0" w:color="auto"/>
            <w:bottom w:val="none" w:sz="0" w:space="0" w:color="auto"/>
            <w:right w:val="none" w:sz="0" w:space="0" w:color="auto"/>
          </w:divBdr>
        </w:div>
        <w:div w:id="1807967183">
          <w:marLeft w:val="0"/>
          <w:marRight w:val="0"/>
          <w:marTop w:val="0"/>
          <w:marBottom w:val="0"/>
          <w:divBdr>
            <w:top w:val="none" w:sz="0" w:space="0" w:color="auto"/>
            <w:left w:val="none" w:sz="0" w:space="0" w:color="auto"/>
            <w:bottom w:val="none" w:sz="0" w:space="0" w:color="auto"/>
            <w:right w:val="none" w:sz="0" w:space="0" w:color="auto"/>
          </w:divBdr>
        </w:div>
        <w:div w:id="582489255">
          <w:marLeft w:val="0"/>
          <w:marRight w:val="0"/>
          <w:marTop w:val="0"/>
          <w:marBottom w:val="0"/>
          <w:divBdr>
            <w:top w:val="none" w:sz="0" w:space="0" w:color="auto"/>
            <w:left w:val="none" w:sz="0" w:space="0" w:color="auto"/>
            <w:bottom w:val="none" w:sz="0" w:space="0" w:color="auto"/>
            <w:right w:val="none" w:sz="0" w:space="0" w:color="auto"/>
          </w:divBdr>
        </w:div>
        <w:div w:id="1395467689">
          <w:marLeft w:val="0"/>
          <w:marRight w:val="0"/>
          <w:marTop w:val="0"/>
          <w:marBottom w:val="0"/>
          <w:divBdr>
            <w:top w:val="none" w:sz="0" w:space="0" w:color="auto"/>
            <w:left w:val="none" w:sz="0" w:space="0" w:color="auto"/>
            <w:bottom w:val="none" w:sz="0" w:space="0" w:color="auto"/>
            <w:right w:val="none" w:sz="0" w:space="0" w:color="auto"/>
          </w:divBdr>
        </w:div>
        <w:div w:id="1592422025">
          <w:marLeft w:val="0"/>
          <w:marRight w:val="0"/>
          <w:marTop w:val="0"/>
          <w:marBottom w:val="0"/>
          <w:divBdr>
            <w:top w:val="none" w:sz="0" w:space="0" w:color="auto"/>
            <w:left w:val="none" w:sz="0" w:space="0" w:color="auto"/>
            <w:bottom w:val="none" w:sz="0" w:space="0" w:color="auto"/>
            <w:right w:val="none" w:sz="0" w:space="0" w:color="auto"/>
          </w:divBdr>
        </w:div>
        <w:div w:id="781269968">
          <w:marLeft w:val="0"/>
          <w:marRight w:val="0"/>
          <w:marTop w:val="0"/>
          <w:marBottom w:val="0"/>
          <w:divBdr>
            <w:top w:val="none" w:sz="0" w:space="0" w:color="auto"/>
            <w:left w:val="none" w:sz="0" w:space="0" w:color="auto"/>
            <w:bottom w:val="none" w:sz="0" w:space="0" w:color="auto"/>
            <w:right w:val="none" w:sz="0" w:space="0" w:color="auto"/>
          </w:divBdr>
        </w:div>
        <w:div w:id="953368665">
          <w:marLeft w:val="0"/>
          <w:marRight w:val="0"/>
          <w:marTop w:val="0"/>
          <w:marBottom w:val="0"/>
          <w:divBdr>
            <w:top w:val="none" w:sz="0" w:space="0" w:color="auto"/>
            <w:left w:val="none" w:sz="0" w:space="0" w:color="auto"/>
            <w:bottom w:val="none" w:sz="0" w:space="0" w:color="auto"/>
            <w:right w:val="none" w:sz="0" w:space="0" w:color="auto"/>
          </w:divBdr>
        </w:div>
        <w:div w:id="906454027">
          <w:marLeft w:val="0"/>
          <w:marRight w:val="0"/>
          <w:marTop w:val="0"/>
          <w:marBottom w:val="0"/>
          <w:divBdr>
            <w:top w:val="none" w:sz="0" w:space="0" w:color="auto"/>
            <w:left w:val="none" w:sz="0" w:space="0" w:color="auto"/>
            <w:bottom w:val="none" w:sz="0" w:space="0" w:color="auto"/>
            <w:right w:val="none" w:sz="0" w:space="0" w:color="auto"/>
          </w:divBdr>
        </w:div>
        <w:div w:id="455755451">
          <w:marLeft w:val="0"/>
          <w:marRight w:val="0"/>
          <w:marTop w:val="0"/>
          <w:marBottom w:val="0"/>
          <w:divBdr>
            <w:top w:val="none" w:sz="0" w:space="0" w:color="auto"/>
            <w:left w:val="none" w:sz="0" w:space="0" w:color="auto"/>
            <w:bottom w:val="none" w:sz="0" w:space="0" w:color="auto"/>
            <w:right w:val="none" w:sz="0" w:space="0" w:color="auto"/>
          </w:divBdr>
        </w:div>
        <w:div w:id="119694795">
          <w:marLeft w:val="0"/>
          <w:marRight w:val="0"/>
          <w:marTop w:val="0"/>
          <w:marBottom w:val="0"/>
          <w:divBdr>
            <w:top w:val="none" w:sz="0" w:space="0" w:color="auto"/>
            <w:left w:val="none" w:sz="0" w:space="0" w:color="auto"/>
            <w:bottom w:val="none" w:sz="0" w:space="0" w:color="auto"/>
            <w:right w:val="none" w:sz="0" w:space="0" w:color="auto"/>
          </w:divBdr>
        </w:div>
        <w:div w:id="1396973673">
          <w:marLeft w:val="0"/>
          <w:marRight w:val="0"/>
          <w:marTop w:val="0"/>
          <w:marBottom w:val="0"/>
          <w:divBdr>
            <w:top w:val="none" w:sz="0" w:space="0" w:color="auto"/>
            <w:left w:val="none" w:sz="0" w:space="0" w:color="auto"/>
            <w:bottom w:val="none" w:sz="0" w:space="0" w:color="auto"/>
            <w:right w:val="none" w:sz="0" w:space="0" w:color="auto"/>
          </w:divBdr>
        </w:div>
        <w:div w:id="1829009699">
          <w:marLeft w:val="0"/>
          <w:marRight w:val="0"/>
          <w:marTop w:val="0"/>
          <w:marBottom w:val="0"/>
          <w:divBdr>
            <w:top w:val="none" w:sz="0" w:space="0" w:color="auto"/>
            <w:left w:val="none" w:sz="0" w:space="0" w:color="auto"/>
            <w:bottom w:val="none" w:sz="0" w:space="0" w:color="auto"/>
            <w:right w:val="none" w:sz="0" w:space="0" w:color="auto"/>
          </w:divBdr>
        </w:div>
        <w:div w:id="1783840093">
          <w:marLeft w:val="0"/>
          <w:marRight w:val="0"/>
          <w:marTop w:val="0"/>
          <w:marBottom w:val="0"/>
          <w:divBdr>
            <w:top w:val="none" w:sz="0" w:space="0" w:color="auto"/>
            <w:left w:val="none" w:sz="0" w:space="0" w:color="auto"/>
            <w:bottom w:val="none" w:sz="0" w:space="0" w:color="auto"/>
            <w:right w:val="none" w:sz="0" w:space="0" w:color="auto"/>
          </w:divBdr>
        </w:div>
        <w:div w:id="1062362351">
          <w:marLeft w:val="0"/>
          <w:marRight w:val="0"/>
          <w:marTop w:val="0"/>
          <w:marBottom w:val="0"/>
          <w:divBdr>
            <w:top w:val="none" w:sz="0" w:space="0" w:color="auto"/>
            <w:left w:val="none" w:sz="0" w:space="0" w:color="auto"/>
            <w:bottom w:val="none" w:sz="0" w:space="0" w:color="auto"/>
            <w:right w:val="none" w:sz="0" w:space="0" w:color="auto"/>
          </w:divBdr>
        </w:div>
        <w:div w:id="1546716902">
          <w:marLeft w:val="0"/>
          <w:marRight w:val="0"/>
          <w:marTop w:val="0"/>
          <w:marBottom w:val="0"/>
          <w:divBdr>
            <w:top w:val="none" w:sz="0" w:space="0" w:color="auto"/>
            <w:left w:val="none" w:sz="0" w:space="0" w:color="auto"/>
            <w:bottom w:val="none" w:sz="0" w:space="0" w:color="auto"/>
            <w:right w:val="none" w:sz="0" w:space="0" w:color="auto"/>
          </w:divBdr>
        </w:div>
        <w:div w:id="576327988">
          <w:marLeft w:val="0"/>
          <w:marRight w:val="0"/>
          <w:marTop w:val="0"/>
          <w:marBottom w:val="0"/>
          <w:divBdr>
            <w:top w:val="none" w:sz="0" w:space="0" w:color="auto"/>
            <w:left w:val="none" w:sz="0" w:space="0" w:color="auto"/>
            <w:bottom w:val="none" w:sz="0" w:space="0" w:color="auto"/>
            <w:right w:val="none" w:sz="0" w:space="0" w:color="auto"/>
          </w:divBdr>
        </w:div>
        <w:div w:id="2083140458">
          <w:marLeft w:val="0"/>
          <w:marRight w:val="0"/>
          <w:marTop w:val="0"/>
          <w:marBottom w:val="0"/>
          <w:divBdr>
            <w:top w:val="none" w:sz="0" w:space="0" w:color="auto"/>
            <w:left w:val="none" w:sz="0" w:space="0" w:color="auto"/>
            <w:bottom w:val="none" w:sz="0" w:space="0" w:color="auto"/>
            <w:right w:val="none" w:sz="0" w:space="0" w:color="auto"/>
          </w:divBdr>
        </w:div>
        <w:div w:id="132720060">
          <w:marLeft w:val="0"/>
          <w:marRight w:val="0"/>
          <w:marTop w:val="0"/>
          <w:marBottom w:val="0"/>
          <w:divBdr>
            <w:top w:val="none" w:sz="0" w:space="0" w:color="auto"/>
            <w:left w:val="none" w:sz="0" w:space="0" w:color="auto"/>
            <w:bottom w:val="none" w:sz="0" w:space="0" w:color="auto"/>
            <w:right w:val="none" w:sz="0" w:space="0" w:color="auto"/>
          </w:divBdr>
        </w:div>
        <w:div w:id="631519069">
          <w:marLeft w:val="0"/>
          <w:marRight w:val="0"/>
          <w:marTop w:val="0"/>
          <w:marBottom w:val="0"/>
          <w:divBdr>
            <w:top w:val="none" w:sz="0" w:space="0" w:color="auto"/>
            <w:left w:val="none" w:sz="0" w:space="0" w:color="auto"/>
            <w:bottom w:val="none" w:sz="0" w:space="0" w:color="auto"/>
            <w:right w:val="none" w:sz="0" w:space="0" w:color="auto"/>
          </w:divBdr>
        </w:div>
        <w:div w:id="2140150321">
          <w:marLeft w:val="0"/>
          <w:marRight w:val="0"/>
          <w:marTop w:val="0"/>
          <w:marBottom w:val="0"/>
          <w:divBdr>
            <w:top w:val="none" w:sz="0" w:space="0" w:color="auto"/>
            <w:left w:val="none" w:sz="0" w:space="0" w:color="auto"/>
            <w:bottom w:val="none" w:sz="0" w:space="0" w:color="auto"/>
            <w:right w:val="none" w:sz="0" w:space="0" w:color="auto"/>
          </w:divBdr>
        </w:div>
        <w:div w:id="1421491311">
          <w:marLeft w:val="0"/>
          <w:marRight w:val="0"/>
          <w:marTop w:val="0"/>
          <w:marBottom w:val="0"/>
          <w:divBdr>
            <w:top w:val="none" w:sz="0" w:space="0" w:color="auto"/>
            <w:left w:val="none" w:sz="0" w:space="0" w:color="auto"/>
            <w:bottom w:val="none" w:sz="0" w:space="0" w:color="auto"/>
            <w:right w:val="none" w:sz="0" w:space="0" w:color="auto"/>
          </w:divBdr>
        </w:div>
        <w:div w:id="2137719255">
          <w:marLeft w:val="0"/>
          <w:marRight w:val="0"/>
          <w:marTop w:val="0"/>
          <w:marBottom w:val="0"/>
          <w:divBdr>
            <w:top w:val="none" w:sz="0" w:space="0" w:color="auto"/>
            <w:left w:val="none" w:sz="0" w:space="0" w:color="auto"/>
            <w:bottom w:val="none" w:sz="0" w:space="0" w:color="auto"/>
            <w:right w:val="none" w:sz="0" w:space="0" w:color="auto"/>
          </w:divBdr>
        </w:div>
        <w:div w:id="340788356">
          <w:marLeft w:val="0"/>
          <w:marRight w:val="0"/>
          <w:marTop w:val="0"/>
          <w:marBottom w:val="0"/>
          <w:divBdr>
            <w:top w:val="none" w:sz="0" w:space="0" w:color="auto"/>
            <w:left w:val="none" w:sz="0" w:space="0" w:color="auto"/>
            <w:bottom w:val="none" w:sz="0" w:space="0" w:color="auto"/>
            <w:right w:val="none" w:sz="0" w:space="0" w:color="auto"/>
          </w:divBdr>
        </w:div>
        <w:div w:id="938222588">
          <w:marLeft w:val="0"/>
          <w:marRight w:val="0"/>
          <w:marTop w:val="0"/>
          <w:marBottom w:val="0"/>
          <w:divBdr>
            <w:top w:val="none" w:sz="0" w:space="0" w:color="auto"/>
            <w:left w:val="none" w:sz="0" w:space="0" w:color="auto"/>
            <w:bottom w:val="none" w:sz="0" w:space="0" w:color="auto"/>
            <w:right w:val="none" w:sz="0" w:space="0" w:color="auto"/>
          </w:divBdr>
        </w:div>
        <w:div w:id="403602751">
          <w:marLeft w:val="0"/>
          <w:marRight w:val="0"/>
          <w:marTop w:val="0"/>
          <w:marBottom w:val="0"/>
          <w:divBdr>
            <w:top w:val="none" w:sz="0" w:space="0" w:color="auto"/>
            <w:left w:val="none" w:sz="0" w:space="0" w:color="auto"/>
            <w:bottom w:val="none" w:sz="0" w:space="0" w:color="auto"/>
            <w:right w:val="none" w:sz="0" w:space="0" w:color="auto"/>
          </w:divBdr>
        </w:div>
        <w:div w:id="340133486">
          <w:marLeft w:val="0"/>
          <w:marRight w:val="0"/>
          <w:marTop w:val="0"/>
          <w:marBottom w:val="0"/>
          <w:divBdr>
            <w:top w:val="none" w:sz="0" w:space="0" w:color="auto"/>
            <w:left w:val="none" w:sz="0" w:space="0" w:color="auto"/>
            <w:bottom w:val="none" w:sz="0" w:space="0" w:color="auto"/>
            <w:right w:val="none" w:sz="0" w:space="0" w:color="auto"/>
          </w:divBdr>
        </w:div>
        <w:div w:id="212473613">
          <w:marLeft w:val="0"/>
          <w:marRight w:val="0"/>
          <w:marTop w:val="0"/>
          <w:marBottom w:val="0"/>
          <w:divBdr>
            <w:top w:val="none" w:sz="0" w:space="0" w:color="auto"/>
            <w:left w:val="none" w:sz="0" w:space="0" w:color="auto"/>
            <w:bottom w:val="none" w:sz="0" w:space="0" w:color="auto"/>
            <w:right w:val="none" w:sz="0" w:space="0" w:color="auto"/>
          </w:divBdr>
        </w:div>
        <w:div w:id="1786581912">
          <w:marLeft w:val="0"/>
          <w:marRight w:val="0"/>
          <w:marTop w:val="0"/>
          <w:marBottom w:val="0"/>
          <w:divBdr>
            <w:top w:val="none" w:sz="0" w:space="0" w:color="auto"/>
            <w:left w:val="none" w:sz="0" w:space="0" w:color="auto"/>
            <w:bottom w:val="none" w:sz="0" w:space="0" w:color="auto"/>
            <w:right w:val="none" w:sz="0" w:space="0" w:color="auto"/>
          </w:divBdr>
        </w:div>
        <w:div w:id="942346993">
          <w:marLeft w:val="0"/>
          <w:marRight w:val="0"/>
          <w:marTop w:val="0"/>
          <w:marBottom w:val="0"/>
          <w:divBdr>
            <w:top w:val="none" w:sz="0" w:space="0" w:color="auto"/>
            <w:left w:val="none" w:sz="0" w:space="0" w:color="auto"/>
            <w:bottom w:val="none" w:sz="0" w:space="0" w:color="auto"/>
            <w:right w:val="none" w:sz="0" w:space="0" w:color="auto"/>
          </w:divBdr>
        </w:div>
        <w:div w:id="1743482655">
          <w:marLeft w:val="0"/>
          <w:marRight w:val="0"/>
          <w:marTop w:val="0"/>
          <w:marBottom w:val="0"/>
          <w:divBdr>
            <w:top w:val="none" w:sz="0" w:space="0" w:color="auto"/>
            <w:left w:val="none" w:sz="0" w:space="0" w:color="auto"/>
            <w:bottom w:val="none" w:sz="0" w:space="0" w:color="auto"/>
            <w:right w:val="none" w:sz="0" w:space="0" w:color="auto"/>
          </w:divBdr>
        </w:div>
        <w:div w:id="440493563">
          <w:marLeft w:val="0"/>
          <w:marRight w:val="0"/>
          <w:marTop w:val="0"/>
          <w:marBottom w:val="0"/>
          <w:divBdr>
            <w:top w:val="none" w:sz="0" w:space="0" w:color="auto"/>
            <w:left w:val="none" w:sz="0" w:space="0" w:color="auto"/>
            <w:bottom w:val="none" w:sz="0" w:space="0" w:color="auto"/>
            <w:right w:val="none" w:sz="0" w:space="0" w:color="auto"/>
          </w:divBdr>
        </w:div>
        <w:div w:id="465512163">
          <w:marLeft w:val="0"/>
          <w:marRight w:val="0"/>
          <w:marTop w:val="0"/>
          <w:marBottom w:val="0"/>
          <w:divBdr>
            <w:top w:val="none" w:sz="0" w:space="0" w:color="auto"/>
            <w:left w:val="none" w:sz="0" w:space="0" w:color="auto"/>
            <w:bottom w:val="none" w:sz="0" w:space="0" w:color="auto"/>
            <w:right w:val="none" w:sz="0" w:space="0" w:color="auto"/>
          </w:divBdr>
        </w:div>
        <w:div w:id="1899902239">
          <w:marLeft w:val="0"/>
          <w:marRight w:val="0"/>
          <w:marTop w:val="0"/>
          <w:marBottom w:val="0"/>
          <w:divBdr>
            <w:top w:val="none" w:sz="0" w:space="0" w:color="auto"/>
            <w:left w:val="none" w:sz="0" w:space="0" w:color="auto"/>
            <w:bottom w:val="none" w:sz="0" w:space="0" w:color="auto"/>
            <w:right w:val="none" w:sz="0" w:space="0" w:color="auto"/>
          </w:divBdr>
        </w:div>
        <w:div w:id="2040202493">
          <w:marLeft w:val="0"/>
          <w:marRight w:val="0"/>
          <w:marTop w:val="0"/>
          <w:marBottom w:val="0"/>
          <w:divBdr>
            <w:top w:val="none" w:sz="0" w:space="0" w:color="auto"/>
            <w:left w:val="none" w:sz="0" w:space="0" w:color="auto"/>
            <w:bottom w:val="none" w:sz="0" w:space="0" w:color="auto"/>
            <w:right w:val="none" w:sz="0" w:space="0" w:color="auto"/>
          </w:divBdr>
        </w:div>
        <w:div w:id="516240329">
          <w:marLeft w:val="0"/>
          <w:marRight w:val="0"/>
          <w:marTop w:val="0"/>
          <w:marBottom w:val="0"/>
          <w:divBdr>
            <w:top w:val="none" w:sz="0" w:space="0" w:color="auto"/>
            <w:left w:val="none" w:sz="0" w:space="0" w:color="auto"/>
            <w:bottom w:val="none" w:sz="0" w:space="0" w:color="auto"/>
            <w:right w:val="none" w:sz="0" w:space="0" w:color="auto"/>
          </w:divBdr>
        </w:div>
      </w:divsChild>
    </w:div>
    <w:div w:id="801270280">
      <w:bodyDiv w:val="1"/>
      <w:marLeft w:val="0"/>
      <w:marRight w:val="0"/>
      <w:marTop w:val="0"/>
      <w:marBottom w:val="0"/>
      <w:divBdr>
        <w:top w:val="none" w:sz="0" w:space="0" w:color="auto"/>
        <w:left w:val="none" w:sz="0" w:space="0" w:color="auto"/>
        <w:bottom w:val="none" w:sz="0" w:space="0" w:color="auto"/>
        <w:right w:val="none" w:sz="0" w:space="0" w:color="auto"/>
      </w:divBdr>
    </w:div>
    <w:div w:id="1751928590">
      <w:bodyDiv w:val="1"/>
      <w:marLeft w:val="0"/>
      <w:marRight w:val="0"/>
      <w:marTop w:val="0"/>
      <w:marBottom w:val="0"/>
      <w:divBdr>
        <w:top w:val="none" w:sz="0" w:space="0" w:color="auto"/>
        <w:left w:val="none" w:sz="0" w:space="0" w:color="auto"/>
        <w:bottom w:val="none" w:sz="0" w:space="0" w:color="auto"/>
        <w:right w:val="none" w:sz="0" w:space="0" w:color="auto"/>
      </w:divBdr>
      <w:divsChild>
        <w:div w:id="964117161">
          <w:marLeft w:val="0"/>
          <w:marRight w:val="0"/>
          <w:marTop w:val="0"/>
          <w:marBottom w:val="0"/>
          <w:divBdr>
            <w:top w:val="none" w:sz="0" w:space="0" w:color="auto"/>
            <w:left w:val="none" w:sz="0" w:space="0" w:color="auto"/>
            <w:bottom w:val="none" w:sz="0" w:space="0" w:color="auto"/>
            <w:right w:val="none" w:sz="0" w:space="0" w:color="auto"/>
          </w:divBdr>
          <w:divsChild>
            <w:div w:id="2240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8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doi.org/10.1016/j.isci.2022.105900"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50.jpeg"/><Relationship Id="rId82" Type="http://schemas.microsoft.com/office/2020/10/relationships/intelligence" Target="intelligence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hyperlink" Target="https://www.sciencedirect.com/science/article/pii/S0360544223016006?via%3Dihub="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hyperlink" Target="https://aip.scitation.org/doi/10.1063/5.00704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png"/><Relationship Id="rId10" Type="http://schemas.openxmlformats.org/officeDocument/2006/relationships/hyperlink" Target="http://www.energy.ca.gov/research/"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footer" Target="footer3.xml"/><Relationship Id="rId78" Type="http://schemas.openxmlformats.org/officeDocument/2006/relationships/hyperlink" Target="mailto:pubs@energy.ca.gov"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png"/><Relationship Id="rId76" Type="http://schemas.openxmlformats.org/officeDocument/2006/relationships/hyperlink" Target="https://www.sciencedirect.com/science/article/abs/pii/S1364032122001630?via%3Dihub" TargetMode="Externa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jpeg"/></Relationships>
</file>

<file path=word/_rels/footnotes.xml.rels><?xml version="1.0" encoding="UTF-8" standalone="yes"?>
<Relationships xmlns="http://schemas.openxmlformats.org/package/2006/relationships"><Relationship Id="rId8" Type="http://schemas.openxmlformats.org/officeDocument/2006/relationships/hyperlink" Target="https://files.cpuc.ca.gov/energy/modeling/2021%20PSP%20RESOLVE%20Package.zip" TargetMode="External"/><Relationship Id="rId13" Type="http://schemas.openxmlformats.org/officeDocument/2006/relationships/hyperlink" Target="https://sites.ucmerced.edu/files/ldstorage/files/epc-19-060_storage_scenarios_summary_task_3.2.pdf" TargetMode="External"/><Relationship Id="rId3" Type="http://schemas.openxmlformats.org/officeDocument/2006/relationships/hyperlink" Target="https://www.energy.ca.gov/data-reports/reports/integrated-energy-policy-report" TargetMode="External"/><Relationship Id="rId7" Type="http://schemas.openxmlformats.org/officeDocument/2006/relationships/hyperlink" Target="https://www.sciencedirect.com/science/article/pii/S0360544223016006?via%3Dihub=" TargetMode="External"/><Relationship Id="rId12" Type="http://schemas.openxmlformats.org/officeDocument/2006/relationships/hyperlink" Target="https://www.smart-energy.com/storage/first-grid-scale-gravity-energy-storage-system-commissioned-to-chinese-grid/" TargetMode="External"/><Relationship Id="rId2" Type="http://schemas.openxmlformats.org/officeDocument/2006/relationships/hyperlink" Target="https://aip.scitation.org/doi/10.1063/5.0070430" TargetMode="External"/><Relationship Id="rId16" Type="http://schemas.openxmlformats.org/officeDocument/2006/relationships/hyperlink" Target="https://doi.org/10.1016/j.isci.2022.105900" TargetMode="External"/><Relationship Id="rId1" Type="http://schemas.openxmlformats.org/officeDocument/2006/relationships/hyperlink" Target="https://sites.ucmerced.edu/ldstorage/publications%20version%202" TargetMode="External"/><Relationship Id="rId6" Type="http://schemas.openxmlformats.org/officeDocument/2006/relationships/hyperlink" Target="https://www.cpuc.ca.gov/-/media/cpuc-website/divisions/energy-division/documents/integrated-resource-plan-and-long-term-procurement-plan-irp-ltpp/2023-irp-cycle-events-and-materials/draft_2023_i_and_a.pdf" TargetMode="External"/><Relationship Id="rId11" Type="http://schemas.openxmlformats.org/officeDocument/2006/relationships/hyperlink" Target="https://sites.ucmerced.edu/files/ldstorage/files/epc-19-060_storage_scenarios_summary_task_3.2.pdf" TargetMode="External"/><Relationship Id="rId5" Type="http://schemas.openxmlformats.org/officeDocument/2006/relationships/hyperlink" Target="https://www.sciencedirect.com/science/article/abs/pii/S1364032122001630?via%3Dihub" TargetMode="External"/><Relationship Id="rId15" Type="http://schemas.openxmlformats.org/officeDocument/2006/relationships/hyperlink" Target="https://aip.scitation.org/doi/10.1063/5.0070430" TargetMode="External"/><Relationship Id="rId10" Type="http://schemas.openxmlformats.org/officeDocument/2006/relationships/hyperlink" Target="https://sites.ucmerced.edu/files/ldstorage/files/epc-19-060-storage_technology_summary_task_3.1.pdf" TargetMode="External"/><Relationship Id="rId4" Type="http://schemas.openxmlformats.org/officeDocument/2006/relationships/hyperlink" Target="https://efiling.energy.ca.gov/Lists/DocketLog.aspx?docketnumber=20-MISC-01" TargetMode="External"/><Relationship Id="rId9" Type="http://schemas.openxmlformats.org/officeDocument/2006/relationships/hyperlink" Target="https://github.com/REAM-lab/switch" TargetMode="External"/><Relationship Id="rId14" Type="http://schemas.openxmlformats.org/officeDocument/2006/relationships/hyperlink" Target="https://www.energy.ca.gov/programs-and-topics/programs/electric-vehicle-charging-infrastructure-assessment-ab-21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2B4F16-A492-8B48-8391-89311EC31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11317</Words>
  <Characters>64509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cp:lastModifiedBy>Sarah Kurtz</cp:lastModifiedBy>
  <cp:revision>2</cp:revision>
  <dcterms:created xsi:type="dcterms:W3CDTF">2023-10-31T07:22:00Z</dcterms:created>
  <dcterms:modified xsi:type="dcterms:W3CDTF">2023-10-31T07:22:00Z</dcterms:modified>
</cp:coreProperties>
</file>