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15AD" w14:textId="4F23667D" w:rsidR="00D95041" w:rsidRDefault="00D95041">
      <w:r w:rsidRPr="00D95041">
        <w:rPr>
          <w:noProof/>
        </w:rPr>
        <w:drawing>
          <wp:inline distT="0" distB="0" distL="0" distR="0" wp14:anchorId="1C1F9EAE" wp14:editId="595979D4">
            <wp:extent cx="1708150" cy="437489"/>
            <wp:effectExtent l="0" t="0" r="6350" b="1270"/>
            <wp:docPr id="2" name="Picture 1">
              <a:extLst xmlns:a="http://schemas.openxmlformats.org/drawingml/2006/main">
                <a:ext uri="{FF2B5EF4-FFF2-40B4-BE49-F238E27FC236}">
                  <a16:creationId xmlns:a16="http://schemas.microsoft.com/office/drawing/2014/main" id="{0529B9A0-EA41-4BBE-8B47-9068DE0740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529B9A0-EA41-4BBE-8B47-9068DE074059}"/>
                        </a:ext>
                      </a:extLst>
                    </pic:cNvPr>
                    <pic:cNvPicPr>
                      <a:picLocks noChangeAspect="1"/>
                    </pic:cNvPicPr>
                  </pic:nvPicPr>
                  <pic:blipFill>
                    <a:blip r:embed="rId5">
                      <a:clrChange>
                        <a:clrFrom>
                          <a:srgbClr val="000000"/>
                        </a:clrFrom>
                        <a:clrTo>
                          <a:srgbClr val="000000">
                            <a:alpha val="0"/>
                          </a:srgbClr>
                        </a:clrTo>
                      </a:clrChange>
                    </a:blip>
                    <a:stretch>
                      <a:fillRect/>
                    </a:stretch>
                  </pic:blipFill>
                  <pic:spPr>
                    <a:xfrm>
                      <a:off x="0" y="0"/>
                      <a:ext cx="1786492" cy="457554"/>
                    </a:xfrm>
                    <a:prstGeom prst="rect">
                      <a:avLst/>
                    </a:prstGeom>
                  </pic:spPr>
                </pic:pic>
              </a:graphicData>
            </a:graphic>
          </wp:inline>
        </w:drawing>
      </w:r>
    </w:p>
    <w:p w14:paraId="4194E825" w14:textId="31C8D654" w:rsidR="008D6BB5" w:rsidRDefault="008D6BB5" w:rsidP="00AC6096">
      <w:pPr>
        <w:pStyle w:val="Title"/>
        <w:rPr>
          <w:sz w:val="40"/>
          <w:szCs w:val="40"/>
        </w:rPr>
      </w:pPr>
      <w:r>
        <w:rPr>
          <w:sz w:val="40"/>
          <w:szCs w:val="40"/>
        </w:rPr>
        <w:t>Long Duration Energy Storage (LDES) in the California Grid</w:t>
      </w:r>
    </w:p>
    <w:p w14:paraId="16023CB7" w14:textId="5EEEEFAA" w:rsidR="00641B68" w:rsidRPr="00AC6096" w:rsidRDefault="00F60C59" w:rsidP="00AC6096">
      <w:pPr>
        <w:pStyle w:val="Title"/>
        <w:rPr>
          <w:sz w:val="40"/>
          <w:szCs w:val="40"/>
        </w:rPr>
      </w:pPr>
      <w:r w:rsidRPr="00AC6096">
        <w:rPr>
          <w:sz w:val="40"/>
          <w:szCs w:val="40"/>
        </w:rPr>
        <w:t xml:space="preserve">Technical Advisory Committee Meeting — </w:t>
      </w:r>
      <w:r w:rsidR="00CE7145">
        <w:rPr>
          <w:sz w:val="40"/>
          <w:szCs w:val="40"/>
        </w:rPr>
        <w:t xml:space="preserve">August </w:t>
      </w:r>
      <w:r w:rsidR="00D01743">
        <w:rPr>
          <w:sz w:val="40"/>
          <w:szCs w:val="40"/>
        </w:rPr>
        <w:t>19</w:t>
      </w:r>
      <w:r w:rsidR="00CE7145">
        <w:rPr>
          <w:sz w:val="40"/>
          <w:szCs w:val="40"/>
        </w:rPr>
        <w:t>, 20</w:t>
      </w:r>
      <w:r w:rsidR="00EA7EF7">
        <w:rPr>
          <w:sz w:val="40"/>
          <w:szCs w:val="40"/>
        </w:rPr>
        <w:t>2</w:t>
      </w:r>
      <w:r w:rsidR="00D01743">
        <w:rPr>
          <w:sz w:val="40"/>
          <w:szCs w:val="40"/>
        </w:rPr>
        <w:t>2</w:t>
      </w:r>
    </w:p>
    <w:p w14:paraId="59B6F8FA" w14:textId="0456B7FD" w:rsidR="00F60C59" w:rsidRPr="00CE7145" w:rsidRDefault="00F60C59" w:rsidP="00CE7145">
      <w:pPr>
        <w:pStyle w:val="Title"/>
        <w:jc w:val="center"/>
        <w:rPr>
          <w:sz w:val="52"/>
          <w:szCs w:val="52"/>
        </w:rPr>
      </w:pPr>
      <w:r w:rsidRPr="00CE7145">
        <w:rPr>
          <w:sz w:val="52"/>
          <w:szCs w:val="52"/>
        </w:rPr>
        <w:t>Meeting Summary</w:t>
      </w:r>
    </w:p>
    <w:p w14:paraId="678E65A9" w14:textId="34A6AA1A" w:rsidR="00F60C59" w:rsidRDefault="00F60C59" w:rsidP="00F60C59">
      <w:r>
        <w:t>Meeting attendees:</w:t>
      </w:r>
    </w:p>
    <w:tbl>
      <w:tblPr>
        <w:tblStyle w:val="TableGrid"/>
        <w:tblW w:w="0" w:type="auto"/>
        <w:tblLook w:val="04A0" w:firstRow="1" w:lastRow="0" w:firstColumn="1" w:lastColumn="0" w:noHBand="0" w:noVBand="1"/>
      </w:tblPr>
      <w:tblGrid>
        <w:gridCol w:w="3685"/>
        <w:gridCol w:w="5665"/>
      </w:tblGrid>
      <w:tr w:rsidR="00D95041" w:rsidRPr="00D95041" w14:paraId="546F1A48" w14:textId="77777777" w:rsidTr="00D95041">
        <w:tc>
          <w:tcPr>
            <w:tcW w:w="3685" w:type="dxa"/>
            <w:shd w:val="clear" w:color="auto" w:fill="D69E00"/>
          </w:tcPr>
          <w:p w14:paraId="0822913F" w14:textId="77777777" w:rsidR="004C17AC" w:rsidRPr="00D95041" w:rsidRDefault="004C17AC" w:rsidP="00AB7EE2">
            <w:pPr>
              <w:rPr>
                <w:b/>
                <w:bCs/>
                <w:color w:val="1F4E79" w:themeColor="accent5" w:themeShade="80"/>
              </w:rPr>
            </w:pPr>
            <w:r w:rsidRPr="00D95041">
              <w:rPr>
                <w:b/>
                <w:bCs/>
                <w:color w:val="1F4E79" w:themeColor="accent5" w:themeShade="80"/>
              </w:rPr>
              <w:t>Name</w:t>
            </w:r>
          </w:p>
        </w:tc>
        <w:tc>
          <w:tcPr>
            <w:tcW w:w="5665" w:type="dxa"/>
            <w:shd w:val="clear" w:color="auto" w:fill="D69E00"/>
          </w:tcPr>
          <w:p w14:paraId="312ADD0D" w14:textId="77777777" w:rsidR="004C17AC" w:rsidRPr="00D95041" w:rsidRDefault="004C17AC" w:rsidP="00AB7EE2">
            <w:pPr>
              <w:rPr>
                <w:b/>
                <w:bCs/>
                <w:color w:val="1F4E79" w:themeColor="accent5" w:themeShade="80"/>
              </w:rPr>
            </w:pPr>
            <w:r w:rsidRPr="00D95041">
              <w:rPr>
                <w:b/>
                <w:bCs/>
                <w:color w:val="1F4E79" w:themeColor="accent5" w:themeShade="80"/>
              </w:rPr>
              <w:t>Affiliation</w:t>
            </w:r>
          </w:p>
        </w:tc>
      </w:tr>
      <w:tr w:rsidR="004C17AC" w:rsidRPr="00D95041" w14:paraId="3139E2C1" w14:textId="77777777" w:rsidTr="008F7E6A">
        <w:tc>
          <w:tcPr>
            <w:tcW w:w="3685" w:type="dxa"/>
            <w:shd w:val="clear" w:color="auto" w:fill="D9D9D9" w:themeFill="background1" w:themeFillShade="D9"/>
          </w:tcPr>
          <w:p w14:paraId="4BDA1FE4" w14:textId="4C0241C9" w:rsidR="004C17AC" w:rsidRPr="00D95041" w:rsidRDefault="004145AB" w:rsidP="00AB7EE2">
            <w:pPr>
              <w:rPr>
                <w:b/>
                <w:bCs/>
              </w:rPr>
            </w:pPr>
            <w:r>
              <w:rPr>
                <w:b/>
                <w:bCs/>
              </w:rPr>
              <w:t>California Energy Commission</w:t>
            </w:r>
            <w:r w:rsidR="004C17AC" w:rsidRPr="00D95041">
              <w:rPr>
                <w:b/>
                <w:bCs/>
              </w:rPr>
              <w:t>:</w:t>
            </w:r>
          </w:p>
        </w:tc>
        <w:tc>
          <w:tcPr>
            <w:tcW w:w="5665" w:type="dxa"/>
            <w:shd w:val="clear" w:color="auto" w:fill="D9D9D9" w:themeFill="background1" w:themeFillShade="D9"/>
          </w:tcPr>
          <w:p w14:paraId="0A065D67" w14:textId="77777777" w:rsidR="004C17AC" w:rsidRPr="00D95041" w:rsidRDefault="004C17AC" w:rsidP="00AB7EE2">
            <w:pPr>
              <w:rPr>
                <w:b/>
                <w:bCs/>
              </w:rPr>
            </w:pPr>
          </w:p>
        </w:tc>
      </w:tr>
      <w:tr w:rsidR="004C17AC" w:rsidRPr="004C17AC" w14:paraId="1AA8E431" w14:textId="77777777" w:rsidTr="004C17AC">
        <w:tc>
          <w:tcPr>
            <w:tcW w:w="3685" w:type="dxa"/>
          </w:tcPr>
          <w:p w14:paraId="45501ED6" w14:textId="38FBC0E3" w:rsidR="004C17AC" w:rsidRPr="004C17AC" w:rsidRDefault="004C17AC" w:rsidP="00AB7EE2">
            <w:r w:rsidRPr="004C17AC">
              <w:t>Jeffrey</w:t>
            </w:r>
            <w:r w:rsidR="00242D76">
              <w:t xml:space="preserve"> </w:t>
            </w:r>
            <w:proofErr w:type="spellStart"/>
            <w:r w:rsidR="00242D76">
              <w:t>Sunquist</w:t>
            </w:r>
            <w:proofErr w:type="spellEnd"/>
          </w:p>
        </w:tc>
        <w:tc>
          <w:tcPr>
            <w:tcW w:w="5665" w:type="dxa"/>
          </w:tcPr>
          <w:p w14:paraId="2DBBDA0D" w14:textId="77777777" w:rsidR="004C17AC" w:rsidRPr="004C17AC" w:rsidRDefault="004C17AC" w:rsidP="00AB7EE2">
            <w:r w:rsidRPr="004C17AC">
              <w:t>CEC</w:t>
            </w:r>
          </w:p>
        </w:tc>
      </w:tr>
      <w:tr w:rsidR="00870B38" w:rsidRPr="004C17AC" w14:paraId="562255BA" w14:textId="77777777" w:rsidTr="004C17AC">
        <w:tc>
          <w:tcPr>
            <w:tcW w:w="3685" w:type="dxa"/>
          </w:tcPr>
          <w:p w14:paraId="24660111" w14:textId="755273D4" w:rsidR="00870B38" w:rsidRPr="004C17AC" w:rsidRDefault="00F1397D" w:rsidP="00AB7EE2">
            <w:proofErr w:type="spellStart"/>
            <w:r>
              <w:t>Hatice</w:t>
            </w:r>
            <w:proofErr w:type="spellEnd"/>
            <w:r>
              <w:t xml:space="preserve"> </w:t>
            </w:r>
            <w:proofErr w:type="spellStart"/>
            <w:r>
              <w:t>Gecol</w:t>
            </w:r>
            <w:proofErr w:type="spellEnd"/>
          </w:p>
        </w:tc>
        <w:tc>
          <w:tcPr>
            <w:tcW w:w="5665" w:type="dxa"/>
          </w:tcPr>
          <w:p w14:paraId="7843A51E" w14:textId="194E5E6C" w:rsidR="00870B38" w:rsidRPr="004C17AC" w:rsidRDefault="00A749ED" w:rsidP="00AB7EE2">
            <w:r>
              <w:t>CEC</w:t>
            </w:r>
          </w:p>
        </w:tc>
      </w:tr>
      <w:tr w:rsidR="00870B38" w:rsidRPr="004C17AC" w14:paraId="6F33DEC6" w14:textId="77777777" w:rsidTr="004C17AC">
        <w:tc>
          <w:tcPr>
            <w:tcW w:w="3685" w:type="dxa"/>
          </w:tcPr>
          <w:p w14:paraId="7E3F94B6" w14:textId="14D52028" w:rsidR="00870B38" w:rsidRPr="004C17AC" w:rsidRDefault="00F1397D" w:rsidP="00AB7EE2">
            <w:r>
              <w:t>Peter Chen</w:t>
            </w:r>
          </w:p>
        </w:tc>
        <w:tc>
          <w:tcPr>
            <w:tcW w:w="5665" w:type="dxa"/>
          </w:tcPr>
          <w:p w14:paraId="683909A5" w14:textId="0D72C8E3" w:rsidR="00870B38" w:rsidRPr="004C17AC" w:rsidRDefault="00A749ED" w:rsidP="00AB7EE2">
            <w:r>
              <w:t>CEC</w:t>
            </w:r>
          </w:p>
        </w:tc>
      </w:tr>
      <w:tr w:rsidR="00A749ED" w:rsidRPr="004C17AC" w14:paraId="18438779" w14:textId="77777777" w:rsidTr="004C17AC">
        <w:tc>
          <w:tcPr>
            <w:tcW w:w="3685" w:type="dxa"/>
          </w:tcPr>
          <w:p w14:paraId="33F637FC" w14:textId="48AF92A6" w:rsidR="00A749ED" w:rsidRPr="004C17AC" w:rsidRDefault="00F1397D" w:rsidP="00A749ED">
            <w:r>
              <w:t xml:space="preserve">Zoe </w:t>
            </w:r>
            <w:proofErr w:type="spellStart"/>
            <w:r>
              <w:t>Higgerson</w:t>
            </w:r>
            <w:proofErr w:type="spellEnd"/>
          </w:p>
        </w:tc>
        <w:tc>
          <w:tcPr>
            <w:tcW w:w="5665" w:type="dxa"/>
          </w:tcPr>
          <w:p w14:paraId="07CE8150" w14:textId="5D730EE7" w:rsidR="00A749ED" w:rsidRPr="004C17AC" w:rsidRDefault="00A749ED" w:rsidP="00A749ED">
            <w:r>
              <w:t>CEC</w:t>
            </w:r>
          </w:p>
        </w:tc>
      </w:tr>
      <w:tr w:rsidR="00A749ED" w:rsidRPr="004C17AC" w14:paraId="2BAB6EDF" w14:textId="77777777" w:rsidTr="004C17AC">
        <w:tc>
          <w:tcPr>
            <w:tcW w:w="3685" w:type="dxa"/>
          </w:tcPr>
          <w:p w14:paraId="71B0E347" w14:textId="3ED9ED7F" w:rsidR="00A749ED" w:rsidRPr="004C17AC" w:rsidRDefault="00A749ED" w:rsidP="00A749ED">
            <w:r w:rsidRPr="004C17AC">
              <w:t>Loon Yee</w:t>
            </w:r>
          </w:p>
        </w:tc>
        <w:tc>
          <w:tcPr>
            <w:tcW w:w="5665" w:type="dxa"/>
          </w:tcPr>
          <w:p w14:paraId="2A0C0F15" w14:textId="4978E9F7" w:rsidR="00A749ED" w:rsidRPr="004C17AC" w:rsidRDefault="00A749ED" w:rsidP="00A749ED">
            <w:r>
              <w:t>CEC</w:t>
            </w:r>
          </w:p>
        </w:tc>
      </w:tr>
      <w:tr w:rsidR="00A749ED" w:rsidRPr="004C17AC" w14:paraId="7C8D2E48" w14:textId="77777777" w:rsidTr="004C17AC">
        <w:tc>
          <w:tcPr>
            <w:tcW w:w="3685" w:type="dxa"/>
          </w:tcPr>
          <w:p w14:paraId="6AC93D79" w14:textId="3EB497D9" w:rsidR="00A749ED" w:rsidRPr="004C17AC" w:rsidRDefault="00A749ED" w:rsidP="00A749ED">
            <w:r w:rsidRPr="004C17AC">
              <w:t xml:space="preserve">Qing </w:t>
            </w:r>
            <w:r>
              <w:t>Tian</w:t>
            </w:r>
          </w:p>
        </w:tc>
        <w:tc>
          <w:tcPr>
            <w:tcW w:w="5665" w:type="dxa"/>
          </w:tcPr>
          <w:p w14:paraId="45482A57" w14:textId="313247FC" w:rsidR="00A749ED" w:rsidRPr="004C17AC" w:rsidRDefault="00A749ED" w:rsidP="00A749ED">
            <w:r>
              <w:t>CEC</w:t>
            </w:r>
          </w:p>
        </w:tc>
      </w:tr>
      <w:tr w:rsidR="00A749ED" w:rsidRPr="004C17AC" w14:paraId="4452FEC1" w14:textId="77777777" w:rsidTr="004C17AC">
        <w:tc>
          <w:tcPr>
            <w:tcW w:w="3685" w:type="dxa"/>
          </w:tcPr>
          <w:p w14:paraId="4F3588D3" w14:textId="3A00BDEC" w:rsidR="00A749ED" w:rsidRPr="004C17AC" w:rsidRDefault="00F1397D" w:rsidP="00A749ED">
            <w:r>
              <w:t xml:space="preserve">Robin </w:t>
            </w:r>
            <w:proofErr w:type="spellStart"/>
            <w:r>
              <w:t>Goodhand</w:t>
            </w:r>
            <w:proofErr w:type="spellEnd"/>
          </w:p>
        </w:tc>
        <w:tc>
          <w:tcPr>
            <w:tcW w:w="5665" w:type="dxa"/>
          </w:tcPr>
          <w:p w14:paraId="53CEEC7B" w14:textId="4C495AB6" w:rsidR="00A749ED" w:rsidRPr="004C17AC" w:rsidRDefault="00505842" w:rsidP="00A749ED">
            <w:r>
              <w:t>CEC</w:t>
            </w:r>
          </w:p>
        </w:tc>
      </w:tr>
      <w:tr w:rsidR="00A749ED" w:rsidRPr="004C17AC" w14:paraId="0BD2E29C" w14:textId="77777777" w:rsidTr="004C17AC">
        <w:tc>
          <w:tcPr>
            <w:tcW w:w="3685" w:type="dxa"/>
          </w:tcPr>
          <w:p w14:paraId="3F04044F" w14:textId="6A640DB8" w:rsidR="00A749ED" w:rsidRPr="004C17AC" w:rsidRDefault="00C45517" w:rsidP="00A749ED">
            <w:proofErr w:type="spellStart"/>
            <w:r>
              <w:t>Yahui</w:t>
            </w:r>
            <w:proofErr w:type="spellEnd"/>
            <w:r>
              <w:t xml:space="preserve"> Yang</w:t>
            </w:r>
          </w:p>
        </w:tc>
        <w:tc>
          <w:tcPr>
            <w:tcW w:w="5665" w:type="dxa"/>
          </w:tcPr>
          <w:p w14:paraId="18262E82" w14:textId="2D85D951" w:rsidR="00A749ED" w:rsidRPr="004C17AC" w:rsidRDefault="00A749ED" w:rsidP="00A749ED">
            <w:r>
              <w:t>CEC</w:t>
            </w:r>
          </w:p>
        </w:tc>
      </w:tr>
      <w:tr w:rsidR="00A749ED" w:rsidRPr="004C17AC" w14:paraId="4A9C47FD" w14:textId="77777777" w:rsidTr="004C17AC">
        <w:tc>
          <w:tcPr>
            <w:tcW w:w="3685" w:type="dxa"/>
          </w:tcPr>
          <w:p w14:paraId="0F9F47A2" w14:textId="06597A07" w:rsidR="00A749ED" w:rsidRPr="004C17AC" w:rsidRDefault="00C45517" w:rsidP="00A749ED">
            <w:r>
              <w:t>Rudy Ortiz</w:t>
            </w:r>
          </w:p>
        </w:tc>
        <w:tc>
          <w:tcPr>
            <w:tcW w:w="5665" w:type="dxa"/>
          </w:tcPr>
          <w:p w14:paraId="6C8BCF4A" w14:textId="3E071704" w:rsidR="00A749ED" w:rsidRDefault="00C45517" w:rsidP="00A749ED">
            <w:r>
              <w:t>CEC</w:t>
            </w:r>
          </w:p>
        </w:tc>
      </w:tr>
      <w:tr w:rsidR="00C45517" w:rsidRPr="004C17AC" w14:paraId="2CFD9DE5" w14:textId="77777777" w:rsidTr="004C17AC">
        <w:tc>
          <w:tcPr>
            <w:tcW w:w="3685" w:type="dxa"/>
          </w:tcPr>
          <w:p w14:paraId="54000FCF" w14:textId="49DEDC57" w:rsidR="00C45517" w:rsidRDefault="00C45517" w:rsidP="00A749ED">
            <w:r>
              <w:t xml:space="preserve">Ben </w:t>
            </w:r>
            <w:proofErr w:type="spellStart"/>
            <w:r>
              <w:t>Wender</w:t>
            </w:r>
            <w:proofErr w:type="spellEnd"/>
          </w:p>
        </w:tc>
        <w:tc>
          <w:tcPr>
            <w:tcW w:w="5665" w:type="dxa"/>
          </w:tcPr>
          <w:p w14:paraId="216B508B" w14:textId="7157C4B7" w:rsidR="00C45517" w:rsidRDefault="00C45517" w:rsidP="00A749ED">
            <w:r>
              <w:t>CEC</w:t>
            </w:r>
          </w:p>
        </w:tc>
      </w:tr>
      <w:tr w:rsidR="00C45517" w:rsidRPr="004C17AC" w14:paraId="283D4C87" w14:textId="77777777" w:rsidTr="004C17AC">
        <w:tc>
          <w:tcPr>
            <w:tcW w:w="3685" w:type="dxa"/>
          </w:tcPr>
          <w:p w14:paraId="1B8A09B6" w14:textId="7C48FB0B" w:rsidR="00C45517" w:rsidRDefault="00C45517" w:rsidP="00A749ED">
            <w:r>
              <w:t>Michael Gravely</w:t>
            </w:r>
          </w:p>
        </w:tc>
        <w:tc>
          <w:tcPr>
            <w:tcW w:w="5665" w:type="dxa"/>
          </w:tcPr>
          <w:p w14:paraId="19A3493C" w14:textId="6B8EE0C5" w:rsidR="00C45517" w:rsidRDefault="00C45517" w:rsidP="00A749ED">
            <w:r>
              <w:t>CEC</w:t>
            </w:r>
          </w:p>
        </w:tc>
      </w:tr>
      <w:tr w:rsidR="00A749ED" w:rsidRPr="004C17AC" w14:paraId="5CEE14F5" w14:textId="77777777" w:rsidTr="004145AB">
        <w:tc>
          <w:tcPr>
            <w:tcW w:w="3685" w:type="dxa"/>
            <w:shd w:val="clear" w:color="auto" w:fill="BFBFBF" w:themeFill="background1" w:themeFillShade="BF"/>
          </w:tcPr>
          <w:p w14:paraId="730485E5" w14:textId="3863C069" w:rsidR="00A749ED" w:rsidRPr="004C17AC" w:rsidRDefault="00A749ED" w:rsidP="00A749ED">
            <w:r w:rsidRPr="00D95041">
              <w:rPr>
                <w:b/>
                <w:bCs/>
              </w:rPr>
              <w:t>Technical Advisory Committee:</w:t>
            </w:r>
          </w:p>
        </w:tc>
        <w:tc>
          <w:tcPr>
            <w:tcW w:w="5665" w:type="dxa"/>
            <w:shd w:val="clear" w:color="auto" w:fill="BFBFBF" w:themeFill="background1" w:themeFillShade="BF"/>
          </w:tcPr>
          <w:p w14:paraId="0F9186D3" w14:textId="77777777" w:rsidR="00A749ED" w:rsidRDefault="00A749ED" w:rsidP="00A749ED"/>
        </w:tc>
      </w:tr>
      <w:tr w:rsidR="00D01743" w:rsidRPr="004C17AC" w14:paraId="4510382F" w14:textId="77777777" w:rsidTr="004C17AC">
        <w:tc>
          <w:tcPr>
            <w:tcW w:w="3685" w:type="dxa"/>
          </w:tcPr>
          <w:p w14:paraId="647C01BC" w14:textId="6F6C24CD" w:rsidR="00D01743" w:rsidRPr="004C17AC" w:rsidRDefault="00D01743" w:rsidP="00D01743">
            <w:r w:rsidRPr="004C17AC">
              <w:t>R</w:t>
            </w:r>
            <w:r>
              <w:t>o</w:t>
            </w:r>
            <w:r w:rsidRPr="004C17AC">
              <w:t>n Sinton</w:t>
            </w:r>
          </w:p>
        </w:tc>
        <w:tc>
          <w:tcPr>
            <w:tcW w:w="5665" w:type="dxa"/>
          </w:tcPr>
          <w:p w14:paraId="045B7E7D" w14:textId="231A59F3" w:rsidR="00D01743" w:rsidRPr="004C17AC" w:rsidRDefault="00D01743" w:rsidP="00D01743">
            <w:r w:rsidRPr="004C17AC">
              <w:t>Sinton Instruments</w:t>
            </w:r>
          </w:p>
        </w:tc>
      </w:tr>
      <w:tr w:rsidR="00F1397D" w:rsidRPr="004C17AC" w14:paraId="250664F5" w14:textId="77777777" w:rsidTr="004C17AC">
        <w:tc>
          <w:tcPr>
            <w:tcW w:w="3685" w:type="dxa"/>
          </w:tcPr>
          <w:p w14:paraId="1A483473" w14:textId="1D3E17E9" w:rsidR="00F1397D" w:rsidRPr="004C17AC" w:rsidRDefault="00F1397D" w:rsidP="00F1397D">
            <w:r w:rsidRPr="004C17AC">
              <w:t xml:space="preserve">Priya </w:t>
            </w:r>
            <w:proofErr w:type="spellStart"/>
            <w:r w:rsidRPr="004C17AC">
              <w:t>Sreedharan</w:t>
            </w:r>
            <w:proofErr w:type="spellEnd"/>
          </w:p>
        </w:tc>
        <w:tc>
          <w:tcPr>
            <w:tcW w:w="5665" w:type="dxa"/>
          </w:tcPr>
          <w:p w14:paraId="5F10DD4B" w14:textId="074FB51A" w:rsidR="00F1397D" w:rsidRPr="004C17AC" w:rsidRDefault="00F1397D" w:rsidP="00F1397D">
            <w:proofErr w:type="spellStart"/>
            <w:r w:rsidRPr="004C17AC">
              <w:t>GridLab</w:t>
            </w:r>
            <w:proofErr w:type="spellEnd"/>
          </w:p>
        </w:tc>
      </w:tr>
      <w:tr w:rsidR="00F1397D" w:rsidRPr="004C17AC" w14:paraId="1AE0A937" w14:textId="77777777" w:rsidTr="004C17AC">
        <w:tc>
          <w:tcPr>
            <w:tcW w:w="3685" w:type="dxa"/>
          </w:tcPr>
          <w:p w14:paraId="015BD543" w14:textId="6772DA2A" w:rsidR="00F1397D" w:rsidRPr="004C17AC" w:rsidRDefault="00F1397D" w:rsidP="00F1397D">
            <w:r>
              <w:t>Jeffrey Reed</w:t>
            </w:r>
          </w:p>
        </w:tc>
        <w:tc>
          <w:tcPr>
            <w:tcW w:w="5665" w:type="dxa"/>
          </w:tcPr>
          <w:p w14:paraId="3B111F0A" w14:textId="75D846C4" w:rsidR="00F1397D" w:rsidRPr="004C17AC" w:rsidRDefault="00F1397D" w:rsidP="00F1397D">
            <w:r>
              <w:t>UC Irvine</w:t>
            </w:r>
          </w:p>
        </w:tc>
      </w:tr>
      <w:tr w:rsidR="00F1397D" w:rsidRPr="004C17AC" w14:paraId="134C5DB5" w14:textId="77777777" w:rsidTr="004C17AC">
        <w:tc>
          <w:tcPr>
            <w:tcW w:w="3685" w:type="dxa"/>
          </w:tcPr>
          <w:p w14:paraId="37C8551C" w14:textId="1373EB61" w:rsidR="00F1397D" w:rsidRPr="004C17AC" w:rsidRDefault="00F1397D" w:rsidP="00F1397D">
            <w:r>
              <w:t>Jennifer Dowdell</w:t>
            </w:r>
          </w:p>
        </w:tc>
        <w:tc>
          <w:tcPr>
            <w:tcW w:w="5665" w:type="dxa"/>
          </w:tcPr>
          <w:p w14:paraId="1B75DA82" w14:textId="31296E1E" w:rsidR="00F1397D" w:rsidRPr="004C17AC" w:rsidRDefault="00F1397D" w:rsidP="00F1397D">
            <w:r>
              <w:t>TURN</w:t>
            </w:r>
          </w:p>
        </w:tc>
      </w:tr>
      <w:tr w:rsidR="00C45517" w:rsidRPr="004C17AC" w14:paraId="02A73716" w14:textId="77777777" w:rsidTr="004C17AC">
        <w:tc>
          <w:tcPr>
            <w:tcW w:w="3685" w:type="dxa"/>
          </w:tcPr>
          <w:p w14:paraId="73B3B03C" w14:textId="60A00BBC" w:rsidR="00C45517" w:rsidRPr="004C17AC" w:rsidRDefault="00C45517" w:rsidP="00C45517">
            <w:r w:rsidRPr="004C17AC">
              <w:t>David Williams</w:t>
            </w:r>
          </w:p>
        </w:tc>
        <w:tc>
          <w:tcPr>
            <w:tcW w:w="5665" w:type="dxa"/>
          </w:tcPr>
          <w:p w14:paraId="4F7CD293" w14:textId="76EF1B76" w:rsidR="00C45517" w:rsidRPr="004C17AC" w:rsidRDefault="00C45517" w:rsidP="00C45517">
            <w:proofErr w:type="spellStart"/>
            <w:r>
              <w:t>dissigno</w:t>
            </w:r>
            <w:proofErr w:type="spellEnd"/>
          </w:p>
        </w:tc>
      </w:tr>
      <w:tr w:rsidR="00A749ED" w:rsidRPr="004C17AC" w14:paraId="41D85D4E" w14:textId="77777777" w:rsidTr="004C17AC">
        <w:tc>
          <w:tcPr>
            <w:tcW w:w="3685" w:type="dxa"/>
          </w:tcPr>
          <w:p w14:paraId="20AD21D7" w14:textId="2BC410D6" w:rsidR="00A749ED" w:rsidRPr="004C17AC" w:rsidRDefault="00A749ED" w:rsidP="00A749ED"/>
        </w:tc>
        <w:tc>
          <w:tcPr>
            <w:tcW w:w="5665" w:type="dxa"/>
          </w:tcPr>
          <w:p w14:paraId="2CF804AE" w14:textId="02FFD612" w:rsidR="00A749ED" w:rsidRPr="004C17AC" w:rsidRDefault="00A749ED" w:rsidP="00A749ED"/>
        </w:tc>
      </w:tr>
      <w:tr w:rsidR="00A749ED" w:rsidRPr="008F7E6A" w14:paraId="0260AAC8" w14:textId="77777777" w:rsidTr="008F7E6A">
        <w:tc>
          <w:tcPr>
            <w:tcW w:w="3685" w:type="dxa"/>
            <w:shd w:val="clear" w:color="auto" w:fill="D9D9D9" w:themeFill="background1" w:themeFillShade="D9"/>
          </w:tcPr>
          <w:p w14:paraId="11CF154A" w14:textId="77777777" w:rsidR="00A749ED" w:rsidRPr="008F7E6A" w:rsidRDefault="00A749ED" w:rsidP="00A749ED">
            <w:pPr>
              <w:rPr>
                <w:b/>
                <w:bCs/>
              </w:rPr>
            </w:pPr>
            <w:r w:rsidRPr="008F7E6A">
              <w:rPr>
                <w:b/>
                <w:bCs/>
              </w:rPr>
              <w:t>Project team members:</w:t>
            </w:r>
          </w:p>
        </w:tc>
        <w:tc>
          <w:tcPr>
            <w:tcW w:w="5665" w:type="dxa"/>
            <w:shd w:val="clear" w:color="auto" w:fill="D9D9D9" w:themeFill="background1" w:themeFillShade="D9"/>
          </w:tcPr>
          <w:p w14:paraId="507061B1" w14:textId="77777777" w:rsidR="00A749ED" w:rsidRPr="008F7E6A" w:rsidRDefault="00A749ED" w:rsidP="00A749ED">
            <w:pPr>
              <w:rPr>
                <w:b/>
                <w:bCs/>
              </w:rPr>
            </w:pPr>
          </w:p>
        </w:tc>
      </w:tr>
      <w:tr w:rsidR="00A749ED" w:rsidRPr="004C17AC" w14:paraId="69C18935" w14:textId="77777777" w:rsidTr="004C17AC">
        <w:tc>
          <w:tcPr>
            <w:tcW w:w="3685" w:type="dxa"/>
          </w:tcPr>
          <w:p w14:paraId="51846836" w14:textId="77777777" w:rsidR="00A749ED" w:rsidRPr="004C17AC" w:rsidRDefault="00A749ED" w:rsidP="00A749ED">
            <w:r w:rsidRPr="004C17AC">
              <w:t>Sarah Kurtz</w:t>
            </w:r>
          </w:p>
        </w:tc>
        <w:tc>
          <w:tcPr>
            <w:tcW w:w="5665" w:type="dxa"/>
          </w:tcPr>
          <w:p w14:paraId="5F9ECA3E" w14:textId="77777777" w:rsidR="00A749ED" w:rsidRPr="004C17AC" w:rsidRDefault="00A749ED" w:rsidP="00A749ED">
            <w:r w:rsidRPr="004C17AC">
              <w:t>UC Merced</w:t>
            </w:r>
          </w:p>
        </w:tc>
      </w:tr>
      <w:tr w:rsidR="00F1397D" w:rsidRPr="004C17AC" w14:paraId="6C4A3D32" w14:textId="77777777" w:rsidTr="004C17AC">
        <w:tc>
          <w:tcPr>
            <w:tcW w:w="3685" w:type="dxa"/>
          </w:tcPr>
          <w:p w14:paraId="026263A6" w14:textId="1F10F662" w:rsidR="00F1397D" w:rsidRPr="004C17AC" w:rsidRDefault="00F1397D" w:rsidP="00F1397D">
            <w:r w:rsidRPr="004C17AC">
              <w:t xml:space="preserve">Noah </w:t>
            </w:r>
            <w:proofErr w:type="spellStart"/>
            <w:r w:rsidRPr="004C17AC">
              <w:t>Kittner</w:t>
            </w:r>
            <w:proofErr w:type="spellEnd"/>
          </w:p>
        </w:tc>
        <w:tc>
          <w:tcPr>
            <w:tcW w:w="5665" w:type="dxa"/>
          </w:tcPr>
          <w:p w14:paraId="1395938D" w14:textId="79BDA143" w:rsidR="00F1397D" w:rsidRPr="004C17AC" w:rsidRDefault="00F1397D" w:rsidP="00F1397D">
            <w:r>
              <w:t>University of North Carolina Chapel Hill</w:t>
            </w:r>
          </w:p>
        </w:tc>
      </w:tr>
      <w:tr w:rsidR="00A749ED" w:rsidRPr="004C17AC" w14:paraId="0B375E89" w14:textId="77777777" w:rsidTr="004C17AC">
        <w:tc>
          <w:tcPr>
            <w:tcW w:w="3685" w:type="dxa"/>
          </w:tcPr>
          <w:p w14:paraId="771AA81D" w14:textId="6A3D1F9A" w:rsidR="00A749ED" w:rsidRPr="004C17AC" w:rsidRDefault="00F1397D" w:rsidP="00A749ED">
            <w:r>
              <w:t>Patricia Hidalgo Gonzalez</w:t>
            </w:r>
          </w:p>
        </w:tc>
        <w:tc>
          <w:tcPr>
            <w:tcW w:w="5665" w:type="dxa"/>
          </w:tcPr>
          <w:p w14:paraId="54B0519A" w14:textId="63439238" w:rsidR="00A749ED" w:rsidRPr="004C17AC" w:rsidRDefault="00F1397D" w:rsidP="00A749ED">
            <w:r w:rsidRPr="004C17AC">
              <w:t>UC San Diego</w:t>
            </w:r>
          </w:p>
        </w:tc>
      </w:tr>
      <w:tr w:rsidR="00A749ED" w:rsidRPr="004C17AC" w14:paraId="31C1B3AA" w14:textId="77777777" w:rsidTr="004C17AC">
        <w:tc>
          <w:tcPr>
            <w:tcW w:w="3685" w:type="dxa"/>
          </w:tcPr>
          <w:p w14:paraId="66325C39" w14:textId="210BD4DD" w:rsidR="00A749ED" w:rsidRPr="004C17AC" w:rsidRDefault="00F1397D" w:rsidP="00A749ED">
            <w:r>
              <w:t xml:space="preserve">Dan </w:t>
            </w:r>
            <w:proofErr w:type="spellStart"/>
            <w:r>
              <w:t>Kammen</w:t>
            </w:r>
            <w:proofErr w:type="spellEnd"/>
          </w:p>
        </w:tc>
        <w:tc>
          <w:tcPr>
            <w:tcW w:w="5665" w:type="dxa"/>
          </w:tcPr>
          <w:p w14:paraId="3508E839" w14:textId="244447DB" w:rsidR="00A749ED" w:rsidRPr="004C17AC" w:rsidRDefault="00F1397D" w:rsidP="00A749ED">
            <w:r>
              <w:t>UC Berkeley</w:t>
            </w:r>
          </w:p>
        </w:tc>
      </w:tr>
      <w:tr w:rsidR="00A749ED" w:rsidRPr="004C17AC" w14:paraId="1E78BD9A" w14:textId="77777777" w:rsidTr="004C17AC">
        <w:tc>
          <w:tcPr>
            <w:tcW w:w="3685" w:type="dxa"/>
          </w:tcPr>
          <w:p w14:paraId="6F165C3E" w14:textId="0AEBD6F5" w:rsidR="00A749ED" w:rsidRPr="004C17AC" w:rsidRDefault="00F1397D" w:rsidP="00A749ED">
            <w:r>
              <w:t>Natalie Gonzalez</w:t>
            </w:r>
          </w:p>
        </w:tc>
        <w:tc>
          <w:tcPr>
            <w:tcW w:w="5665" w:type="dxa"/>
          </w:tcPr>
          <w:p w14:paraId="47DDAE69" w14:textId="77777777" w:rsidR="00A749ED" w:rsidRPr="004C17AC" w:rsidRDefault="00A749ED" w:rsidP="00A749ED">
            <w:r w:rsidRPr="004C17AC">
              <w:t>UC San Diego</w:t>
            </w:r>
          </w:p>
        </w:tc>
      </w:tr>
      <w:tr w:rsidR="00A749ED" w:rsidRPr="004C17AC" w14:paraId="455DF097" w14:textId="77777777" w:rsidTr="004C17AC">
        <w:tc>
          <w:tcPr>
            <w:tcW w:w="3685" w:type="dxa"/>
          </w:tcPr>
          <w:p w14:paraId="190E6D0D" w14:textId="5DEE043D" w:rsidR="00A749ED" w:rsidRPr="004C17AC" w:rsidRDefault="00A749ED" w:rsidP="00A749ED">
            <w:r w:rsidRPr="004C17AC">
              <w:t>Pedro Andres Sanchez Perez</w:t>
            </w:r>
          </w:p>
        </w:tc>
        <w:tc>
          <w:tcPr>
            <w:tcW w:w="5665" w:type="dxa"/>
          </w:tcPr>
          <w:p w14:paraId="597A56BA" w14:textId="0F258FAD" w:rsidR="00A749ED" w:rsidRPr="004C17AC" w:rsidRDefault="00A749ED" w:rsidP="00A749ED">
            <w:r w:rsidRPr="004C17AC">
              <w:t>UC Merced</w:t>
            </w:r>
          </w:p>
        </w:tc>
      </w:tr>
      <w:tr w:rsidR="00A749ED" w:rsidRPr="004C17AC" w14:paraId="45B79633" w14:textId="77777777" w:rsidTr="004C17AC">
        <w:tc>
          <w:tcPr>
            <w:tcW w:w="3685" w:type="dxa"/>
          </w:tcPr>
          <w:p w14:paraId="3FE3B496" w14:textId="200A831F" w:rsidR="00A749ED" w:rsidRPr="004C17AC" w:rsidRDefault="00F1397D" w:rsidP="00A749ED">
            <w:r>
              <w:t>Tyler Lis</w:t>
            </w:r>
          </w:p>
        </w:tc>
        <w:tc>
          <w:tcPr>
            <w:tcW w:w="5665" w:type="dxa"/>
          </w:tcPr>
          <w:p w14:paraId="1D93AF44" w14:textId="3F2F32D2" w:rsidR="00A749ED" w:rsidRPr="004C17AC" w:rsidRDefault="00F1397D" w:rsidP="00A749ED">
            <w:r>
              <w:t>UC Berkeley</w:t>
            </w:r>
          </w:p>
        </w:tc>
      </w:tr>
      <w:tr w:rsidR="00A749ED" w:rsidRPr="004C17AC" w14:paraId="25666ED8" w14:textId="77777777" w:rsidTr="004C17AC">
        <w:tc>
          <w:tcPr>
            <w:tcW w:w="3685" w:type="dxa"/>
          </w:tcPr>
          <w:p w14:paraId="13BC9408" w14:textId="28E32ABF" w:rsidR="00A749ED" w:rsidRPr="004C17AC" w:rsidRDefault="00F1397D" w:rsidP="00A749ED">
            <w:r>
              <w:t>Paul Serna Torre</w:t>
            </w:r>
          </w:p>
        </w:tc>
        <w:tc>
          <w:tcPr>
            <w:tcW w:w="5665" w:type="dxa"/>
          </w:tcPr>
          <w:p w14:paraId="4487B639" w14:textId="0DD71E99" w:rsidR="00A749ED" w:rsidRDefault="00F1397D" w:rsidP="00A749ED">
            <w:r>
              <w:t>UC San Diego</w:t>
            </w:r>
          </w:p>
        </w:tc>
      </w:tr>
      <w:tr w:rsidR="00A749ED" w:rsidRPr="004C17AC" w14:paraId="4D2F8B90" w14:textId="77777777" w:rsidTr="004C17AC">
        <w:tc>
          <w:tcPr>
            <w:tcW w:w="3685" w:type="dxa"/>
          </w:tcPr>
          <w:p w14:paraId="38E50B16" w14:textId="272D7B69" w:rsidR="00A749ED" w:rsidRDefault="00F1397D" w:rsidP="00A749ED">
            <w:r>
              <w:t>Jerry Potts</w:t>
            </w:r>
          </w:p>
        </w:tc>
        <w:tc>
          <w:tcPr>
            <w:tcW w:w="5665" w:type="dxa"/>
          </w:tcPr>
          <w:p w14:paraId="45E71579" w14:textId="2FB7F4DF" w:rsidR="00A749ED" w:rsidRDefault="00F1397D" w:rsidP="00A749ED">
            <w:r>
              <w:t>UT Austin</w:t>
            </w:r>
          </w:p>
        </w:tc>
      </w:tr>
      <w:tr w:rsidR="00A749ED" w:rsidRPr="004C17AC" w14:paraId="0A12F38C" w14:textId="77777777" w:rsidTr="004C17AC">
        <w:tc>
          <w:tcPr>
            <w:tcW w:w="3685" w:type="dxa"/>
          </w:tcPr>
          <w:p w14:paraId="339DA02A" w14:textId="4D4DDF49" w:rsidR="00A749ED" w:rsidRDefault="00F1397D" w:rsidP="00A749ED">
            <w:r>
              <w:t xml:space="preserve">Farzan </w:t>
            </w:r>
            <w:proofErr w:type="spellStart"/>
            <w:r>
              <w:t>ZareFifi</w:t>
            </w:r>
            <w:proofErr w:type="spellEnd"/>
          </w:p>
        </w:tc>
        <w:tc>
          <w:tcPr>
            <w:tcW w:w="5665" w:type="dxa"/>
          </w:tcPr>
          <w:p w14:paraId="41162840" w14:textId="3784C3F1" w:rsidR="00A749ED" w:rsidRDefault="00A749ED" w:rsidP="00A749ED">
            <w:r w:rsidRPr="004C17AC">
              <w:t>UC Merced</w:t>
            </w:r>
          </w:p>
        </w:tc>
      </w:tr>
      <w:tr w:rsidR="00A749ED" w:rsidRPr="004C17AC" w14:paraId="54D65A23" w14:textId="77777777" w:rsidTr="004C17AC">
        <w:tc>
          <w:tcPr>
            <w:tcW w:w="3685" w:type="dxa"/>
          </w:tcPr>
          <w:p w14:paraId="5FC3DDC0" w14:textId="344DD608" w:rsidR="00A749ED" w:rsidRPr="004C17AC" w:rsidRDefault="00F1397D" w:rsidP="00A749ED">
            <w:r>
              <w:t xml:space="preserve">Peyton </w:t>
            </w:r>
            <w:proofErr w:type="spellStart"/>
            <w:r>
              <w:t>Lindogan</w:t>
            </w:r>
            <w:proofErr w:type="spellEnd"/>
          </w:p>
        </w:tc>
        <w:tc>
          <w:tcPr>
            <w:tcW w:w="5665" w:type="dxa"/>
          </w:tcPr>
          <w:p w14:paraId="781EE8D0" w14:textId="5CB6967C" w:rsidR="00A749ED" w:rsidRPr="004C17AC" w:rsidRDefault="00F1397D" w:rsidP="00A749ED">
            <w:r>
              <w:t>UT Austin</w:t>
            </w:r>
          </w:p>
        </w:tc>
      </w:tr>
      <w:tr w:rsidR="00F1397D" w:rsidRPr="004C17AC" w14:paraId="4535BB98" w14:textId="77777777" w:rsidTr="004C17AC">
        <w:tc>
          <w:tcPr>
            <w:tcW w:w="3685" w:type="dxa"/>
          </w:tcPr>
          <w:p w14:paraId="735CC569" w14:textId="16A43F9D" w:rsidR="00F1397D" w:rsidRDefault="00F1397D" w:rsidP="00A749ED">
            <w:r>
              <w:t>Jeremiah Reagan</w:t>
            </w:r>
          </w:p>
        </w:tc>
        <w:tc>
          <w:tcPr>
            <w:tcW w:w="5665" w:type="dxa"/>
          </w:tcPr>
          <w:p w14:paraId="490E5092" w14:textId="7D8D0E92" w:rsidR="00F1397D" w:rsidRDefault="00F1397D" w:rsidP="00A749ED">
            <w:r>
              <w:t>UC Merced</w:t>
            </w:r>
          </w:p>
        </w:tc>
      </w:tr>
    </w:tbl>
    <w:p w14:paraId="6067C301" w14:textId="6351DB21" w:rsidR="004C17AC" w:rsidRDefault="004C17AC" w:rsidP="00F60C59"/>
    <w:p w14:paraId="56505AAD" w14:textId="77777777" w:rsidR="00C45517" w:rsidRDefault="00C45517" w:rsidP="00F60C59"/>
    <w:p w14:paraId="27C515E0" w14:textId="685D1C96" w:rsidR="004C17AC" w:rsidRPr="00AC6096" w:rsidRDefault="00AC6096" w:rsidP="00F60C59">
      <w:pPr>
        <w:rPr>
          <w:b/>
          <w:bCs/>
        </w:rPr>
      </w:pPr>
      <w:r w:rsidRPr="00AC6096">
        <w:rPr>
          <w:b/>
          <w:bCs/>
        </w:rPr>
        <w:lastRenderedPageBreak/>
        <w:t>Attachments:</w:t>
      </w:r>
    </w:p>
    <w:p w14:paraId="571E9CE1" w14:textId="374D237F" w:rsidR="00AC6096" w:rsidRDefault="00AC6096" w:rsidP="00F60C59">
      <w:r>
        <w:t>Meeting presentation</w:t>
      </w:r>
    </w:p>
    <w:p w14:paraId="034014BF" w14:textId="131CE50C" w:rsidR="00AC6096" w:rsidRPr="00AC6096" w:rsidRDefault="00505842" w:rsidP="00F60C59">
      <w:pPr>
        <w:rPr>
          <w:b/>
          <w:bCs/>
        </w:rPr>
      </w:pPr>
      <w:r>
        <w:rPr>
          <w:b/>
          <w:bCs/>
        </w:rPr>
        <w:t>Feedback</w:t>
      </w:r>
      <w:r w:rsidR="00AC6096" w:rsidRPr="00AC6096">
        <w:rPr>
          <w:b/>
          <w:bCs/>
        </w:rPr>
        <w:t>:</w:t>
      </w:r>
    </w:p>
    <w:p w14:paraId="2F492DFC" w14:textId="58DD69F8" w:rsidR="00B552AD" w:rsidRPr="00CE7145" w:rsidRDefault="00B552AD" w:rsidP="00F60C59">
      <w:pPr>
        <w:rPr>
          <w:i/>
          <w:iCs/>
        </w:rPr>
      </w:pPr>
      <w:r w:rsidRPr="00CE7145">
        <w:rPr>
          <w:i/>
          <w:iCs/>
        </w:rPr>
        <w:t xml:space="preserve">The following were </w:t>
      </w:r>
      <w:r w:rsidR="00162247" w:rsidRPr="00CE7145">
        <w:rPr>
          <w:i/>
          <w:iCs/>
        </w:rPr>
        <w:t xml:space="preserve">verbal </w:t>
      </w:r>
      <w:r w:rsidRPr="00CE7145">
        <w:rPr>
          <w:i/>
          <w:iCs/>
        </w:rPr>
        <w:t>statements during the meeting:</w:t>
      </w:r>
    </w:p>
    <w:p w14:paraId="1D845951" w14:textId="6A5A5B8B" w:rsidR="00042230" w:rsidRDefault="00241A9F"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621FD4">
        <w:rPr>
          <w:rFonts w:ascii="Calibri" w:eastAsia="Times New Roman" w:hAnsi="Calibri" w:cs="Calibri"/>
          <w:color w:val="000000"/>
        </w:rPr>
        <w:t>Moving into the final phase, we would like to see results and would like to guide the selection of what is studied. Get feedback that is forward looking. The final scenario may be based on previous work (IEPR, etc. with modifications). Looking at imports and transmission may be of greatest interest. Transmission may compete with storage.</w:t>
      </w:r>
    </w:p>
    <w:p w14:paraId="147DC378" w14:textId="41158B38"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For example, increasing renewable electricity and storage may alleviate grid congestion, or it may increase grid congestion.</w:t>
      </w:r>
    </w:p>
    <w:p w14:paraId="728AB743" w14:textId="4EA56FF6" w:rsidR="00621FD4" w:rsidRDefault="00621FD4" w:rsidP="00386759">
      <w:pPr>
        <w:spacing w:after="0" w:line="240" w:lineRule="auto"/>
        <w:rPr>
          <w:rFonts w:ascii="Calibri" w:eastAsia="Times New Roman" w:hAnsi="Calibri" w:cs="Calibri"/>
          <w:color w:val="000000"/>
        </w:rPr>
      </w:pPr>
    </w:p>
    <w:p w14:paraId="3BC51C7D" w14:textId="6642EB95"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Question for Jeff: With discussion of accelerating decarbonization, how much of that conversation would you like to project toward us?</w:t>
      </w:r>
    </w:p>
    <w:p w14:paraId="305498CF" w14:textId="38770355" w:rsidR="00621FD4" w:rsidRDefault="00621FD4" w:rsidP="00386759">
      <w:pPr>
        <w:spacing w:after="0" w:line="240" w:lineRule="auto"/>
        <w:rPr>
          <w:rFonts w:ascii="Calibri" w:eastAsia="Times New Roman" w:hAnsi="Calibri" w:cs="Calibri"/>
          <w:color w:val="000000"/>
        </w:rPr>
      </w:pPr>
    </w:p>
    <w:p w14:paraId="48C7AE51" w14:textId="682D1781" w:rsidR="00621FD4" w:rsidRDefault="00621FD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471157">
        <w:rPr>
          <w:rFonts w:ascii="Calibri" w:eastAsia="Times New Roman" w:hAnsi="Calibri" w:cs="Calibri"/>
          <w:color w:val="000000"/>
        </w:rPr>
        <w:t>Trying to reach 100% decarbonized retail sales by 2030 instead of 2045, that would be a modeling sensitivity. Not as a core scenario, but as a sensitivity.</w:t>
      </w:r>
    </w:p>
    <w:p w14:paraId="1B5781D8" w14:textId="071CF29F" w:rsidR="00471157" w:rsidRDefault="00471157" w:rsidP="00386759">
      <w:pPr>
        <w:spacing w:after="0" w:line="240" w:lineRule="auto"/>
        <w:rPr>
          <w:rFonts w:ascii="Calibri" w:eastAsia="Times New Roman" w:hAnsi="Calibri" w:cs="Calibri"/>
          <w:color w:val="000000"/>
        </w:rPr>
      </w:pPr>
    </w:p>
    <w:p w14:paraId="7C94653F" w14:textId="427B37C5"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Some of the changes are not just parameter sensitivity. Local deployment, imports vs exports</w:t>
      </w:r>
      <w:r w:rsidR="00427359">
        <w:rPr>
          <w:rFonts w:ascii="Calibri" w:eastAsia="Times New Roman" w:hAnsi="Calibri" w:cs="Calibri"/>
          <w:color w:val="000000"/>
        </w:rPr>
        <w:t xml:space="preserve"> show fundamental differences</w:t>
      </w:r>
      <w:r>
        <w:rPr>
          <w:rFonts w:ascii="Calibri" w:eastAsia="Times New Roman" w:hAnsi="Calibri" w:cs="Calibri"/>
          <w:color w:val="000000"/>
        </w:rPr>
        <w:t>. I don’t want to change the mission scope, but</w:t>
      </w:r>
      <w:r w:rsidR="00427359">
        <w:rPr>
          <w:rFonts w:ascii="Calibri" w:eastAsia="Times New Roman" w:hAnsi="Calibri" w:cs="Calibri"/>
          <w:color w:val="000000"/>
        </w:rPr>
        <w:t>,</w:t>
      </w:r>
      <w:r>
        <w:rPr>
          <w:rFonts w:ascii="Calibri" w:eastAsia="Times New Roman" w:hAnsi="Calibri" w:cs="Calibri"/>
          <w:color w:val="000000"/>
        </w:rPr>
        <w:t xml:space="preserve"> given the rapidly changing landscape at the Federal and State level, </w:t>
      </w:r>
      <w:r w:rsidR="00427359">
        <w:rPr>
          <w:rFonts w:ascii="Calibri" w:eastAsia="Times New Roman" w:hAnsi="Calibri" w:cs="Calibri"/>
          <w:color w:val="000000"/>
        </w:rPr>
        <w:t xml:space="preserve">I </w:t>
      </w:r>
      <w:r>
        <w:rPr>
          <w:rFonts w:ascii="Calibri" w:eastAsia="Times New Roman" w:hAnsi="Calibri" w:cs="Calibri"/>
          <w:color w:val="000000"/>
        </w:rPr>
        <w:t xml:space="preserve">want to make sure we are hitting the bigger picture. It changes fundamentals. </w:t>
      </w:r>
    </w:p>
    <w:p w14:paraId="5160B2C0" w14:textId="05B65834" w:rsidR="00471157" w:rsidRDefault="00471157" w:rsidP="00386759">
      <w:pPr>
        <w:spacing w:after="0" w:line="240" w:lineRule="auto"/>
        <w:rPr>
          <w:rFonts w:ascii="Calibri" w:eastAsia="Times New Roman" w:hAnsi="Calibri" w:cs="Calibri"/>
          <w:color w:val="000000"/>
        </w:rPr>
      </w:pPr>
    </w:p>
    <w:p w14:paraId="3F627E4F" w14:textId="3658CB42"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We </w:t>
      </w:r>
      <w:r w:rsidR="00427359">
        <w:rPr>
          <w:rFonts w:ascii="Calibri" w:eastAsia="Times New Roman" w:hAnsi="Calibri" w:cs="Calibri"/>
          <w:color w:val="000000"/>
        </w:rPr>
        <w:t xml:space="preserve">don’t need to finalize the scenario today. We </w:t>
      </w:r>
      <w:r>
        <w:rPr>
          <w:rFonts w:ascii="Calibri" w:eastAsia="Times New Roman" w:hAnsi="Calibri" w:cs="Calibri"/>
          <w:color w:val="000000"/>
        </w:rPr>
        <w:t xml:space="preserve">can </w:t>
      </w:r>
      <w:proofErr w:type="gramStart"/>
      <w:r>
        <w:rPr>
          <w:rFonts w:ascii="Calibri" w:eastAsia="Times New Roman" w:hAnsi="Calibri" w:cs="Calibri"/>
          <w:color w:val="000000"/>
        </w:rPr>
        <w:t>look into</w:t>
      </w:r>
      <w:proofErr w:type="gramEnd"/>
      <w:r>
        <w:rPr>
          <w:rFonts w:ascii="Calibri" w:eastAsia="Times New Roman" w:hAnsi="Calibri" w:cs="Calibri"/>
          <w:color w:val="000000"/>
        </w:rPr>
        <w:t xml:space="preserve"> that. If there is a change in policy direction that would lead that to happen, then that would be part of the core scenario.</w:t>
      </w:r>
    </w:p>
    <w:p w14:paraId="520BC1FE" w14:textId="281E1CC5" w:rsidR="00471157" w:rsidRDefault="00471157" w:rsidP="00386759">
      <w:pPr>
        <w:spacing w:after="0" w:line="240" w:lineRule="auto"/>
        <w:rPr>
          <w:rFonts w:ascii="Calibri" w:eastAsia="Times New Roman" w:hAnsi="Calibri" w:cs="Calibri"/>
          <w:color w:val="000000"/>
        </w:rPr>
      </w:pPr>
    </w:p>
    <w:p w14:paraId="26426FD5" w14:textId="393EA7A5" w:rsidR="00471157" w:rsidRDefault="0047115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Jennifer Dowdell: </w:t>
      </w:r>
      <w:r w:rsidR="00427359">
        <w:rPr>
          <w:rFonts w:ascii="Calibri" w:eastAsia="Times New Roman" w:hAnsi="Calibri" w:cs="Calibri"/>
          <w:color w:val="000000"/>
        </w:rPr>
        <w:t xml:space="preserve">1) </w:t>
      </w:r>
      <w:r>
        <w:rPr>
          <w:rFonts w:ascii="Calibri" w:eastAsia="Times New Roman" w:hAnsi="Calibri" w:cs="Calibri"/>
          <w:color w:val="000000"/>
        </w:rPr>
        <w:t xml:space="preserve">We should consider the possibility that Diablo Canyon might continue. </w:t>
      </w:r>
      <w:r w:rsidR="006D4F4E">
        <w:rPr>
          <w:rFonts w:ascii="Calibri" w:eastAsia="Times New Roman" w:hAnsi="Calibri" w:cs="Calibri"/>
          <w:color w:val="000000"/>
        </w:rPr>
        <w:t xml:space="preserve">If you look at that, what is the result? </w:t>
      </w:r>
      <w:r w:rsidR="00427359">
        <w:rPr>
          <w:rFonts w:ascii="Calibri" w:eastAsia="Times New Roman" w:hAnsi="Calibri" w:cs="Calibri"/>
          <w:color w:val="000000"/>
        </w:rPr>
        <w:t xml:space="preserve">2) </w:t>
      </w:r>
      <w:r w:rsidR="006D4F4E">
        <w:rPr>
          <w:rFonts w:ascii="Calibri" w:eastAsia="Times New Roman" w:hAnsi="Calibri" w:cs="Calibri"/>
          <w:color w:val="000000"/>
        </w:rPr>
        <w:t>In terms of cost, do we differentiate between the actual and the subsidized cost? It is useful to consider the difference between those.</w:t>
      </w:r>
    </w:p>
    <w:p w14:paraId="33B2271B" w14:textId="5492F932" w:rsidR="00392178" w:rsidRDefault="00392178" w:rsidP="00386759">
      <w:pPr>
        <w:spacing w:after="0" w:line="240" w:lineRule="auto"/>
        <w:rPr>
          <w:rFonts w:ascii="Calibri" w:eastAsia="Times New Roman" w:hAnsi="Calibri" w:cs="Calibri"/>
          <w:color w:val="000000"/>
        </w:rPr>
      </w:pPr>
    </w:p>
    <w:p w14:paraId="256ECA75" w14:textId="3F27C0BA" w:rsidR="00392178" w:rsidRDefault="00392178"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Tian: When you model </w:t>
      </w:r>
      <w:proofErr w:type="spellStart"/>
      <w:r>
        <w:rPr>
          <w:rFonts w:ascii="Calibri" w:eastAsia="Times New Roman" w:hAnsi="Calibri" w:cs="Calibri"/>
          <w:color w:val="000000"/>
        </w:rPr>
        <w:t>electrolyzers</w:t>
      </w:r>
      <w:proofErr w:type="spellEnd"/>
      <w:r>
        <w:rPr>
          <w:rFonts w:ascii="Calibri" w:eastAsia="Times New Roman" w:hAnsi="Calibri" w:cs="Calibri"/>
          <w:color w:val="000000"/>
        </w:rPr>
        <w:t>, you are talking about curtailment. How did you model that?</w:t>
      </w:r>
      <w:r w:rsidR="00622767">
        <w:rPr>
          <w:rFonts w:ascii="Calibri" w:eastAsia="Times New Roman" w:hAnsi="Calibri" w:cs="Calibri"/>
          <w:color w:val="000000"/>
        </w:rPr>
        <w:t xml:space="preserve"> Did you only allow the </w:t>
      </w:r>
      <w:proofErr w:type="spellStart"/>
      <w:r w:rsidR="00622767">
        <w:rPr>
          <w:rFonts w:ascii="Calibri" w:eastAsia="Times New Roman" w:hAnsi="Calibri" w:cs="Calibri"/>
          <w:color w:val="000000"/>
        </w:rPr>
        <w:t>electrolyzers</w:t>
      </w:r>
      <w:proofErr w:type="spellEnd"/>
      <w:r w:rsidR="00622767">
        <w:rPr>
          <w:rFonts w:ascii="Calibri" w:eastAsia="Times New Roman" w:hAnsi="Calibri" w:cs="Calibri"/>
          <w:color w:val="000000"/>
        </w:rPr>
        <w:t xml:space="preserve"> to operate when there was curtailment.</w:t>
      </w:r>
    </w:p>
    <w:p w14:paraId="015D0D9A" w14:textId="69DF854A" w:rsidR="00392178" w:rsidRDefault="00392178" w:rsidP="00386759">
      <w:pPr>
        <w:spacing w:after="0" w:line="240" w:lineRule="auto"/>
        <w:rPr>
          <w:rFonts w:ascii="Calibri" w:eastAsia="Times New Roman" w:hAnsi="Calibri" w:cs="Calibri"/>
          <w:color w:val="000000"/>
        </w:rPr>
      </w:pPr>
    </w:p>
    <w:p w14:paraId="3F095880" w14:textId="15EFD198" w:rsidR="00392178"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Sarah: When the sun is shining and wind is blowing, we can use that electricity for the </w:t>
      </w:r>
      <w:proofErr w:type="spellStart"/>
      <w:r>
        <w:rPr>
          <w:rFonts w:ascii="Calibri" w:eastAsia="Times New Roman" w:hAnsi="Calibri" w:cs="Calibri"/>
          <w:color w:val="000000"/>
        </w:rPr>
        <w:t>electrolyzer</w:t>
      </w:r>
      <w:proofErr w:type="spellEnd"/>
      <w:r>
        <w:rPr>
          <w:rFonts w:ascii="Calibri" w:eastAsia="Times New Roman" w:hAnsi="Calibri" w:cs="Calibri"/>
          <w:color w:val="000000"/>
        </w:rPr>
        <w:t xml:space="preserve">. </w:t>
      </w:r>
    </w:p>
    <w:p w14:paraId="2C486EF7" w14:textId="71D5BCCA" w:rsidR="00622767" w:rsidRDefault="00622767" w:rsidP="00386759">
      <w:pPr>
        <w:spacing w:after="0" w:line="240" w:lineRule="auto"/>
        <w:rPr>
          <w:rFonts w:ascii="Calibri" w:eastAsia="Times New Roman" w:hAnsi="Calibri" w:cs="Calibri"/>
          <w:color w:val="000000"/>
        </w:rPr>
      </w:pPr>
    </w:p>
    <w:p w14:paraId="2FB88107" w14:textId="055FE9AD" w:rsidR="00622767"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If I’m a producer of hydrogen, I would like to use my </w:t>
      </w:r>
      <w:proofErr w:type="spellStart"/>
      <w:r>
        <w:rPr>
          <w:rFonts w:ascii="Calibri" w:eastAsia="Times New Roman" w:hAnsi="Calibri" w:cs="Calibri"/>
          <w:color w:val="000000"/>
        </w:rPr>
        <w:t>electrolyzer</w:t>
      </w:r>
      <w:proofErr w:type="spellEnd"/>
      <w:r>
        <w:rPr>
          <w:rFonts w:ascii="Calibri" w:eastAsia="Times New Roman" w:hAnsi="Calibri" w:cs="Calibri"/>
          <w:color w:val="000000"/>
        </w:rPr>
        <w:t xml:space="preserve"> as much as possible, so I might look for more low-cost electricity.</w:t>
      </w:r>
    </w:p>
    <w:p w14:paraId="6FBD2F11" w14:textId="47C39D81" w:rsidR="00622767" w:rsidRDefault="00622767" w:rsidP="00386759">
      <w:pPr>
        <w:spacing w:after="0" w:line="240" w:lineRule="auto"/>
        <w:rPr>
          <w:rFonts w:ascii="Calibri" w:eastAsia="Times New Roman" w:hAnsi="Calibri" w:cs="Calibri"/>
          <w:color w:val="000000"/>
        </w:rPr>
      </w:pPr>
    </w:p>
    <w:p w14:paraId="367E414B" w14:textId="7071B497" w:rsidR="00622767" w:rsidRDefault="0062276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Two underlying pieces: where the hydrogen is going will be important. In some of the demand centers, they project that there will be a large need. Transmission may be needed to get the electricity to where the hydrogen is needed.</w:t>
      </w:r>
    </w:p>
    <w:p w14:paraId="5529ED02" w14:textId="447642B6" w:rsidR="00622767" w:rsidRDefault="00622767" w:rsidP="00386759">
      <w:pPr>
        <w:spacing w:after="0" w:line="240" w:lineRule="auto"/>
        <w:rPr>
          <w:rFonts w:ascii="Calibri" w:eastAsia="Times New Roman" w:hAnsi="Calibri" w:cs="Calibri"/>
          <w:color w:val="000000"/>
        </w:rPr>
      </w:pPr>
    </w:p>
    <w:p w14:paraId="07EA29EB" w14:textId="4EA239ED" w:rsidR="0062276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Jeffrey Reed: The </w:t>
      </w:r>
      <w:proofErr w:type="spellStart"/>
      <w:r>
        <w:rPr>
          <w:rFonts w:ascii="Calibri" w:eastAsia="Times New Roman" w:hAnsi="Calibri" w:cs="Calibri"/>
          <w:color w:val="000000"/>
        </w:rPr>
        <w:t>electrolyzers</w:t>
      </w:r>
      <w:proofErr w:type="spellEnd"/>
      <w:r>
        <w:rPr>
          <w:rFonts w:ascii="Calibri" w:eastAsia="Times New Roman" w:hAnsi="Calibri" w:cs="Calibri"/>
          <w:color w:val="000000"/>
        </w:rPr>
        <w:t xml:space="preserve"> should produce when the marginal cost is conducive resulting in a capacity factor that is optimized by the model.</w:t>
      </w:r>
    </w:p>
    <w:p w14:paraId="40950680" w14:textId="30272854" w:rsidR="00C53A97" w:rsidRDefault="00C53A97" w:rsidP="00386759">
      <w:pPr>
        <w:spacing w:after="0" w:line="240" w:lineRule="auto"/>
        <w:rPr>
          <w:rFonts w:ascii="Calibri" w:eastAsia="Times New Roman" w:hAnsi="Calibri" w:cs="Calibri"/>
          <w:color w:val="000000"/>
        </w:rPr>
      </w:pPr>
    </w:p>
    <w:p w14:paraId="6942F176" w14:textId="3CCB2176" w:rsidR="00C53A9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We are already seeing these conversations emerging.</w:t>
      </w:r>
    </w:p>
    <w:p w14:paraId="57CF7FB6" w14:textId="4E634CC5" w:rsidR="00C53A97" w:rsidRDefault="00C53A97" w:rsidP="00386759">
      <w:pPr>
        <w:spacing w:after="0" w:line="240" w:lineRule="auto"/>
        <w:rPr>
          <w:rFonts w:ascii="Calibri" w:eastAsia="Times New Roman" w:hAnsi="Calibri" w:cs="Calibri"/>
          <w:color w:val="000000"/>
        </w:rPr>
      </w:pPr>
    </w:p>
    <w:p w14:paraId="528511BC" w14:textId="3D787123" w:rsidR="00C53A97" w:rsidRDefault="00C53A97" w:rsidP="00386759">
      <w:pPr>
        <w:spacing w:after="0" w:line="240" w:lineRule="auto"/>
        <w:rPr>
          <w:rFonts w:ascii="Calibri" w:eastAsia="Times New Roman" w:hAnsi="Calibri" w:cs="Calibri"/>
          <w:color w:val="000000"/>
        </w:rPr>
      </w:pPr>
      <w:r>
        <w:rPr>
          <w:rFonts w:ascii="Calibri" w:eastAsia="Times New Roman" w:hAnsi="Calibri" w:cs="Calibri"/>
          <w:color w:val="000000"/>
        </w:rPr>
        <w:t>Jeff</w:t>
      </w:r>
      <w:r w:rsidR="004E620E">
        <w:rPr>
          <w:rFonts w:ascii="Calibri" w:eastAsia="Times New Roman" w:hAnsi="Calibri" w:cs="Calibri"/>
          <w:color w:val="000000"/>
        </w:rPr>
        <w:t>rey</w:t>
      </w:r>
      <w:r>
        <w:rPr>
          <w:rFonts w:ascii="Calibri" w:eastAsia="Times New Roman" w:hAnsi="Calibri" w:cs="Calibri"/>
          <w:color w:val="000000"/>
        </w:rPr>
        <w:t xml:space="preserve"> Reed: A key thing to think about is whether you will need to pay for transportation and distribution.  That will make a lot of difference.</w:t>
      </w:r>
    </w:p>
    <w:p w14:paraId="34CEF4C9" w14:textId="02919E5C" w:rsidR="00C53A97" w:rsidRDefault="00C53A97" w:rsidP="00386759">
      <w:pPr>
        <w:spacing w:after="0" w:line="240" w:lineRule="auto"/>
        <w:rPr>
          <w:rFonts w:ascii="Calibri" w:eastAsia="Times New Roman" w:hAnsi="Calibri" w:cs="Calibri"/>
          <w:color w:val="000000"/>
        </w:rPr>
      </w:pPr>
    </w:p>
    <w:p w14:paraId="2774F302" w14:textId="1B6EAC43" w:rsidR="00C53A97" w:rsidRPr="00D5351E" w:rsidRDefault="00C53A97"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Priya: You aren’t presuming a specific use for the hydrogen. You aren’t doing economy-wide modeling. So, the model is seeing the benefit of selling it. </w:t>
      </w:r>
      <w:r w:rsidRPr="00D5351E">
        <w:rPr>
          <w:rFonts w:ascii="Calibri" w:eastAsia="Times New Roman" w:hAnsi="Calibri" w:cs="Calibri"/>
          <w:b/>
          <w:bCs/>
          <w:color w:val="000000"/>
        </w:rPr>
        <w:t>I would recommend that you do a</w:t>
      </w:r>
      <w:r w:rsidR="004E620E" w:rsidRPr="00D5351E">
        <w:rPr>
          <w:rFonts w:ascii="Calibri" w:eastAsia="Times New Roman" w:hAnsi="Calibri" w:cs="Calibri"/>
          <w:b/>
          <w:bCs/>
          <w:color w:val="000000"/>
        </w:rPr>
        <w:t>n</w:t>
      </w:r>
      <w:r w:rsidRPr="00D5351E">
        <w:rPr>
          <w:rFonts w:ascii="Calibri" w:eastAsia="Times New Roman" w:hAnsi="Calibri" w:cs="Calibri"/>
          <w:b/>
          <w:bCs/>
          <w:color w:val="000000"/>
        </w:rPr>
        <w:t xml:space="preserve"> </w:t>
      </w:r>
      <w:r w:rsidR="004E620E" w:rsidRPr="00D5351E">
        <w:rPr>
          <w:rFonts w:ascii="Calibri" w:eastAsia="Times New Roman" w:hAnsi="Calibri" w:cs="Calibri"/>
          <w:b/>
          <w:bCs/>
          <w:color w:val="000000"/>
        </w:rPr>
        <w:t>hourly analysis (instead of 4-hour time steps)</w:t>
      </w:r>
      <w:r w:rsidR="00403DA6">
        <w:rPr>
          <w:rFonts w:ascii="Calibri" w:eastAsia="Times New Roman" w:hAnsi="Calibri" w:cs="Calibri"/>
          <w:b/>
          <w:bCs/>
          <w:color w:val="000000"/>
        </w:rPr>
        <w:t xml:space="preserve"> to </w:t>
      </w:r>
      <w:proofErr w:type="gramStart"/>
      <w:r w:rsidR="00403DA6">
        <w:rPr>
          <w:rFonts w:ascii="Calibri" w:eastAsia="Times New Roman" w:hAnsi="Calibri" w:cs="Calibri"/>
          <w:b/>
          <w:bCs/>
          <w:color w:val="000000"/>
        </w:rPr>
        <w:t>more accurately reflect the use of curtailed electricity</w:t>
      </w:r>
      <w:proofErr w:type="gramEnd"/>
      <w:r w:rsidR="004E620E" w:rsidRPr="00D5351E">
        <w:rPr>
          <w:rFonts w:ascii="Calibri" w:eastAsia="Times New Roman" w:hAnsi="Calibri" w:cs="Calibri"/>
          <w:b/>
          <w:bCs/>
          <w:color w:val="000000"/>
        </w:rPr>
        <w:t>.</w:t>
      </w:r>
    </w:p>
    <w:p w14:paraId="0D04D11F" w14:textId="0CD73C3A" w:rsidR="004E620E" w:rsidRDefault="004E620E" w:rsidP="00386759">
      <w:pPr>
        <w:spacing w:after="0" w:line="240" w:lineRule="auto"/>
        <w:rPr>
          <w:rFonts w:ascii="Calibri" w:eastAsia="Times New Roman" w:hAnsi="Calibri" w:cs="Calibri"/>
          <w:color w:val="000000"/>
        </w:rPr>
      </w:pPr>
    </w:p>
    <w:p w14:paraId="382E25C2" w14:textId="3291598B" w:rsidR="004E620E" w:rsidRPr="00D5351E" w:rsidRDefault="00E62696" w:rsidP="00386759">
      <w:pPr>
        <w:spacing w:after="0" w:line="240" w:lineRule="auto"/>
        <w:rPr>
          <w:rFonts w:ascii="Calibri" w:eastAsia="Times New Roman" w:hAnsi="Calibri" w:cs="Calibri"/>
          <w:b/>
          <w:bCs/>
          <w:color w:val="000000"/>
        </w:rPr>
      </w:pPr>
      <w:r>
        <w:rPr>
          <w:rFonts w:ascii="Calibri" w:eastAsia="Times New Roman" w:hAnsi="Calibri" w:cs="Calibri"/>
          <w:color w:val="000000"/>
        </w:rPr>
        <w:t>Jeffrey Reed: In June 2020, we published our Renewable Hydrogen Roadmap for California</w:t>
      </w:r>
      <w:r w:rsidR="005924AA">
        <w:rPr>
          <w:rFonts w:ascii="Calibri" w:eastAsia="Times New Roman" w:hAnsi="Calibri" w:cs="Calibri"/>
          <w:color w:val="000000"/>
        </w:rPr>
        <w:t xml:space="preserve">. </w:t>
      </w:r>
      <w:hyperlink r:id="rId6" w:history="1">
        <w:r w:rsidR="00E03687" w:rsidRPr="002A1AA6">
          <w:rPr>
            <w:rStyle w:val="Hyperlink"/>
            <w:rFonts w:ascii="Calibri" w:eastAsia="Times New Roman" w:hAnsi="Calibri" w:cs="Calibri"/>
          </w:rPr>
          <w:t>https://www.apep.uci.edu/PDF_White_Papers/Roadmap_Renewable_Hydrogen_Production-UCI_APEP-CEC.pdf</w:t>
        </w:r>
      </w:hyperlink>
      <w:r w:rsidR="00D5351E">
        <w:rPr>
          <w:rFonts w:ascii="Calibri" w:eastAsia="Times New Roman" w:hAnsi="Calibri" w:cs="Calibri"/>
          <w:color w:val="000000"/>
        </w:rPr>
        <w:t xml:space="preserve">. </w:t>
      </w:r>
      <w:r w:rsidR="00D5351E" w:rsidRPr="00D5351E">
        <w:rPr>
          <w:rFonts w:ascii="Calibri" w:eastAsia="Times New Roman" w:hAnsi="Calibri" w:cs="Calibri"/>
          <w:b/>
          <w:bCs/>
          <w:color w:val="000000"/>
        </w:rPr>
        <w:t>I recommend you study it.</w:t>
      </w:r>
    </w:p>
    <w:p w14:paraId="252BA9FA" w14:textId="045B560B" w:rsidR="00E03687" w:rsidRDefault="00E03687" w:rsidP="00386759">
      <w:pPr>
        <w:spacing w:after="0" w:line="240" w:lineRule="auto"/>
        <w:rPr>
          <w:rFonts w:ascii="Calibri" w:eastAsia="Times New Roman" w:hAnsi="Calibri" w:cs="Calibri"/>
          <w:color w:val="000000"/>
        </w:rPr>
      </w:pPr>
    </w:p>
    <w:p w14:paraId="3F009899" w14:textId="65B690F7" w:rsidR="00E03687" w:rsidRDefault="00E0368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Qing Tian: Check with CAISO about their thoughts about imports and exports. </w:t>
      </w:r>
      <w:r w:rsidRPr="00D5351E">
        <w:rPr>
          <w:rFonts w:ascii="Calibri" w:eastAsia="Times New Roman" w:hAnsi="Calibri" w:cs="Calibri"/>
          <w:b/>
          <w:bCs/>
          <w:color w:val="000000"/>
        </w:rPr>
        <w:t>I suggest you meet with the TAC member who is from CAISO</w:t>
      </w:r>
      <w:r>
        <w:rPr>
          <w:rFonts w:ascii="Calibri" w:eastAsia="Times New Roman" w:hAnsi="Calibri" w:cs="Calibri"/>
          <w:color w:val="000000"/>
        </w:rPr>
        <w:t>.</w:t>
      </w:r>
      <w:r w:rsidR="00D5351E">
        <w:rPr>
          <w:rFonts w:ascii="Calibri" w:eastAsia="Times New Roman" w:hAnsi="Calibri" w:cs="Calibri"/>
          <w:color w:val="000000"/>
        </w:rPr>
        <w:t xml:space="preserve"> Do you have any idea where the resources are located? I recommend you look at the plan to build offshore wind (5 GW by 2030, etc.) and include it in your studies in the future.</w:t>
      </w:r>
    </w:p>
    <w:p w14:paraId="27E432AB" w14:textId="787882EA" w:rsidR="00D5351E" w:rsidRDefault="00D5351E" w:rsidP="00386759">
      <w:pPr>
        <w:spacing w:after="0" w:line="240" w:lineRule="auto"/>
        <w:rPr>
          <w:rFonts w:ascii="Calibri" w:eastAsia="Times New Roman" w:hAnsi="Calibri" w:cs="Calibri"/>
          <w:color w:val="000000"/>
        </w:rPr>
      </w:pPr>
    </w:p>
    <w:p w14:paraId="42433F12" w14:textId="589D1266" w:rsidR="00D5351E" w:rsidRPr="004D68EB" w:rsidRDefault="00D5351E"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Jeffrey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xml:space="preserve">: </w:t>
      </w:r>
      <w:r w:rsidR="00762863">
        <w:rPr>
          <w:rFonts w:ascii="Calibri" w:eastAsia="Times New Roman" w:hAnsi="Calibri" w:cs="Calibri"/>
          <w:color w:val="000000"/>
        </w:rPr>
        <w:t xml:space="preserve">I had a request from Commissioner’s office: </w:t>
      </w:r>
      <w:r w:rsidRPr="004D68EB">
        <w:rPr>
          <w:rFonts w:ascii="Calibri" w:eastAsia="Times New Roman" w:hAnsi="Calibri" w:cs="Calibri"/>
          <w:b/>
          <w:bCs/>
          <w:color w:val="000000"/>
        </w:rPr>
        <w:t>Please sep</w:t>
      </w:r>
      <w:r w:rsidR="00762863" w:rsidRPr="004D68EB">
        <w:rPr>
          <w:rFonts w:ascii="Calibri" w:eastAsia="Times New Roman" w:hAnsi="Calibri" w:cs="Calibri"/>
          <w:b/>
          <w:bCs/>
          <w:color w:val="000000"/>
        </w:rPr>
        <w:t>arate on-shore and off-shore wind.</w:t>
      </w:r>
    </w:p>
    <w:p w14:paraId="1CD7CADE" w14:textId="1D8E6B23" w:rsidR="004D68EB" w:rsidRDefault="004D68EB" w:rsidP="00386759">
      <w:pPr>
        <w:spacing w:after="0" w:line="240" w:lineRule="auto"/>
        <w:rPr>
          <w:rFonts w:ascii="Calibri" w:eastAsia="Times New Roman" w:hAnsi="Calibri" w:cs="Calibri"/>
          <w:color w:val="000000"/>
        </w:rPr>
      </w:pPr>
    </w:p>
    <w:p w14:paraId="7BB0D1F0" w14:textId="73DD3F39" w:rsidR="004D68EB" w:rsidRPr="00AE1897" w:rsidRDefault="004D68EB"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Priya: Offshore wind was also of interest to me. We found that adding 4 GW of offshore wind and some geothermal, it made a big difference. As you want to look at both magnitude and scale, </w:t>
      </w:r>
      <w:r w:rsidRPr="00E14747">
        <w:rPr>
          <w:rFonts w:ascii="Calibri" w:eastAsia="Times New Roman" w:hAnsi="Calibri" w:cs="Calibri"/>
          <w:b/>
          <w:bCs/>
          <w:color w:val="000000"/>
        </w:rPr>
        <w:t xml:space="preserve">I support the idea of considering offshore wind. </w:t>
      </w:r>
      <w:r>
        <w:rPr>
          <w:rFonts w:ascii="Calibri" w:eastAsia="Times New Roman" w:hAnsi="Calibri" w:cs="Calibri"/>
          <w:color w:val="000000"/>
        </w:rPr>
        <w:t xml:space="preserve">I was struck by the comparison slide. The demand forecasting being picked – yours is tied to 2020 and E3 is using 2021. We found that the EV additions were quite low within IEPR. So, we did </w:t>
      </w:r>
      <w:proofErr w:type="gramStart"/>
      <w:r>
        <w:rPr>
          <w:rFonts w:ascii="Calibri" w:eastAsia="Times New Roman" w:hAnsi="Calibri" w:cs="Calibri"/>
          <w:color w:val="000000"/>
        </w:rPr>
        <w:t>modeling</w:t>
      </w:r>
      <w:proofErr w:type="gramEnd"/>
      <w:r>
        <w:rPr>
          <w:rFonts w:ascii="Calibri" w:eastAsia="Times New Roman" w:hAnsi="Calibri" w:cs="Calibri"/>
          <w:color w:val="000000"/>
        </w:rPr>
        <w:t xml:space="preserve"> separately. </w:t>
      </w:r>
      <w:r w:rsidRPr="004D68EB">
        <w:rPr>
          <w:rFonts w:ascii="Calibri" w:eastAsia="Times New Roman" w:hAnsi="Calibri" w:cs="Calibri"/>
          <w:b/>
          <w:bCs/>
          <w:color w:val="000000"/>
        </w:rPr>
        <w:t>My suggestion is that you look at EV adoption that would reach the higher EV adoption rates (like what the governor’s goal of 100% sales by 2030.).</w:t>
      </w:r>
      <w:r w:rsidR="00DD1E2B">
        <w:rPr>
          <w:rFonts w:ascii="Calibri" w:eastAsia="Times New Roman" w:hAnsi="Calibri" w:cs="Calibri"/>
          <w:b/>
          <w:bCs/>
          <w:color w:val="000000"/>
        </w:rPr>
        <w:t xml:space="preserve"> </w:t>
      </w:r>
      <w:r w:rsidR="00DD1E2B" w:rsidRPr="00DD1E2B">
        <w:rPr>
          <w:rFonts w:ascii="Calibri" w:eastAsia="Times New Roman" w:hAnsi="Calibri" w:cs="Calibri"/>
          <w:color w:val="000000"/>
        </w:rPr>
        <w:t>I love where the analysis is headed.</w:t>
      </w:r>
      <w:r w:rsidR="00DD1E2B">
        <w:rPr>
          <w:rFonts w:ascii="Calibri" w:eastAsia="Times New Roman" w:hAnsi="Calibri" w:cs="Calibri"/>
          <w:color w:val="000000"/>
        </w:rPr>
        <w:t xml:space="preserve"> With asymmetry about the amount of decarbonization, how will you study the asymmetry? And how will it affect the analysis?</w:t>
      </w:r>
      <w:r w:rsidR="00C27116">
        <w:rPr>
          <w:rFonts w:ascii="Calibri" w:eastAsia="Times New Roman" w:hAnsi="Calibri" w:cs="Calibri"/>
          <w:color w:val="000000"/>
        </w:rPr>
        <w:t xml:space="preserve"> There’s so much uncertainty: </w:t>
      </w:r>
      <w:r w:rsidR="00C27116" w:rsidRPr="00AE1897">
        <w:rPr>
          <w:rFonts w:ascii="Calibri" w:eastAsia="Times New Roman" w:hAnsi="Calibri" w:cs="Calibri"/>
          <w:b/>
          <w:bCs/>
          <w:color w:val="000000"/>
        </w:rPr>
        <w:t xml:space="preserve">I suggest you capture </w:t>
      </w:r>
      <w:r w:rsidR="00AE1897" w:rsidRPr="00AE1897">
        <w:rPr>
          <w:rFonts w:ascii="Calibri" w:eastAsia="Times New Roman" w:hAnsi="Calibri" w:cs="Calibri"/>
          <w:b/>
          <w:bCs/>
          <w:color w:val="000000"/>
        </w:rPr>
        <w:t>some of the “what if” questions</w:t>
      </w:r>
      <w:r w:rsidR="00E14747">
        <w:rPr>
          <w:rFonts w:ascii="Calibri" w:eastAsia="Times New Roman" w:hAnsi="Calibri" w:cs="Calibri"/>
          <w:b/>
          <w:bCs/>
          <w:color w:val="000000"/>
        </w:rPr>
        <w:t xml:space="preserve"> regarding the asymmetry in decarbonization</w:t>
      </w:r>
      <w:r w:rsidR="00AE1897" w:rsidRPr="00AE1897">
        <w:rPr>
          <w:rFonts w:ascii="Calibri" w:eastAsia="Times New Roman" w:hAnsi="Calibri" w:cs="Calibri"/>
          <w:b/>
          <w:bCs/>
          <w:color w:val="000000"/>
        </w:rPr>
        <w:t xml:space="preserve">, as you suggest, </w:t>
      </w:r>
      <w:proofErr w:type="spellStart"/>
      <w:r w:rsidR="00AE1897" w:rsidRPr="00AE1897">
        <w:rPr>
          <w:rFonts w:ascii="Calibri" w:eastAsia="Times New Roman" w:hAnsi="Calibri" w:cs="Calibri"/>
          <w:b/>
          <w:bCs/>
          <w:color w:val="000000"/>
        </w:rPr>
        <w:t>Paty</w:t>
      </w:r>
      <w:proofErr w:type="spellEnd"/>
      <w:r w:rsidR="00AE1897" w:rsidRPr="00AE1897">
        <w:rPr>
          <w:rFonts w:ascii="Calibri" w:eastAsia="Times New Roman" w:hAnsi="Calibri" w:cs="Calibri"/>
          <w:b/>
          <w:bCs/>
          <w:color w:val="000000"/>
        </w:rPr>
        <w:t>.</w:t>
      </w:r>
    </w:p>
    <w:p w14:paraId="1330BBF7" w14:textId="2EFD2E78" w:rsidR="00386759" w:rsidRDefault="00386759" w:rsidP="00386759">
      <w:pPr>
        <w:spacing w:after="0" w:line="240" w:lineRule="auto"/>
        <w:rPr>
          <w:rFonts w:ascii="Calibri" w:eastAsia="Times New Roman" w:hAnsi="Calibri" w:cs="Calibri"/>
          <w:color w:val="000000"/>
        </w:rPr>
      </w:pPr>
    </w:p>
    <w:p w14:paraId="41EC793A" w14:textId="6FAE7B00" w:rsidR="00AE1897" w:rsidRDefault="00776922"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Ron Sinton: In Colorado we have legislated goals, so we need to look at this question. The SWITCH results shown are an “end result” </w:t>
      </w:r>
      <w:r w:rsidRPr="00776922">
        <w:rPr>
          <w:rFonts w:ascii="Calibri" w:eastAsia="Times New Roman" w:hAnsi="Calibri" w:cs="Calibri"/>
          <w:b/>
          <w:bCs/>
          <w:color w:val="000000"/>
        </w:rPr>
        <w:t>I encourage you to look at near term modeling to see if the current decisions are aligned with where we want to be at the end</w:t>
      </w:r>
      <w:r>
        <w:rPr>
          <w:rFonts w:ascii="Calibri" w:eastAsia="Times New Roman" w:hAnsi="Calibri" w:cs="Calibri"/>
          <w:color w:val="000000"/>
        </w:rPr>
        <w:t>.</w:t>
      </w:r>
      <w:r w:rsidR="00DD351F">
        <w:rPr>
          <w:rFonts w:ascii="Calibri" w:eastAsia="Times New Roman" w:hAnsi="Calibri" w:cs="Calibri"/>
          <w:color w:val="000000"/>
        </w:rPr>
        <w:t xml:space="preserve"> </w:t>
      </w:r>
      <w:r w:rsidR="00DD351F" w:rsidRPr="00DD351F">
        <w:rPr>
          <w:rFonts w:ascii="Calibri" w:eastAsia="Times New Roman" w:hAnsi="Calibri" w:cs="Calibri"/>
          <w:b/>
          <w:bCs/>
          <w:color w:val="000000"/>
        </w:rPr>
        <w:t>Things could be strange in the middle when you have many renewables, but not a lot of storage – it’s important to understand that.</w:t>
      </w:r>
      <w:r w:rsidR="00D32743">
        <w:rPr>
          <w:rFonts w:ascii="Calibri" w:eastAsia="Times New Roman" w:hAnsi="Calibri" w:cs="Calibri"/>
          <w:b/>
          <w:bCs/>
          <w:color w:val="000000"/>
        </w:rPr>
        <w:t xml:space="preserve"> When you add transmission, you will get winners and losers – will that make the transmission infeasible? Some people’s electricity prices will go up and </w:t>
      </w:r>
      <w:r w:rsidR="0095014C">
        <w:rPr>
          <w:rFonts w:ascii="Calibri" w:eastAsia="Times New Roman" w:hAnsi="Calibri" w:cs="Calibri"/>
          <w:b/>
          <w:bCs/>
          <w:color w:val="000000"/>
        </w:rPr>
        <w:t>some will go down.</w:t>
      </w:r>
    </w:p>
    <w:p w14:paraId="13B1B101" w14:textId="77777777" w:rsidR="0095014C" w:rsidRDefault="0095014C" w:rsidP="00386759">
      <w:pPr>
        <w:spacing w:after="0" w:line="240" w:lineRule="auto"/>
        <w:rPr>
          <w:rFonts w:ascii="Calibri" w:eastAsia="Times New Roman" w:hAnsi="Calibri" w:cs="Calibri"/>
          <w:b/>
          <w:bCs/>
          <w:color w:val="000000"/>
        </w:rPr>
      </w:pPr>
    </w:p>
    <w:p w14:paraId="3A02E772" w14:textId="03C174D9" w:rsidR="0095014C" w:rsidRPr="0095014C" w:rsidRDefault="0095014C" w:rsidP="00386759">
      <w:pPr>
        <w:spacing w:after="0" w:line="240" w:lineRule="auto"/>
        <w:rPr>
          <w:rFonts w:ascii="Calibri" w:eastAsia="Times New Roman" w:hAnsi="Calibri" w:cs="Calibri"/>
          <w:color w:val="000000"/>
        </w:rPr>
      </w:pPr>
      <w:r w:rsidRPr="0095014C">
        <w:rPr>
          <w:rFonts w:ascii="Calibri" w:eastAsia="Times New Roman" w:hAnsi="Calibri" w:cs="Calibri"/>
          <w:color w:val="000000"/>
        </w:rPr>
        <w:t>Dave W</w:t>
      </w:r>
      <w:r w:rsidR="008A4B5A" w:rsidRPr="0095014C">
        <w:rPr>
          <w:rFonts w:ascii="Calibri" w:eastAsia="Times New Roman" w:hAnsi="Calibri" w:cs="Calibri"/>
          <w:color w:val="000000"/>
        </w:rPr>
        <w:t>i</w:t>
      </w:r>
      <w:r w:rsidRPr="0095014C">
        <w:rPr>
          <w:rFonts w:ascii="Calibri" w:eastAsia="Times New Roman" w:hAnsi="Calibri" w:cs="Calibri"/>
          <w:color w:val="000000"/>
        </w:rPr>
        <w:t>lliams</w:t>
      </w:r>
      <w:r w:rsidR="008A4B5A">
        <w:rPr>
          <w:rFonts w:ascii="Calibri" w:eastAsia="Times New Roman" w:hAnsi="Calibri" w:cs="Calibri"/>
          <w:color w:val="000000"/>
        </w:rPr>
        <w:t xml:space="preserve">: </w:t>
      </w:r>
      <w:r w:rsidR="008A4B5A" w:rsidRPr="00863D75">
        <w:rPr>
          <w:rFonts w:ascii="Calibri" w:eastAsia="Times New Roman" w:hAnsi="Calibri" w:cs="Calibri"/>
          <w:b/>
          <w:bCs/>
          <w:color w:val="000000"/>
        </w:rPr>
        <w:t>How do you include the aggregation of small projects and overlay that with the new incentives</w:t>
      </w:r>
      <w:r w:rsidR="008A4B5A">
        <w:rPr>
          <w:rFonts w:ascii="Calibri" w:eastAsia="Times New Roman" w:hAnsi="Calibri" w:cs="Calibri"/>
          <w:color w:val="000000"/>
        </w:rPr>
        <w:t xml:space="preserve">. We are seeing 5X growth on small-scale solar and 10X for batteries on the local level. </w:t>
      </w:r>
    </w:p>
    <w:p w14:paraId="15937B9D" w14:textId="04FC93EB" w:rsidR="00776922" w:rsidRDefault="00776922" w:rsidP="00386759">
      <w:pPr>
        <w:spacing w:after="0" w:line="240" w:lineRule="auto"/>
        <w:rPr>
          <w:rFonts w:ascii="Calibri" w:eastAsia="Times New Roman" w:hAnsi="Calibri" w:cs="Calibri"/>
          <w:color w:val="000000"/>
        </w:rPr>
      </w:pPr>
    </w:p>
    <w:p w14:paraId="68C36327" w14:textId="7EFC0AB7" w:rsidR="00863D75" w:rsidRDefault="00863D75" w:rsidP="00386759">
      <w:pPr>
        <w:spacing w:after="0" w:line="240" w:lineRule="auto"/>
        <w:rPr>
          <w:rFonts w:ascii="Calibri" w:eastAsia="Times New Roman" w:hAnsi="Calibri" w:cs="Calibri"/>
          <w:color w:val="000000"/>
        </w:rPr>
      </w:pPr>
      <w:r>
        <w:rPr>
          <w:rFonts w:ascii="Calibri" w:eastAsia="Times New Roman" w:hAnsi="Calibri" w:cs="Calibri"/>
          <w:color w:val="000000"/>
        </w:rPr>
        <w:t>Jennifer Dowdell: I’d like to consider an environmental Justice lens: – get a geographical sense of where the transmission requirement</w:t>
      </w:r>
      <w:r w:rsidR="009E0734">
        <w:rPr>
          <w:rFonts w:ascii="Calibri" w:eastAsia="Times New Roman" w:hAnsi="Calibri" w:cs="Calibri"/>
          <w:color w:val="000000"/>
        </w:rPr>
        <w:t>s will site new facilities. I’d like to</w:t>
      </w:r>
      <w:r>
        <w:rPr>
          <w:rFonts w:ascii="Calibri" w:eastAsia="Times New Roman" w:hAnsi="Calibri" w:cs="Calibri"/>
          <w:color w:val="000000"/>
        </w:rPr>
        <w:t xml:space="preserve"> get an understanding of the </w:t>
      </w:r>
      <w:proofErr w:type="spellStart"/>
      <w:r>
        <w:rPr>
          <w:rFonts w:ascii="Calibri" w:eastAsia="Times New Roman" w:hAnsi="Calibri" w:cs="Calibri"/>
          <w:color w:val="000000"/>
        </w:rPr>
        <w:t>demongraphics</w:t>
      </w:r>
      <w:proofErr w:type="spellEnd"/>
      <w:r>
        <w:rPr>
          <w:rFonts w:ascii="Calibri" w:eastAsia="Times New Roman" w:hAnsi="Calibri" w:cs="Calibri"/>
          <w:color w:val="000000"/>
        </w:rPr>
        <w:t xml:space="preserve"> associated with the</w:t>
      </w:r>
      <w:r w:rsidR="009E0734">
        <w:rPr>
          <w:rFonts w:ascii="Calibri" w:eastAsia="Times New Roman" w:hAnsi="Calibri" w:cs="Calibri"/>
          <w:color w:val="000000"/>
        </w:rPr>
        <w:t xml:space="preserve"> installation of new transmission</w:t>
      </w:r>
      <w:r>
        <w:rPr>
          <w:rFonts w:ascii="Calibri" w:eastAsia="Times New Roman" w:hAnsi="Calibri" w:cs="Calibri"/>
          <w:color w:val="000000"/>
        </w:rPr>
        <w:t>.</w:t>
      </w:r>
    </w:p>
    <w:p w14:paraId="2634101C" w14:textId="365ABEF1" w:rsidR="009E0734" w:rsidRDefault="009E0734" w:rsidP="00386759">
      <w:pPr>
        <w:spacing w:after="0" w:line="240" w:lineRule="auto"/>
        <w:rPr>
          <w:rFonts w:ascii="Calibri" w:eastAsia="Times New Roman" w:hAnsi="Calibri" w:cs="Calibri"/>
          <w:color w:val="000000"/>
        </w:rPr>
      </w:pPr>
    </w:p>
    <w:p w14:paraId="525BE2F0" w14:textId="4CD6197B"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Kammen</w:t>
      </w:r>
      <w:proofErr w:type="spellEnd"/>
      <w:r>
        <w:rPr>
          <w:rFonts w:ascii="Calibri" w:eastAsia="Times New Roman" w:hAnsi="Calibri" w:cs="Calibri"/>
          <w:color w:val="000000"/>
        </w:rPr>
        <w:t xml:space="preserve">: It also depends on whether you use distributed vs utility-scale installations. </w:t>
      </w:r>
    </w:p>
    <w:p w14:paraId="4C9C538F" w14:textId="243E608E" w:rsidR="009E0734" w:rsidRDefault="009E0734" w:rsidP="00386759">
      <w:pPr>
        <w:spacing w:after="0" w:line="240" w:lineRule="auto"/>
        <w:rPr>
          <w:rFonts w:ascii="Calibri" w:eastAsia="Times New Roman" w:hAnsi="Calibri" w:cs="Calibri"/>
          <w:color w:val="000000"/>
        </w:rPr>
      </w:pPr>
    </w:p>
    <w:p w14:paraId="080AE5A1" w14:textId="0EC38081"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lastRenderedPageBreak/>
        <w:t>Jennifer: It can be a thought experiment. What does a more distributed transmission grid look like versus a wheel and spoke? The interim result would give us a sense of what is going on with Diablo Canyon. We will be asked questions about Diablo.</w:t>
      </w:r>
    </w:p>
    <w:p w14:paraId="7D259E37" w14:textId="27339D84" w:rsidR="009E0734" w:rsidRDefault="009E0734" w:rsidP="00386759">
      <w:pPr>
        <w:spacing w:after="0" w:line="240" w:lineRule="auto"/>
        <w:rPr>
          <w:rFonts w:ascii="Calibri" w:eastAsia="Times New Roman" w:hAnsi="Calibri" w:cs="Calibri"/>
          <w:color w:val="000000"/>
        </w:rPr>
      </w:pPr>
    </w:p>
    <w:p w14:paraId="022E9C69" w14:textId="3CCD8229" w:rsidR="009E0734" w:rsidRDefault="009E0734" w:rsidP="00386759">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Paty</w:t>
      </w:r>
      <w:proofErr w:type="spellEnd"/>
      <w:r>
        <w:rPr>
          <w:rFonts w:ascii="Calibri" w:eastAsia="Times New Roman" w:hAnsi="Calibri" w:cs="Calibri"/>
          <w:color w:val="000000"/>
        </w:rPr>
        <w:t>: this is an important question – we should look at it with the right tools. It is our responsibility to do justice to the environmental justice question – I’ll write a proposal.</w:t>
      </w:r>
    </w:p>
    <w:p w14:paraId="3307379C" w14:textId="36ED37E9" w:rsidR="009E0734" w:rsidRDefault="009E0734" w:rsidP="00386759">
      <w:pPr>
        <w:spacing w:after="0" w:line="240" w:lineRule="auto"/>
        <w:rPr>
          <w:rFonts w:ascii="Calibri" w:eastAsia="Times New Roman" w:hAnsi="Calibri" w:cs="Calibri"/>
          <w:color w:val="000000"/>
        </w:rPr>
      </w:pPr>
    </w:p>
    <w:p w14:paraId="4586B020" w14:textId="129E3ABA"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Jennifer: We could look at the LA Basin or another area as representative.</w:t>
      </w:r>
    </w:p>
    <w:p w14:paraId="5B3FA5CB" w14:textId="33C84DBD" w:rsidR="009E0734" w:rsidRDefault="009E0734" w:rsidP="00386759">
      <w:pPr>
        <w:spacing w:after="0" w:line="240" w:lineRule="auto"/>
        <w:rPr>
          <w:rFonts w:ascii="Calibri" w:eastAsia="Times New Roman" w:hAnsi="Calibri" w:cs="Calibri"/>
          <w:color w:val="000000"/>
        </w:rPr>
      </w:pPr>
    </w:p>
    <w:p w14:paraId="265B2234" w14:textId="7F834DF9" w:rsidR="009E0734" w:rsidRDefault="009E0734"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Dave Williams: The new </w:t>
      </w:r>
      <w:proofErr w:type="spellStart"/>
      <w:r>
        <w:rPr>
          <w:rFonts w:ascii="Calibri" w:eastAsia="Times New Roman" w:hAnsi="Calibri" w:cs="Calibri"/>
          <w:color w:val="000000"/>
        </w:rPr>
        <w:t>legistlation</w:t>
      </w:r>
      <w:proofErr w:type="spellEnd"/>
      <w:r>
        <w:rPr>
          <w:rFonts w:ascii="Calibri" w:eastAsia="Times New Roman" w:hAnsi="Calibri" w:cs="Calibri"/>
          <w:color w:val="000000"/>
        </w:rPr>
        <w:t xml:space="preserve"> includes special incentives to invest in low-income communities – some of that will be useful and some to the detriment. Transmission lines are also included in the new legislation. If you do work in </w:t>
      </w:r>
      <w:r w:rsidR="006D2F37">
        <w:rPr>
          <w:rFonts w:ascii="Calibri" w:eastAsia="Times New Roman" w:hAnsi="Calibri" w:cs="Calibri"/>
          <w:color w:val="000000"/>
        </w:rPr>
        <w:t>a low-income community AND in an energy-transition zone AND you use an American made product, you can get a 70% tax credit</w:t>
      </w:r>
      <w:r w:rsidR="00422CB0">
        <w:rPr>
          <w:rFonts w:ascii="Calibri" w:eastAsia="Times New Roman" w:hAnsi="Calibri" w:cs="Calibri"/>
          <w:color w:val="000000"/>
        </w:rPr>
        <w:t xml:space="preserve">. Instead of incremental growth, we will see much faster </w:t>
      </w:r>
      <w:proofErr w:type="gramStart"/>
      <w:r w:rsidR="00422CB0">
        <w:rPr>
          <w:rFonts w:ascii="Calibri" w:eastAsia="Times New Roman" w:hAnsi="Calibri" w:cs="Calibri"/>
          <w:color w:val="000000"/>
        </w:rPr>
        <w:t>The</w:t>
      </w:r>
      <w:proofErr w:type="gramEnd"/>
      <w:r w:rsidR="00422CB0">
        <w:rPr>
          <w:rFonts w:ascii="Calibri" w:eastAsia="Times New Roman" w:hAnsi="Calibri" w:cs="Calibri"/>
          <w:color w:val="000000"/>
        </w:rPr>
        <w:t xml:space="preserve"> census-tracts can be identified and brownfield sites can be identified. You could overlay those with this map. </w:t>
      </w:r>
    </w:p>
    <w:p w14:paraId="6B533BDF" w14:textId="732CC1EF" w:rsidR="00422CB0" w:rsidRDefault="00422CB0" w:rsidP="00386759">
      <w:pPr>
        <w:spacing w:after="0" w:line="240" w:lineRule="auto"/>
        <w:rPr>
          <w:rFonts w:ascii="Calibri" w:eastAsia="Times New Roman" w:hAnsi="Calibri" w:cs="Calibri"/>
          <w:color w:val="000000"/>
        </w:rPr>
      </w:pPr>
    </w:p>
    <w:p w14:paraId="1718EBA2" w14:textId="5172C73D" w:rsidR="00422CB0" w:rsidRDefault="00422CB0" w:rsidP="00386759">
      <w:pPr>
        <w:spacing w:after="0" w:line="240" w:lineRule="auto"/>
        <w:rPr>
          <w:rFonts w:ascii="Calibri" w:eastAsia="Times New Roman" w:hAnsi="Calibri" w:cs="Calibri"/>
          <w:color w:val="000000"/>
        </w:rPr>
      </w:pPr>
      <w:r>
        <w:rPr>
          <w:rFonts w:ascii="Calibri" w:eastAsia="Times New Roman" w:hAnsi="Calibri" w:cs="Calibri"/>
          <w:color w:val="000000"/>
        </w:rPr>
        <w:t>Dan: The House committee just sent a letter to the FERC about getting more aggressive on transmission planning.</w:t>
      </w:r>
      <w:r w:rsidR="008B3E96">
        <w:rPr>
          <w:rFonts w:ascii="Calibri" w:eastAsia="Times New Roman" w:hAnsi="Calibri" w:cs="Calibri"/>
          <w:color w:val="000000"/>
        </w:rPr>
        <w:t xml:space="preserve"> </w:t>
      </w:r>
      <w:r w:rsidR="008B3E96" w:rsidRPr="008B3E96">
        <w:rPr>
          <w:rFonts w:ascii="Calibri" w:eastAsia="Times New Roman" w:hAnsi="Calibri" w:cs="Calibri"/>
          <w:color w:val="000000"/>
        </w:rPr>
        <w:t>https://climatecrisis.house.gov/news/press-releases/chair-castor-leads-bicameral-letter-urging-ferc-strengthen-transmission-rule</w:t>
      </w:r>
    </w:p>
    <w:p w14:paraId="42EA5578" w14:textId="32DDBC47" w:rsidR="00422CB0" w:rsidRDefault="00422CB0" w:rsidP="00386759">
      <w:pPr>
        <w:spacing w:after="0" w:line="240" w:lineRule="auto"/>
        <w:rPr>
          <w:rFonts w:ascii="Calibri" w:eastAsia="Times New Roman" w:hAnsi="Calibri" w:cs="Calibri"/>
          <w:color w:val="000000"/>
        </w:rPr>
      </w:pPr>
    </w:p>
    <w:p w14:paraId="7F8CC7E8" w14:textId="06FF60C8" w:rsidR="00422CB0" w:rsidRDefault="00422CB0"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Jeffrey </w:t>
      </w:r>
      <w:proofErr w:type="spellStart"/>
      <w:r>
        <w:rPr>
          <w:rFonts w:ascii="Calibri" w:eastAsia="Times New Roman" w:hAnsi="Calibri" w:cs="Calibri"/>
          <w:color w:val="000000"/>
        </w:rPr>
        <w:t>Sunquist</w:t>
      </w:r>
      <w:proofErr w:type="spellEnd"/>
      <w:r>
        <w:rPr>
          <w:rFonts w:ascii="Calibri" w:eastAsia="Times New Roman" w:hAnsi="Calibri" w:cs="Calibri"/>
          <w:color w:val="000000"/>
        </w:rPr>
        <w:t>: More transmission can be done by upgrading existing lines.</w:t>
      </w:r>
    </w:p>
    <w:p w14:paraId="0E307AD4" w14:textId="74E4C3E5" w:rsidR="0054548A" w:rsidRDefault="0054548A" w:rsidP="00386759">
      <w:pPr>
        <w:spacing w:after="0" w:line="240" w:lineRule="auto"/>
        <w:rPr>
          <w:rFonts w:ascii="Calibri" w:eastAsia="Times New Roman" w:hAnsi="Calibri" w:cs="Calibri"/>
          <w:color w:val="000000"/>
        </w:rPr>
      </w:pPr>
    </w:p>
    <w:p w14:paraId="073C20D4" w14:textId="6AA9A014" w:rsidR="0054548A" w:rsidRDefault="0054548A"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Ben </w:t>
      </w:r>
      <w:proofErr w:type="spellStart"/>
      <w:r>
        <w:rPr>
          <w:rFonts w:ascii="Calibri" w:eastAsia="Times New Roman" w:hAnsi="Calibri" w:cs="Calibri"/>
          <w:color w:val="000000"/>
        </w:rPr>
        <w:t>Wender</w:t>
      </w:r>
      <w:proofErr w:type="spellEnd"/>
      <w:r>
        <w:rPr>
          <w:rFonts w:ascii="Calibri" w:eastAsia="Times New Roman" w:hAnsi="Calibri" w:cs="Calibri"/>
          <w:color w:val="000000"/>
        </w:rPr>
        <w:t xml:space="preserve">: Have you done reliability analysis system wide to understand requirements as it evolves over the next decade and based on the attributes of different technologies. </w:t>
      </w:r>
      <w:r w:rsidR="00543DE9">
        <w:rPr>
          <w:rFonts w:ascii="Calibri" w:eastAsia="Times New Roman" w:hAnsi="Calibri" w:cs="Calibri"/>
          <w:color w:val="000000"/>
        </w:rPr>
        <w:t xml:space="preserve">Variable generation on all time scales are relevant. </w:t>
      </w:r>
    </w:p>
    <w:p w14:paraId="086F0459" w14:textId="26067F15" w:rsidR="00543DE9" w:rsidRDefault="00543DE9" w:rsidP="00386759">
      <w:pPr>
        <w:spacing w:after="0" w:line="240" w:lineRule="auto"/>
        <w:rPr>
          <w:rFonts w:ascii="Calibri" w:eastAsia="Times New Roman" w:hAnsi="Calibri" w:cs="Calibri"/>
          <w:color w:val="000000"/>
        </w:rPr>
      </w:pPr>
    </w:p>
    <w:p w14:paraId="62461DAC" w14:textId="7C50866E" w:rsidR="00543DE9" w:rsidRPr="00543DE9" w:rsidRDefault="00543DE9" w:rsidP="00386759">
      <w:pPr>
        <w:spacing w:after="0" w:line="240" w:lineRule="auto"/>
        <w:rPr>
          <w:rFonts w:ascii="Calibri" w:eastAsia="Times New Roman" w:hAnsi="Calibri" w:cs="Calibri"/>
          <w:b/>
          <w:bCs/>
          <w:color w:val="000000"/>
        </w:rPr>
      </w:pPr>
      <w:r>
        <w:rPr>
          <w:rFonts w:ascii="Calibri" w:eastAsia="Times New Roman" w:hAnsi="Calibri" w:cs="Calibri"/>
          <w:color w:val="000000"/>
        </w:rPr>
        <w:t xml:space="preserve">Mike Gravely: We have $140M this year and $240 M next year. It will be a substantial change – I would like to see if there is a range beyond 8 hours and seasonal.   </w:t>
      </w:r>
      <w:r w:rsidRPr="00543DE9">
        <w:rPr>
          <w:rFonts w:ascii="Calibri" w:eastAsia="Times New Roman" w:hAnsi="Calibri" w:cs="Calibri"/>
          <w:b/>
          <w:bCs/>
          <w:color w:val="000000"/>
        </w:rPr>
        <w:t xml:space="preserve">Is there a point that comes up: 12 hours, 18 hours, or…? </w:t>
      </w:r>
      <w:r>
        <w:rPr>
          <w:rFonts w:ascii="Calibri" w:eastAsia="Times New Roman" w:hAnsi="Calibri" w:cs="Calibri"/>
          <w:b/>
          <w:bCs/>
          <w:color w:val="000000"/>
        </w:rPr>
        <w:t xml:space="preserve"> Will do additional modeling on seasonal and 100-h storage. If I can buy </w:t>
      </w:r>
      <w:r w:rsidR="0092610E">
        <w:rPr>
          <w:rFonts w:ascii="Calibri" w:eastAsia="Times New Roman" w:hAnsi="Calibri" w:cs="Calibri"/>
          <w:b/>
          <w:bCs/>
          <w:color w:val="000000"/>
        </w:rPr>
        <w:t>100-h storage for the same price as 8-h storage, what difference will that make?</w:t>
      </w:r>
    </w:p>
    <w:p w14:paraId="1A0D9200" w14:textId="1477C47E" w:rsidR="00863D75" w:rsidRDefault="00863D75" w:rsidP="00386759">
      <w:pPr>
        <w:spacing w:after="0" w:line="240" w:lineRule="auto"/>
        <w:rPr>
          <w:rFonts w:ascii="Calibri" w:eastAsia="Times New Roman" w:hAnsi="Calibri" w:cs="Calibri"/>
          <w:color w:val="000000"/>
        </w:rPr>
      </w:pPr>
    </w:p>
    <w:p w14:paraId="51B9E1D3" w14:textId="544E9171" w:rsidR="00CC7137" w:rsidRDefault="00CC7137" w:rsidP="00386759">
      <w:pPr>
        <w:spacing w:after="0" w:line="240" w:lineRule="auto"/>
        <w:rPr>
          <w:rFonts w:ascii="Calibri" w:eastAsia="Times New Roman" w:hAnsi="Calibri" w:cs="Calibri"/>
          <w:color w:val="000000"/>
        </w:rPr>
      </w:pPr>
      <w:r>
        <w:rPr>
          <w:rFonts w:ascii="Calibri" w:eastAsia="Times New Roman" w:hAnsi="Calibri" w:cs="Calibri"/>
          <w:color w:val="000000"/>
        </w:rPr>
        <w:t xml:space="preserve">Priya: Building </w:t>
      </w:r>
      <w:proofErr w:type="gramStart"/>
      <w:r>
        <w:rPr>
          <w:rFonts w:ascii="Calibri" w:eastAsia="Times New Roman" w:hAnsi="Calibri" w:cs="Calibri"/>
          <w:color w:val="000000"/>
        </w:rPr>
        <w:t>off of</w:t>
      </w:r>
      <w:proofErr w:type="gramEnd"/>
      <w:r>
        <w:rPr>
          <w:rFonts w:ascii="Calibri" w:eastAsia="Times New Roman" w:hAnsi="Calibri" w:cs="Calibri"/>
          <w:color w:val="000000"/>
        </w:rPr>
        <w:t xml:space="preserve"> the comment about reliability:  I see your work more focused on the more granular time scales, but </w:t>
      </w:r>
      <w:r w:rsidRPr="00CC7137">
        <w:rPr>
          <w:rFonts w:ascii="Calibri" w:eastAsia="Times New Roman" w:hAnsi="Calibri" w:cs="Calibri"/>
          <w:b/>
          <w:bCs/>
          <w:color w:val="000000"/>
        </w:rPr>
        <w:t>I recommend you look at weather variability</w:t>
      </w:r>
      <w:r>
        <w:rPr>
          <w:rFonts w:ascii="Calibri" w:eastAsia="Times New Roman" w:hAnsi="Calibri" w:cs="Calibri"/>
          <w:color w:val="000000"/>
        </w:rPr>
        <w:t xml:space="preserve">. When you are ready to work in operational mode – </w:t>
      </w:r>
      <w:r w:rsidR="00E14747">
        <w:rPr>
          <w:rFonts w:ascii="Calibri" w:eastAsia="Times New Roman" w:hAnsi="Calibri" w:cs="Calibri"/>
          <w:color w:val="000000"/>
        </w:rPr>
        <w:t xml:space="preserve">I </w:t>
      </w:r>
      <w:r>
        <w:rPr>
          <w:rFonts w:ascii="Calibri" w:eastAsia="Times New Roman" w:hAnsi="Calibri" w:cs="Calibri"/>
          <w:color w:val="000000"/>
        </w:rPr>
        <w:t>would like to see what happens with Grid Path.</w:t>
      </w:r>
      <w:r w:rsidR="00F50DB4">
        <w:rPr>
          <w:rFonts w:ascii="Calibri" w:eastAsia="Times New Roman" w:hAnsi="Calibri" w:cs="Calibri"/>
          <w:color w:val="000000"/>
        </w:rPr>
        <w:t xml:space="preserve"> It is </w:t>
      </w:r>
      <w:r w:rsidR="00BA26A6">
        <w:rPr>
          <w:rFonts w:ascii="Calibri" w:eastAsia="Times New Roman" w:hAnsi="Calibri" w:cs="Calibri"/>
          <w:color w:val="000000"/>
        </w:rPr>
        <w:t>open source.</w:t>
      </w:r>
    </w:p>
    <w:p w14:paraId="03F6C35E" w14:textId="686035F0" w:rsidR="00CC7137" w:rsidRDefault="00CC7137" w:rsidP="00386759">
      <w:pPr>
        <w:spacing w:after="0" w:line="240" w:lineRule="auto"/>
        <w:rPr>
          <w:rFonts w:ascii="Calibri" w:eastAsia="Times New Roman" w:hAnsi="Calibri" w:cs="Calibri"/>
          <w:color w:val="000000"/>
        </w:rPr>
      </w:pPr>
    </w:p>
    <w:p w14:paraId="1ADFC77B" w14:textId="31A1274C" w:rsidR="00403DA6" w:rsidRPr="00403DA6" w:rsidRDefault="00403DA6" w:rsidP="00403DA6">
      <w:pPr>
        <w:spacing w:after="0" w:line="240" w:lineRule="auto"/>
        <w:rPr>
          <w:rFonts w:ascii="Calibri" w:eastAsia="Times New Roman" w:hAnsi="Calibri" w:cs="Calibri"/>
          <w:color w:val="000000"/>
        </w:rPr>
      </w:pPr>
      <w:r>
        <w:rPr>
          <w:rFonts w:ascii="Calibri" w:eastAsia="Times New Roman" w:hAnsi="Calibri" w:cs="Calibri"/>
          <w:color w:val="000000"/>
        </w:rPr>
        <w:t>Priya’s summary after the meeting: “M</w:t>
      </w:r>
      <w:r w:rsidRPr="00403DA6">
        <w:rPr>
          <w:rFonts w:ascii="Calibri" w:eastAsia="Times New Roman" w:hAnsi="Calibri" w:cs="Calibri"/>
          <w:color w:val="000000"/>
        </w:rPr>
        <w:t xml:space="preserve">y priorities for this phase of the study are on understanding your risk by looking at sensitivities or scenarios to look at the impacts of (a) Offshore wind (b) Demand uncertainty (potentially focused on the EV load since IEPR 2019 may be low) (c) weather variability (multiple weather years). </w:t>
      </w:r>
    </w:p>
    <w:p w14:paraId="4E0219D2" w14:textId="5054AA02" w:rsidR="00403DA6" w:rsidRDefault="00403DA6" w:rsidP="00403DA6">
      <w:pPr>
        <w:spacing w:after="0" w:line="240" w:lineRule="auto"/>
        <w:rPr>
          <w:rFonts w:ascii="Calibri" w:eastAsia="Times New Roman" w:hAnsi="Calibri" w:cs="Calibri"/>
          <w:color w:val="000000"/>
        </w:rPr>
      </w:pPr>
      <w:r w:rsidRPr="00403DA6">
        <w:rPr>
          <w:rFonts w:ascii="Calibri" w:eastAsia="Times New Roman" w:hAnsi="Calibri" w:cs="Calibri"/>
          <w:color w:val="000000"/>
        </w:rPr>
        <w:t>If there is a next phase</w:t>
      </w:r>
      <w:r>
        <w:rPr>
          <w:rFonts w:ascii="Calibri" w:eastAsia="Times New Roman" w:hAnsi="Calibri" w:cs="Calibri"/>
          <w:color w:val="000000"/>
        </w:rPr>
        <w:t>,</w:t>
      </w:r>
      <w:r w:rsidRPr="00403DA6">
        <w:rPr>
          <w:rFonts w:ascii="Calibri" w:eastAsia="Times New Roman" w:hAnsi="Calibri" w:cs="Calibri"/>
          <w:color w:val="000000"/>
        </w:rPr>
        <w:t xml:space="preserve"> then I would </w:t>
      </w:r>
      <w:proofErr w:type="gramStart"/>
      <w:r w:rsidRPr="00403DA6">
        <w:rPr>
          <w:rFonts w:ascii="Calibri" w:eastAsia="Times New Roman" w:hAnsi="Calibri" w:cs="Calibri"/>
          <w:color w:val="000000"/>
        </w:rPr>
        <w:t>definitely prioritize</w:t>
      </w:r>
      <w:proofErr w:type="gramEnd"/>
      <w:r w:rsidRPr="00403DA6">
        <w:rPr>
          <w:rFonts w:ascii="Calibri" w:eastAsia="Times New Roman" w:hAnsi="Calibri" w:cs="Calibri"/>
          <w:color w:val="000000"/>
        </w:rPr>
        <w:t xml:space="preserve"> the hourly production cost modeling (possibly using </w:t>
      </w:r>
      <w:proofErr w:type="spellStart"/>
      <w:r w:rsidRPr="00403DA6">
        <w:rPr>
          <w:rFonts w:ascii="Calibri" w:eastAsia="Times New Roman" w:hAnsi="Calibri" w:cs="Calibri"/>
          <w:color w:val="000000"/>
        </w:rPr>
        <w:t>GridPath</w:t>
      </w:r>
      <w:proofErr w:type="spellEnd"/>
      <w:r w:rsidRPr="00403DA6">
        <w:rPr>
          <w:rFonts w:ascii="Calibri" w:eastAsia="Times New Roman" w:hAnsi="Calibri" w:cs="Calibri"/>
          <w:color w:val="000000"/>
        </w:rPr>
        <w:t>).</w:t>
      </w:r>
      <w:r>
        <w:rPr>
          <w:rFonts w:ascii="Calibri" w:eastAsia="Times New Roman" w:hAnsi="Calibri" w:cs="Calibri"/>
          <w:color w:val="000000"/>
        </w:rPr>
        <w:t>”</w:t>
      </w:r>
    </w:p>
    <w:p w14:paraId="767E800C" w14:textId="03C1F0E2" w:rsidR="00403DA6" w:rsidRDefault="00403DA6" w:rsidP="00403DA6">
      <w:pPr>
        <w:spacing w:after="0" w:line="240" w:lineRule="auto"/>
        <w:rPr>
          <w:rFonts w:ascii="Calibri" w:eastAsia="Times New Roman" w:hAnsi="Calibri" w:cs="Calibri"/>
          <w:color w:val="000000"/>
        </w:rPr>
      </w:pPr>
    </w:p>
    <w:p w14:paraId="4242BF08" w14:textId="11E60826" w:rsidR="00A22725" w:rsidRDefault="00A22725" w:rsidP="00403DA6">
      <w:pPr>
        <w:spacing w:after="0" w:line="240" w:lineRule="auto"/>
        <w:rPr>
          <w:rFonts w:ascii="Calibri" w:eastAsia="Times New Roman" w:hAnsi="Calibri" w:cs="Calibri"/>
          <w:color w:val="000000"/>
        </w:rPr>
      </w:pPr>
      <w:r>
        <w:rPr>
          <w:rFonts w:ascii="Calibri" w:eastAsia="Times New Roman" w:hAnsi="Calibri" w:cs="Calibri"/>
          <w:color w:val="000000"/>
        </w:rPr>
        <w:t xml:space="preserve">Erin Childs input after the meeting: </w:t>
      </w:r>
    </w:p>
    <w:p w14:paraId="40D35107" w14:textId="7E89793D" w:rsidR="00B30003" w:rsidRDefault="006F6FFD" w:rsidP="00403DA6">
      <w:pPr>
        <w:spacing w:after="0" w:line="240" w:lineRule="auto"/>
        <w:rPr>
          <w:rFonts w:ascii="Calibri" w:eastAsia="Times New Roman" w:hAnsi="Calibri" w:cs="Calibri"/>
          <w:color w:val="000000"/>
        </w:rPr>
      </w:pPr>
      <w:r>
        <w:rPr>
          <w:rFonts w:ascii="Calibri" w:eastAsia="Times New Roman" w:hAnsi="Calibri" w:cs="Calibri"/>
          <w:color w:val="000000"/>
        </w:rPr>
        <w:t xml:space="preserve">Their current studies: Find that clean electricity for </w:t>
      </w:r>
      <w:proofErr w:type="gramStart"/>
      <w:r>
        <w:rPr>
          <w:rFonts w:ascii="Calibri" w:eastAsia="Times New Roman" w:hAnsi="Calibri" w:cs="Calibri"/>
          <w:color w:val="000000"/>
        </w:rPr>
        <w:t>all of</w:t>
      </w:r>
      <w:proofErr w:type="gramEnd"/>
      <w:r>
        <w:rPr>
          <w:rFonts w:ascii="Calibri" w:eastAsia="Times New Roman" w:hAnsi="Calibri" w:cs="Calibri"/>
          <w:color w:val="000000"/>
        </w:rPr>
        <w:t xml:space="preserve"> </w:t>
      </w:r>
      <w:r w:rsidR="00B30003">
        <w:rPr>
          <w:rFonts w:ascii="Calibri" w:eastAsia="Times New Roman" w:hAnsi="Calibri" w:cs="Calibri"/>
          <w:color w:val="000000"/>
        </w:rPr>
        <w:t xml:space="preserve">WECC </w:t>
      </w:r>
      <w:r>
        <w:rPr>
          <w:rFonts w:ascii="Calibri" w:eastAsia="Times New Roman" w:hAnsi="Calibri" w:cs="Calibri"/>
          <w:color w:val="000000"/>
        </w:rPr>
        <w:t xml:space="preserve">is </w:t>
      </w:r>
      <w:r w:rsidR="00B30003">
        <w:rPr>
          <w:rFonts w:ascii="Calibri" w:eastAsia="Times New Roman" w:hAnsi="Calibri" w:cs="Calibri"/>
          <w:color w:val="000000"/>
        </w:rPr>
        <w:t xml:space="preserve">expensive. </w:t>
      </w:r>
      <w:r>
        <w:rPr>
          <w:rFonts w:ascii="Calibri" w:eastAsia="Times New Roman" w:hAnsi="Calibri" w:cs="Calibri"/>
          <w:color w:val="000000"/>
        </w:rPr>
        <w:t>So are looking at a</w:t>
      </w:r>
      <w:r w:rsidR="00B30003">
        <w:rPr>
          <w:rFonts w:ascii="Calibri" w:eastAsia="Times New Roman" w:hAnsi="Calibri" w:cs="Calibri"/>
          <w:color w:val="000000"/>
        </w:rPr>
        <w:t xml:space="preserve">dding LDES. </w:t>
      </w:r>
      <w:r>
        <w:rPr>
          <w:rFonts w:ascii="Calibri" w:eastAsia="Times New Roman" w:hAnsi="Calibri" w:cs="Calibri"/>
          <w:color w:val="000000"/>
        </w:rPr>
        <w:t xml:space="preserve">Regional balancing is interesting. Off-shore wind may change things. </w:t>
      </w:r>
    </w:p>
    <w:p w14:paraId="7AFD0401" w14:textId="298F7C01" w:rsidR="006F6FFD" w:rsidRDefault="006F6FFD" w:rsidP="00403DA6">
      <w:pPr>
        <w:spacing w:after="0" w:line="240" w:lineRule="auto"/>
        <w:rPr>
          <w:rFonts w:ascii="Calibri" w:eastAsia="Times New Roman" w:hAnsi="Calibri" w:cs="Calibri"/>
          <w:color w:val="000000"/>
        </w:rPr>
      </w:pPr>
      <w:r>
        <w:rPr>
          <w:rFonts w:ascii="Calibri" w:eastAsia="Times New Roman" w:hAnsi="Calibri" w:cs="Calibri"/>
          <w:color w:val="000000"/>
        </w:rPr>
        <w:t xml:space="preserve">Does it make sense to connect </w:t>
      </w:r>
      <w:proofErr w:type="spellStart"/>
      <w:r>
        <w:rPr>
          <w:rFonts w:ascii="Calibri" w:eastAsia="Times New Roman" w:hAnsi="Calibri" w:cs="Calibri"/>
          <w:color w:val="000000"/>
        </w:rPr>
        <w:t>electrolyzers</w:t>
      </w:r>
      <w:proofErr w:type="spellEnd"/>
      <w:r>
        <w:rPr>
          <w:rFonts w:ascii="Calibri" w:eastAsia="Times New Roman" w:hAnsi="Calibri" w:cs="Calibri"/>
          <w:color w:val="000000"/>
        </w:rPr>
        <w:t xml:space="preserve"> to the grid. Interconnect queue is a nightmare, so better to just do the green hydrogen as a stand-alone system (presumes a pipeline).</w:t>
      </w:r>
    </w:p>
    <w:p w14:paraId="009503BD" w14:textId="10B6C278" w:rsidR="006F6FFD" w:rsidRDefault="006F6FFD" w:rsidP="00403DA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xml:space="preserve">Combusted hydrogen has air quality impacts, so using hydrogen to generate </w:t>
      </w:r>
      <w:r w:rsidR="00E45BFA">
        <w:rPr>
          <w:rFonts w:ascii="Calibri" w:eastAsia="Times New Roman" w:hAnsi="Calibri" w:cs="Calibri"/>
          <w:color w:val="000000"/>
        </w:rPr>
        <w:t>electricity</w:t>
      </w:r>
      <w:r>
        <w:rPr>
          <w:rFonts w:ascii="Calibri" w:eastAsia="Times New Roman" w:hAnsi="Calibri" w:cs="Calibri"/>
          <w:color w:val="000000"/>
        </w:rPr>
        <w:t xml:space="preserve"> may not be a preferred solution. </w:t>
      </w:r>
      <w:r w:rsidR="00E45BFA">
        <w:rPr>
          <w:rFonts w:ascii="Calibri" w:eastAsia="Times New Roman" w:hAnsi="Calibri" w:cs="Calibri"/>
          <w:color w:val="000000"/>
        </w:rPr>
        <w:t>Politics vs technology. Using fuel cells might be a better option. No one is thinking seriously about V2G for hydrogen – still getting used to the idea.</w:t>
      </w:r>
    </w:p>
    <w:p w14:paraId="4E4F350F" w14:textId="4DCC7A63" w:rsidR="00E45BFA" w:rsidRDefault="00E45BFA" w:rsidP="00403DA6">
      <w:pPr>
        <w:spacing w:after="0" w:line="240" w:lineRule="auto"/>
        <w:rPr>
          <w:rFonts w:ascii="Calibri" w:eastAsia="Times New Roman" w:hAnsi="Calibri" w:cs="Calibri"/>
          <w:color w:val="000000"/>
        </w:rPr>
      </w:pPr>
      <w:r>
        <w:rPr>
          <w:rFonts w:ascii="Calibri" w:eastAsia="Times New Roman" w:hAnsi="Calibri" w:cs="Calibri"/>
          <w:color w:val="000000"/>
        </w:rPr>
        <w:t xml:space="preserve">Have two studies – one with WECC and getting draft results in. Help western policy makers figure out what to do. PNNL – LDES to address local congestion. What kind of LDES will be needed to address local congestion? What will that look like? Ana </w:t>
      </w:r>
      <w:proofErr w:type="spellStart"/>
      <w:r>
        <w:rPr>
          <w:rFonts w:ascii="Calibri" w:eastAsia="Times New Roman" w:hAnsi="Calibri" w:cs="Calibri"/>
          <w:color w:val="000000"/>
        </w:rPr>
        <w:t>Milovena</w:t>
      </w:r>
      <w:proofErr w:type="spellEnd"/>
      <w:r>
        <w:rPr>
          <w:rFonts w:ascii="Calibri" w:eastAsia="Times New Roman" w:hAnsi="Calibri" w:cs="Calibri"/>
          <w:color w:val="000000"/>
        </w:rPr>
        <w:t xml:space="preserve"> – Grid Path is open source</w:t>
      </w:r>
      <w:r w:rsidR="00525816">
        <w:rPr>
          <w:rFonts w:ascii="Calibri" w:eastAsia="Times New Roman" w:hAnsi="Calibri" w:cs="Calibri"/>
          <w:color w:val="000000"/>
        </w:rPr>
        <w:t>. Looking at the LA Basin and 3 areas in the area with constraints.</w:t>
      </w:r>
    </w:p>
    <w:p w14:paraId="513ABDCB" w14:textId="77777777" w:rsidR="00A22725" w:rsidRPr="00386759" w:rsidRDefault="00A22725" w:rsidP="00403DA6">
      <w:pPr>
        <w:spacing w:after="0" w:line="240" w:lineRule="auto"/>
        <w:rPr>
          <w:rFonts w:ascii="Calibri" w:eastAsia="Times New Roman" w:hAnsi="Calibri" w:cs="Calibri"/>
          <w:color w:val="000000"/>
        </w:rPr>
      </w:pPr>
    </w:p>
    <w:p w14:paraId="36E68F20" w14:textId="6B9012EE" w:rsidR="00134DD2" w:rsidRPr="00761210" w:rsidRDefault="005C06F7" w:rsidP="00134DD2">
      <w:pPr>
        <w:rPr>
          <w:b/>
          <w:bCs/>
        </w:rPr>
      </w:pPr>
      <w:r>
        <w:rPr>
          <w:b/>
          <w:bCs/>
        </w:rPr>
        <w:t>Follow up actions</w:t>
      </w:r>
      <w:r w:rsidR="00CC7137">
        <w:rPr>
          <w:b/>
          <w:bCs/>
        </w:rPr>
        <w:t xml:space="preserve"> to be considered</w:t>
      </w:r>
      <w:r w:rsidR="00761210">
        <w:rPr>
          <w:b/>
          <w:bCs/>
        </w:rPr>
        <w:t>:</w:t>
      </w:r>
    </w:p>
    <w:p w14:paraId="32F298DD" w14:textId="77777777" w:rsidR="008529CB" w:rsidRDefault="008529CB" w:rsidP="008529CB">
      <w:pPr>
        <w:rPr>
          <w:rFonts w:ascii="Calibri" w:hAnsi="Calibri" w:cs="Calibri"/>
          <w:color w:val="000000"/>
        </w:rPr>
      </w:pPr>
      <w:r>
        <w:rPr>
          <w:rFonts w:ascii="Calibri" w:hAnsi="Calibri" w:cs="Calibri"/>
          <w:color w:val="000000"/>
        </w:rPr>
        <w:t xml:space="preserve">Meet with Jeffrey Reed about the costs of </w:t>
      </w:r>
      <w:proofErr w:type="spellStart"/>
      <w:r>
        <w:rPr>
          <w:rFonts w:ascii="Calibri" w:hAnsi="Calibri" w:cs="Calibri"/>
          <w:color w:val="000000"/>
        </w:rPr>
        <w:t>electrolyzers</w:t>
      </w:r>
      <w:proofErr w:type="spellEnd"/>
      <w:r>
        <w:rPr>
          <w:rFonts w:ascii="Calibri" w:hAnsi="Calibri" w:cs="Calibri"/>
          <w:color w:val="000000"/>
        </w:rPr>
        <w:t>.</w:t>
      </w:r>
    </w:p>
    <w:p w14:paraId="1FDF166D" w14:textId="77777777" w:rsidR="008529CB" w:rsidRDefault="008529CB" w:rsidP="008529CB">
      <w:pPr>
        <w:rPr>
          <w:rFonts w:ascii="Calibri" w:hAnsi="Calibri" w:cs="Calibri"/>
          <w:color w:val="000000"/>
        </w:rPr>
      </w:pPr>
      <w:r>
        <w:rPr>
          <w:rFonts w:ascii="Segoe UI Symbol" w:hAnsi="Segoe UI Symbol" w:cs="Calibri"/>
          <w:color w:val="0070C0"/>
        </w:rPr>
        <w:t>✓</w:t>
      </w:r>
    </w:p>
    <w:p w14:paraId="4C6C19A8" w14:textId="77777777" w:rsidR="008529CB" w:rsidRDefault="008529CB" w:rsidP="008529CB">
      <w:pPr>
        <w:rPr>
          <w:rFonts w:ascii="Calibri" w:hAnsi="Calibri" w:cs="Calibri"/>
          <w:color w:val="000000"/>
        </w:rPr>
      </w:pPr>
      <w:r>
        <w:rPr>
          <w:rFonts w:ascii="Calibri" w:hAnsi="Calibri" w:cs="Calibri"/>
          <w:color w:val="000000"/>
        </w:rPr>
        <w:t>Request input from CAISO member of TAC (</w:t>
      </w:r>
      <w:proofErr w:type="spellStart"/>
      <w:r>
        <w:rPr>
          <w:rFonts w:ascii="Calibri" w:hAnsi="Calibri" w:cs="Calibri"/>
          <w:color w:val="000000"/>
        </w:rPr>
        <w:t>Shuchen</w:t>
      </w:r>
      <w:proofErr w:type="spellEnd"/>
      <w:r>
        <w:rPr>
          <w:rFonts w:ascii="Calibri" w:hAnsi="Calibri" w:cs="Calibri"/>
          <w:color w:val="000000"/>
        </w:rPr>
        <w:t xml:space="preserve"> Liu)</w:t>
      </w:r>
    </w:p>
    <w:p w14:paraId="6A211580" w14:textId="77777777" w:rsidR="008529CB" w:rsidRDefault="008529CB" w:rsidP="008529CB">
      <w:pPr>
        <w:rPr>
          <w:rFonts w:ascii="Calibri" w:hAnsi="Calibri" w:cs="Calibri"/>
          <w:color w:val="000000"/>
        </w:rPr>
      </w:pPr>
      <w:r>
        <w:rPr>
          <w:rFonts w:ascii="Segoe UI Symbol" w:hAnsi="Segoe UI Symbol" w:cs="Calibri"/>
          <w:color w:val="0070C0"/>
        </w:rPr>
        <w:t>✓</w:t>
      </w:r>
    </w:p>
    <w:p w14:paraId="1242B6AE" w14:textId="77777777" w:rsidR="008529CB" w:rsidRDefault="008529CB" w:rsidP="008529CB">
      <w:pPr>
        <w:rPr>
          <w:rFonts w:ascii="Calibri" w:hAnsi="Calibri" w:cs="Calibri"/>
          <w:color w:val="000000"/>
        </w:rPr>
      </w:pPr>
      <w:r>
        <w:rPr>
          <w:rFonts w:ascii="Calibri" w:hAnsi="Calibri" w:cs="Calibri"/>
          <w:color w:val="000000"/>
        </w:rPr>
        <w:t>Include offshore wind in analysis.</w:t>
      </w:r>
    </w:p>
    <w:p w14:paraId="2466E942" w14:textId="77777777" w:rsidR="008529CB" w:rsidRDefault="008529CB" w:rsidP="008529CB">
      <w:pPr>
        <w:rPr>
          <w:rFonts w:ascii="Calibri" w:hAnsi="Calibri" w:cs="Calibri"/>
          <w:color w:val="000000"/>
        </w:rPr>
      </w:pPr>
      <w:r>
        <w:rPr>
          <w:rFonts w:ascii="Calibri" w:hAnsi="Calibri" w:cs="Calibri"/>
          <w:color w:val="0070C0"/>
        </w:rPr>
        <w:t>AB 525 Report</w:t>
      </w:r>
      <w:r>
        <w:rPr>
          <w:rStyle w:val="apple-converted-space"/>
          <w:rFonts w:ascii="Calibri" w:hAnsi="Calibri" w:cs="Calibri"/>
          <w:color w:val="0070C0"/>
        </w:rPr>
        <w:t> </w:t>
      </w:r>
      <w:hyperlink r:id="rId7" w:history="1">
        <w:r>
          <w:rPr>
            <w:rStyle w:val="Hyperlink"/>
            <w:rFonts w:ascii="Calibri" w:hAnsi="Calibri" w:cs="Calibri"/>
            <w:color w:val="0070C0"/>
          </w:rPr>
          <w:t>https://efiling.energy.ca.gov/GetDocument.aspx?tn=242970</w:t>
        </w:r>
      </w:hyperlink>
    </w:p>
    <w:p w14:paraId="1B0F5DB9" w14:textId="77777777" w:rsidR="008529CB" w:rsidRDefault="008529CB" w:rsidP="008529CB">
      <w:pPr>
        <w:rPr>
          <w:rFonts w:ascii="Calibri" w:hAnsi="Calibri" w:cs="Calibri"/>
          <w:color w:val="000000"/>
        </w:rPr>
      </w:pPr>
      <w:r>
        <w:rPr>
          <w:rFonts w:ascii="Calibri" w:hAnsi="Calibri" w:cs="Calibri"/>
          <w:color w:val="000000"/>
        </w:rPr>
        <w:t>Use two different colors for offshore and onshore wind.</w:t>
      </w:r>
    </w:p>
    <w:p w14:paraId="378B4665" w14:textId="77777777" w:rsidR="008529CB" w:rsidRDefault="008529CB" w:rsidP="008529CB">
      <w:pPr>
        <w:rPr>
          <w:rFonts w:ascii="Calibri" w:hAnsi="Calibri" w:cs="Calibri"/>
          <w:color w:val="000000"/>
        </w:rPr>
      </w:pPr>
      <w:r>
        <w:rPr>
          <w:rFonts w:ascii="Segoe UI Symbol" w:hAnsi="Segoe UI Symbol" w:cs="Calibri"/>
          <w:color w:val="0070C0"/>
        </w:rPr>
        <w:t>✓</w:t>
      </w:r>
    </w:p>
    <w:p w14:paraId="75184F67" w14:textId="77777777" w:rsidR="008529CB" w:rsidRDefault="008529CB" w:rsidP="008529CB">
      <w:pPr>
        <w:rPr>
          <w:rFonts w:ascii="Calibri" w:hAnsi="Calibri" w:cs="Calibri"/>
          <w:color w:val="000000"/>
        </w:rPr>
      </w:pPr>
      <w:r>
        <w:rPr>
          <w:rFonts w:ascii="Calibri" w:hAnsi="Calibri" w:cs="Calibri"/>
          <w:color w:val="000000"/>
        </w:rPr>
        <w:t>Increase the number of EVs adopted.</w:t>
      </w:r>
    </w:p>
    <w:p w14:paraId="40AB23E5" w14:textId="77777777" w:rsidR="008529CB" w:rsidRDefault="008529CB" w:rsidP="008529CB">
      <w:pPr>
        <w:rPr>
          <w:rFonts w:ascii="Calibri" w:hAnsi="Calibri" w:cs="Calibri"/>
          <w:color w:val="000000"/>
        </w:rPr>
      </w:pPr>
      <w:r>
        <w:rPr>
          <w:rFonts w:ascii="Calibri" w:hAnsi="Calibri" w:cs="Calibri"/>
          <w:color w:val="0070C0"/>
        </w:rPr>
        <w:t>How does this differ now with the EV sales executive order?</w:t>
      </w:r>
    </w:p>
    <w:p w14:paraId="008CDD3D" w14:textId="77777777" w:rsidR="008529CB" w:rsidRDefault="008529CB" w:rsidP="008529CB">
      <w:pPr>
        <w:rPr>
          <w:rFonts w:ascii="Calibri" w:hAnsi="Calibri" w:cs="Calibri"/>
          <w:color w:val="000000"/>
        </w:rPr>
      </w:pPr>
      <w:r>
        <w:rPr>
          <w:rFonts w:ascii="Calibri" w:hAnsi="Calibri" w:cs="Calibri"/>
          <w:color w:val="0070C0"/>
        </w:rPr>
        <w:t>Does IEPR have any updates?</w:t>
      </w:r>
    </w:p>
    <w:p w14:paraId="371026DB" w14:textId="77777777" w:rsidR="008529CB" w:rsidRDefault="008529CB" w:rsidP="008529CB">
      <w:pPr>
        <w:rPr>
          <w:rFonts w:ascii="Calibri" w:hAnsi="Calibri" w:cs="Calibri"/>
          <w:color w:val="000000"/>
        </w:rPr>
      </w:pPr>
      <w:r>
        <w:rPr>
          <w:rFonts w:ascii="Calibri" w:hAnsi="Calibri" w:cs="Calibri"/>
          <w:color w:val="0070C0"/>
        </w:rPr>
        <w:t xml:space="preserve">Ben </w:t>
      </w:r>
      <w:proofErr w:type="spellStart"/>
      <w:r>
        <w:rPr>
          <w:rFonts w:ascii="Calibri" w:hAnsi="Calibri" w:cs="Calibri"/>
          <w:color w:val="0070C0"/>
        </w:rPr>
        <w:t>Wender</w:t>
      </w:r>
      <w:proofErr w:type="spellEnd"/>
      <w:r>
        <w:rPr>
          <w:rFonts w:ascii="Calibri" w:hAnsi="Calibri" w:cs="Calibri"/>
          <w:color w:val="0070C0"/>
        </w:rPr>
        <w:t>?</w:t>
      </w:r>
    </w:p>
    <w:p w14:paraId="01AF7428" w14:textId="77777777" w:rsidR="008529CB" w:rsidRDefault="008529CB" w:rsidP="008529CB">
      <w:pPr>
        <w:rPr>
          <w:rFonts w:ascii="Calibri" w:hAnsi="Calibri" w:cs="Calibri"/>
          <w:color w:val="000000"/>
        </w:rPr>
      </w:pPr>
      <w:r>
        <w:rPr>
          <w:rFonts w:ascii="Calibri" w:hAnsi="Calibri" w:cs="Calibri"/>
          <w:color w:val="000000"/>
        </w:rPr>
        <w:t>Consider variable scenarios in which carbon emissions is reduced WECC wide or asymmetrically in California.</w:t>
      </w:r>
    </w:p>
    <w:p w14:paraId="4307E43E" w14:textId="77777777" w:rsidR="008529CB" w:rsidRDefault="008529CB" w:rsidP="008529CB">
      <w:pPr>
        <w:rPr>
          <w:rFonts w:ascii="Calibri" w:hAnsi="Calibri" w:cs="Calibri"/>
          <w:color w:val="000000"/>
        </w:rPr>
      </w:pPr>
      <w:r>
        <w:rPr>
          <w:rFonts w:ascii="Calibri" w:hAnsi="Calibri" w:cs="Calibri"/>
          <w:color w:val="0070C0"/>
        </w:rPr>
        <w:t>Is this within the context of an import sensitivity/modification?</w:t>
      </w:r>
    </w:p>
    <w:p w14:paraId="20CC03D5" w14:textId="77777777" w:rsidR="008529CB" w:rsidRDefault="008529CB" w:rsidP="008529CB">
      <w:pPr>
        <w:rPr>
          <w:rFonts w:ascii="Calibri" w:hAnsi="Calibri" w:cs="Calibri"/>
          <w:color w:val="000000"/>
        </w:rPr>
      </w:pPr>
      <w:r>
        <w:rPr>
          <w:rFonts w:ascii="Calibri" w:hAnsi="Calibri" w:cs="Calibri"/>
          <w:color w:val="000000"/>
        </w:rPr>
        <w:t>Do more than 2050 modeling (include earlier years)</w:t>
      </w:r>
    </w:p>
    <w:p w14:paraId="4DBBBCAC" w14:textId="77777777" w:rsidR="008529CB" w:rsidRDefault="008529CB" w:rsidP="008529CB">
      <w:pPr>
        <w:rPr>
          <w:rFonts w:ascii="Calibri" w:hAnsi="Calibri" w:cs="Calibri"/>
          <w:color w:val="000000"/>
        </w:rPr>
      </w:pPr>
      <w:r>
        <w:rPr>
          <w:rFonts w:ascii="Calibri" w:hAnsi="Calibri" w:cs="Calibri"/>
          <w:color w:val="000000"/>
        </w:rPr>
        <w:t>Consider political implications of changes in electricity prices when transmission is added.</w:t>
      </w:r>
    </w:p>
    <w:p w14:paraId="3641F876" w14:textId="77777777" w:rsidR="008529CB" w:rsidRDefault="008529CB" w:rsidP="008529CB">
      <w:pPr>
        <w:rPr>
          <w:rFonts w:ascii="Calibri" w:hAnsi="Calibri" w:cs="Calibri"/>
          <w:color w:val="000000"/>
        </w:rPr>
      </w:pPr>
      <w:r>
        <w:rPr>
          <w:rFonts w:ascii="Calibri" w:hAnsi="Calibri" w:cs="Calibri"/>
          <w:color w:val="0070C0"/>
        </w:rPr>
        <w:t>Do not need to study.</w:t>
      </w:r>
    </w:p>
    <w:p w14:paraId="1BE5A8E0" w14:textId="77777777" w:rsidR="008529CB" w:rsidRDefault="008529CB" w:rsidP="008529CB">
      <w:pPr>
        <w:rPr>
          <w:rFonts w:ascii="Calibri" w:hAnsi="Calibri" w:cs="Calibri"/>
          <w:color w:val="000000"/>
        </w:rPr>
      </w:pPr>
      <w:r>
        <w:rPr>
          <w:rFonts w:ascii="Calibri" w:hAnsi="Calibri" w:cs="Calibri"/>
          <w:color w:val="000000"/>
        </w:rPr>
        <w:t>Look at effect of added distributed installations and, more broadly, at the effects of the new legislation.</w:t>
      </w:r>
    </w:p>
    <w:p w14:paraId="548C6354" w14:textId="77777777" w:rsidR="008529CB" w:rsidRDefault="008529CB" w:rsidP="008529CB">
      <w:pPr>
        <w:rPr>
          <w:rFonts w:ascii="Calibri" w:hAnsi="Calibri" w:cs="Calibri"/>
          <w:color w:val="000000"/>
        </w:rPr>
      </w:pPr>
      <w:r>
        <w:rPr>
          <w:rFonts w:ascii="Calibri" w:hAnsi="Calibri" w:cs="Calibri"/>
          <w:color w:val="0070C0"/>
        </w:rPr>
        <w:t>What is a realistic range of costs or cost reductions for distributed installations?</w:t>
      </w:r>
    </w:p>
    <w:p w14:paraId="28CB7212" w14:textId="77777777" w:rsidR="008529CB" w:rsidRDefault="008529CB" w:rsidP="008529CB">
      <w:pPr>
        <w:rPr>
          <w:rFonts w:ascii="Calibri" w:hAnsi="Calibri" w:cs="Calibri"/>
          <w:color w:val="000000"/>
        </w:rPr>
      </w:pPr>
      <w:r>
        <w:rPr>
          <w:rFonts w:ascii="Calibri" w:hAnsi="Calibri" w:cs="Calibri"/>
          <w:color w:val="000000"/>
        </w:rPr>
        <w:t>Consider what if Diablo Canyon is not retired.</w:t>
      </w:r>
    </w:p>
    <w:p w14:paraId="1FE3ED3D" w14:textId="77777777" w:rsidR="008529CB" w:rsidRDefault="008529CB" w:rsidP="008529CB">
      <w:pPr>
        <w:rPr>
          <w:rFonts w:ascii="Calibri" w:hAnsi="Calibri" w:cs="Calibri"/>
          <w:color w:val="000000"/>
        </w:rPr>
      </w:pPr>
      <w:r>
        <w:rPr>
          <w:rFonts w:ascii="Calibri" w:hAnsi="Calibri" w:cs="Calibri"/>
          <w:color w:val="0070C0"/>
        </w:rPr>
        <w:t>This may be relevant for the 2030 projections.</w:t>
      </w:r>
    </w:p>
    <w:p w14:paraId="061108B1" w14:textId="77777777" w:rsidR="008529CB" w:rsidRDefault="008529CB" w:rsidP="008529CB">
      <w:pPr>
        <w:rPr>
          <w:rFonts w:ascii="Calibri" w:hAnsi="Calibri" w:cs="Calibri"/>
          <w:color w:val="000000"/>
        </w:rPr>
      </w:pPr>
      <w:r>
        <w:rPr>
          <w:rFonts w:ascii="Calibri" w:hAnsi="Calibri" w:cs="Calibri"/>
          <w:color w:val="000000"/>
        </w:rPr>
        <w:t>System reliability study for all time scales.</w:t>
      </w:r>
    </w:p>
    <w:p w14:paraId="5687255F" w14:textId="77777777" w:rsidR="008529CB" w:rsidRDefault="008529CB" w:rsidP="008529CB">
      <w:pPr>
        <w:rPr>
          <w:rFonts w:ascii="Calibri" w:hAnsi="Calibri" w:cs="Calibri"/>
          <w:color w:val="000000"/>
        </w:rPr>
      </w:pPr>
      <w:r>
        <w:rPr>
          <w:rFonts w:ascii="Segoe UI Symbol" w:hAnsi="Segoe UI Symbol" w:cs="Calibri"/>
          <w:color w:val="0070C0"/>
        </w:rPr>
        <w:lastRenderedPageBreak/>
        <w:t>✓</w:t>
      </w:r>
    </w:p>
    <w:p w14:paraId="19B19AC3" w14:textId="77777777" w:rsidR="008529CB" w:rsidRDefault="008529CB" w:rsidP="008529CB">
      <w:pPr>
        <w:rPr>
          <w:rFonts w:ascii="Calibri" w:hAnsi="Calibri" w:cs="Calibri"/>
          <w:color w:val="000000"/>
        </w:rPr>
      </w:pPr>
      <w:r>
        <w:rPr>
          <w:rFonts w:ascii="Calibri" w:hAnsi="Calibri" w:cs="Calibri"/>
          <w:color w:val="000000"/>
        </w:rPr>
        <w:t>Meet with Mike Gravely to look at the data between 8 hour and infinity within the 50 GW.</w:t>
      </w:r>
    </w:p>
    <w:p w14:paraId="4D8AD7DF" w14:textId="77777777" w:rsidR="008529CB" w:rsidRDefault="008529CB" w:rsidP="008529CB">
      <w:pPr>
        <w:rPr>
          <w:rFonts w:ascii="Calibri" w:hAnsi="Calibri" w:cs="Calibri"/>
          <w:color w:val="000000"/>
        </w:rPr>
      </w:pPr>
      <w:r>
        <w:rPr>
          <w:rFonts w:ascii="Segoe UI Symbol" w:hAnsi="Segoe UI Symbol" w:cs="Calibri"/>
          <w:color w:val="0070C0"/>
        </w:rPr>
        <w:t>✓</w:t>
      </w:r>
    </w:p>
    <w:p w14:paraId="62886638" w14:textId="77777777" w:rsidR="008529CB" w:rsidRDefault="008529CB" w:rsidP="008529CB">
      <w:pPr>
        <w:rPr>
          <w:rFonts w:ascii="Calibri" w:hAnsi="Calibri" w:cs="Calibri"/>
          <w:color w:val="000000"/>
        </w:rPr>
      </w:pPr>
      <w:r>
        <w:rPr>
          <w:rFonts w:ascii="Calibri" w:hAnsi="Calibri" w:cs="Calibri"/>
          <w:color w:val="000000"/>
        </w:rPr>
        <w:t>Look at multiple weather years, especially the recent weather years.</w:t>
      </w:r>
    </w:p>
    <w:p w14:paraId="25C654E0" w14:textId="77777777" w:rsidR="008529CB" w:rsidRDefault="008529CB" w:rsidP="008529CB">
      <w:pPr>
        <w:rPr>
          <w:rFonts w:ascii="Calibri" w:hAnsi="Calibri" w:cs="Calibri"/>
          <w:color w:val="000000"/>
        </w:rPr>
      </w:pPr>
      <w:r>
        <w:rPr>
          <w:rFonts w:ascii="Segoe UI Symbol" w:hAnsi="Segoe UI Symbol" w:cs="Calibri"/>
          <w:color w:val="0070C0"/>
        </w:rPr>
        <w:t>✓</w:t>
      </w:r>
    </w:p>
    <w:p w14:paraId="44B2E9BF" w14:textId="77777777" w:rsidR="008529CB" w:rsidRDefault="008529CB" w:rsidP="008529CB">
      <w:pPr>
        <w:rPr>
          <w:rFonts w:ascii="Calibri" w:hAnsi="Calibri" w:cs="Calibri"/>
          <w:color w:val="000000"/>
        </w:rPr>
      </w:pPr>
      <w:r>
        <w:rPr>
          <w:rFonts w:ascii="Calibri" w:hAnsi="Calibri" w:cs="Calibri"/>
          <w:color w:val="000000"/>
        </w:rPr>
        <w:t>Use Grid Path (suggestion for down the road)</w:t>
      </w:r>
    </w:p>
    <w:p w14:paraId="39B40014" w14:textId="772B0086" w:rsidR="00CC7137" w:rsidRPr="008529CB" w:rsidRDefault="008529CB">
      <w:pPr>
        <w:rPr>
          <w:rFonts w:ascii="Calibri" w:hAnsi="Calibri" w:cs="Calibri"/>
          <w:color w:val="000000"/>
        </w:rPr>
      </w:pPr>
      <w:r>
        <w:rPr>
          <w:rFonts w:ascii="Calibri" w:hAnsi="Calibri" w:cs="Calibri"/>
          <w:color w:val="0070C0"/>
        </w:rPr>
        <w:t>Idea for future research.</w:t>
      </w:r>
    </w:p>
    <w:sectPr w:rsidR="00CC7137" w:rsidRPr="00852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84568"/>
    <w:multiLevelType w:val="multilevel"/>
    <w:tmpl w:val="C40EE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8781C"/>
    <w:multiLevelType w:val="multilevel"/>
    <w:tmpl w:val="32507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32B13"/>
    <w:multiLevelType w:val="hybridMultilevel"/>
    <w:tmpl w:val="4724C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30B8F"/>
    <w:multiLevelType w:val="multilevel"/>
    <w:tmpl w:val="53E2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D2204"/>
    <w:multiLevelType w:val="hybridMultilevel"/>
    <w:tmpl w:val="448A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C7995"/>
    <w:multiLevelType w:val="multilevel"/>
    <w:tmpl w:val="421C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42830">
    <w:abstractNumId w:val="4"/>
  </w:num>
  <w:num w:numId="2" w16cid:durableId="310912346">
    <w:abstractNumId w:val="2"/>
  </w:num>
  <w:num w:numId="3" w16cid:durableId="1979451377">
    <w:abstractNumId w:val="0"/>
  </w:num>
  <w:num w:numId="4" w16cid:durableId="416295178">
    <w:abstractNumId w:val="5"/>
  </w:num>
  <w:num w:numId="5" w16cid:durableId="198012909">
    <w:abstractNumId w:val="3"/>
  </w:num>
  <w:num w:numId="6" w16cid:durableId="1612973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59"/>
    <w:rsid w:val="00042230"/>
    <w:rsid w:val="000529BD"/>
    <w:rsid w:val="00130ECE"/>
    <w:rsid w:val="00134DD2"/>
    <w:rsid w:val="00145431"/>
    <w:rsid w:val="00162247"/>
    <w:rsid w:val="00194EF9"/>
    <w:rsid w:val="00227529"/>
    <w:rsid w:val="00241A9F"/>
    <w:rsid w:val="00242D76"/>
    <w:rsid w:val="002535D7"/>
    <w:rsid w:val="002560D2"/>
    <w:rsid w:val="0025660A"/>
    <w:rsid w:val="00280C9F"/>
    <w:rsid w:val="002E3147"/>
    <w:rsid w:val="00370746"/>
    <w:rsid w:val="00386759"/>
    <w:rsid w:val="00392178"/>
    <w:rsid w:val="00403DA6"/>
    <w:rsid w:val="004145AB"/>
    <w:rsid w:val="00422CB0"/>
    <w:rsid w:val="00427359"/>
    <w:rsid w:val="00462F34"/>
    <w:rsid w:val="00471157"/>
    <w:rsid w:val="004C17AC"/>
    <w:rsid w:val="004D2AA2"/>
    <w:rsid w:val="004D68EB"/>
    <w:rsid w:val="004E620E"/>
    <w:rsid w:val="00505842"/>
    <w:rsid w:val="00512E84"/>
    <w:rsid w:val="00525816"/>
    <w:rsid w:val="00543DE9"/>
    <w:rsid w:val="0054548A"/>
    <w:rsid w:val="00560DF6"/>
    <w:rsid w:val="005924AA"/>
    <w:rsid w:val="005C06F7"/>
    <w:rsid w:val="00621FD4"/>
    <w:rsid w:val="00622767"/>
    <w:rsid w:val="00636F73"/>
    <w:rsid w:val="006D2F37"/>
    <w:rsid w:val="006D4F4E"/>
    <w:rsid w:val="006F60C4"/>
    <w:rsid w:val="006F6FFD"/>
    <w:rsid w:val="00732769"/>
    <w:rsid w:val="00761210"/>
    <w:rsid w:val="0076198A"/>
    <w:rsid w:val="00762863"/>
    <w:rsid w:val="00776922"/>
    <w:rsid w:val="007836FC"/>
    <w:rsid w:val="007941DA"/>
    <w:rsid w:val="007B556B"/>
    <w:rsid w:val="007C7170"/>
    <w:rsid w:val="007F4451"/>
    <w:rsid w:val="00820D11"/>
    <w:rsid w:val="008529CB"/>
    <w:rsid w:val="00863D75"/>
    <w:rsid w:val="00870B38"/>
    <w:rsid w:val="008A4B5A"/>
    <w:rsid w:val="008B3E96"/>
    <w:rsid w:val="008C2F46"/>
    <w:rsid w:val="008D6BB5"/>
    <w:rsid w:val="008F7E6A"/>
    <w:rsid w:val="0092026F"/>
    <w:rsid w:val="00921128"/>
    <w:rsid w:val="0092610E"/>
    <w:rsid w:val="0095014C"/>
    <w:rsid w:val="00951B0D"/>
    <w:rsid w:val="009E0734"/>
    <w:rsid w:val="009F6136"/>
    <w:rsid w:val="00A22725"/>
    <w:rsid w:val="00A30264"/>
    <w:rsid w:val="00A749ED"/>
    <w:rsid w:val="00A80689"/>
    <w:rsid w:val="00AC6096"/>
    <w:rsid w:val="00AE1897"/>
    <w:rsid w:val="00AE543D"/>
    <w:rsid w:val="00B30003"/>
    <w:rsid w:val="00B447EB"/>
    <w:rsid w:val="00B5083A"/>
    <w:rsid w:val="00B552AD"/>
    <w:rsid w:val="00BA26A6"/>
    <w:rsid w:val="00BD48FF"/>
    <w:rsid w:val="00BF241B"/>
    <w:rsid w:val="00C249B0"/>
    <w:rsid w:val="00C27116"/>
    <w:rsid w:val="00C45517"/>
    <w:rsid w:val="00C538EE"/>
    <w:rsid w:val="00C53A97"/>
    <w:rsid w:val="00CA5922"/>
    <w:rsid w:val="00CC7137"/>
    <w:rsid w:val="00CE7145"/>
    <w:rsid w:val="00D01743"/>
    <w:rsid w:val="00D32743"/>
    <w:rsid w:val="00D52BFC"/>
    <w:rsid w:val="00D5351E"/>
    <w:rsid w:val="00D61BFE"/>
    <w:rsid w:val="00D95041"/>
    <w:rsid w:val="00DD1E2B"/>
    <w:rsid w:val="00DD351F"/>
    <w:rsid w:val="00E03687"/>
    <w:rsid w:val="00E14747"/>
    <w:rsid w:val="00E2137D"/>
    <w:rsid w:val="00E45BFA"/>
    <w:rsid w:val="00E45DC8"/>
    <w:rsid w:val="00E62696"/>
    <w:rsid w:val="00E83353"/>
    <w:rsid w:val="00EA7EF7"/>
    <w:rsid w:val="00F1397D"/>
    <w:rsid w:val="00F50DB4"/>
    <w:rsid w:val="00F60C59"/>
    <w:rsid w:val="00FB7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E290"/>
  <w15:chartTrackingRefBased/>
  <w15:docId w15:val="{7421A937-B69C-43C1-B1E3-8853BC4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60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9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C6096"/>
    <w:rPr>
      <w:color w:val="0563C1"/>
      <w:u w:val="single"/>
    </w:rPr>
  </w:style>
  <w:style w:type="character" w:styleId="FollowedHyperlink">
    <w:name w:val="FollowedHyperlink"/>
    <w:basedOn w:val="DefaultParagraphFont"/>
    <w:uiPriority w:val="99"/>
    <w:semiHidden/>
    <w:unhideWhenUsed/>
    <w:rsid w:val="00AC6096"/>
    <w:rPr>
      <w:color w:val="954F72" w:themeColor="followedHyperlink"/>
      <w:u w:val="single"/>
    </w:rPr>
  </w:style>
  <w:style w:type="character" w:styleId="UnresolvedMention">
    <w:name w:val="Unresolved Mention"/>
    <w:basedOn w:val="DefaultParagraphFont"/>
    <w:uiPriority w:val="99"/>
    <w:semiHidden/>
    <w:unhideWhenUsed/>
    <w:rsid w:val="007C7170"/>
    <w:rPr>
      <w:color w:val="605E5C"/>
      <w:shd w:val="clear" w:color="auto" w:fill="E1DFDD"/>
    </w:rPr>
  </w:style>
  <w:style w:type="paragraph" w:styleId="ListParagraph">
    <w:name w:val="List Paragraph"/>
    <w:basedOn w:val="Normal"/>
    <w:uiPriority w:val="34"/>
    <w:qFormat/>
    <w:rsid w:val="00134DD2"/>
    <w:pPr>
      <w:ind w:left="720"/>
      <w:contextualSpacing/>
    </w:pPr>
  </w:style>
  <w:style w:type="character" w:customStyle="1" w:styleId="apple-converted-space">
    <w:name w:val="apple-converted-space"/>
    <w:basedOn w:val="DefaultParagraphFont"/>
    <w:rsid w:val="0019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4082">
      <w:bodyDiv w:val="1"/>
      <w:marLeft w:val="0"/>
      <w:marRight w:val="0"/>
      <w:marTop w:val="0"/>
      <w:marBottom w:val="0"/>
      <w:divBdr>
        <w:top w:val="none" w:sz="0" w:space="0" w:color="auto"/>
        <w:left w:val="none" w:sz="0" w:space="0" w:color="auto"/>
        <w:bottom w:val="none" w:sz="0" w:space="0" w:color="auto"/>
        <w:right w:val="none" w:sz="0" w:space="0" w:color="auto"/>
      </w:divBdr>
    </w:div>
    <w:div w:id="252977493">
      <w:bodyDiv w:val="1"/>
      <w:marLeft w:val="0"/>
      <w:marRight w:val="0"/>
      <w:marTop w:val="0"/>
      <w:marBottom w:val="0"/>
      <w:divBdr>
        <w:top w:val="none" w:sz="0" w:space="0" w:color="auto"/>
        <w:left w:val="none" w:sz="0" w:space="0" w:color="auto"/>
        <w:bottom w:val="none" w:sz="0" w:space="0" w:color="auto"/>
        <w:right w:val="none" w:sz="0" w:space="0" w:color="auto"/>
      </w:divBdr>
      <w:divsChild>
        <w:div w:id="1092775684">
          <w:marLeft w:val="0"/>
          <w:marRight w:val="0"/>
          <w:marTop w:val="0"/>
          <w:marBottom w:val="0"/>
          <w:divBdr>
            <w:top w:val="none" w:sz="0" w:space="0" w:color="auto"/>
            <w:left w:val="none" w:sz="0" w:space="0" w:color="auto"/>
            <w:bottom w:val="none" w:sz="0" w:space="0" w:color="auto"/>
            <w:right w:val="none" w:sz="0" w:space="0" w:color="auto"/>
          </w:divBdr>
        </w:div>
      </w:divsChild>
    </w:div>
    <w:div w:id="733551480">
      <w:bodyDiv w:val="1"/>
      <w:marLeft w:val="0"/>
      <w:marRight w:val="0"/>
      <w:marTop w:val="0"/>
      <w:marBottom w:val="0"/>
      <w:divBdr>
        <w:top w:val="none" w:sz="0" w:space="0" w:color="auto"/>
        <w:left w:val="none" w:sz="0" w:space="0" w:color="auto"/>
        <w:bottom w:val="none" w:sz="0" w:space="0" w:color="auto"/>
        <w:right w:val="none" w:sz="0" w:space="0" w:color="auto"/>
      </w:divBdr>
      <w:divsChild>
        <w:div w:id="988290708">
          <w:marLeft w:val="0"/>
          <w:marRight w:val="0"/>
          <w:marTop w:val="0"/>
          <w:marBottom w:val="0"/>
          <w:divBdr>
            <w:top w:val="none" w:sz="0" w:space="0" w:color="auto"/>
            <w:left w:val="none" w:sz="0" w:space="0" w:color="auto"/>
            <w:bottom w:val="none" w:sz="0" w:space="0" w:color="auto"/>
            <w:right w:val="none" w:sz="0" w:space="0" w:color="auto"/>
          </w:divBdr>
          <w:divsChild>
            <w:div w:id="9064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5954">
      <w:bodyDiv w:val="1"/>
      <w:marLeft w:val="0"/>
      <w:marRight w:val="0"/>
      <w:marTop w:val="0"/>
      <w:marBottom w:val="0"/>
      <w:divBdr>
        <w:top w:val="none" w:sz="0" w:space="0" w:color="auto"/>
        <w:left w:val="none" w:sz="0" w:space="0" w:color="auto"/>
        <w:bottom w:val="none" w:sz="0" w:space="0" w:color="auto"/>
        <w:right w:val="none" w:sz="0" w:space="0" w:color="auto"/>
      </w:divBdr>
      <w:divsChild>
        <w:div w:id="1722896544">
          <w:marLeft w:val="0"/>
          <w:marRight w:val="0"/>
          <w:marTop w:val="0"/>
          <w:marBottom w:val="0"/>
          <w:divBdr>
            <w:top w:val="none" w:sz="0" w:space="0" w:color="auto"/>
            <w:left w:val="none" w:sz="0" w:space="0" w:color="auto"/>
            <w:bottom w:val="none" w:sz="0" w:space="0" w:color="auto"/>
            <w:right w:val="none" w:sz="0" w:space="0" w:color="auto"/>
          </w:divBdr>
        </w:div>
      </w:divsChild>
    </w:div>
    <w:div w:id="1227298343">
      <w:bodyDiv w:val="1"/>
      <w:marLeft w:val="0"/>
      <w:marRight w:val="0"/>
      <w:marTop w:val="0"/>
      <w:marBottom w:val="0"/>
      <w:divBdr>
        <w:top w:val="none" w:sz="0" w:space="0" w:color="auto"/>
        <w:left w:val="none" w:sz="0" w:space="0" w:color="auto"/>
        <w:bottom w:val="none" w:sz="0" w:space="0" w:color="auto"/>
        <w:right w:val="none" w:sz="0" w:space="0" w:color="auto"/>
      </w:divBdr>
    </w:div>
    <w:div w:id="1454012671">
      <w:bodyDiv w:val="1"/>
      <w:marLeft w:val="0"/>
      <w:marRight w:val="0"/>
      <w:marTop w:val="0"/>
      <w:marBottom w:val="0"/>
      <w:divBdr>
        <w:top w:val="none" w:sz="0" w:space="0" w:color="auto"/>
        <w:left w:val="none" w:sz="0" w:space="0" w:color="auto"/>
        <w:bottom w:val="none" w:sz="0" w:space="0" w:color="auto"/>
        <w:right w:val="none" w:sz="0" w:space="0" w:color="auto"/>
      </w:divBdr>
      <w:divsChild>
        <w:div w:id="1833178199">
          <w:marLeft w:val="0"/>
          <w:marRight w:val="0"/>
          <w:marTop w:val="0"/>
          <w:marBottom w:val="0"/>
          <w:divBdr>
            <w:top w:val="none" w:sz="0" w:space="0" w:color="auto"/>
            <w:left w:val="none" w:sz="0" w:space="0" w:color="auto"/>
            <w:bottom w:val="none" w:sz="0" w:space="0" w:color="auto"/>
            <w:right w:val="none" w:sz="0" w:space="0" w:color="auto"/>
          </w:divBdr>
        </w:div>
        <w:div w:id="1672753721">
          <w:marLeft w:val="0"/>
          <w:marRight w:val="0"/>
          <w:marTop w:val="0"/>
          <w:marBottom w:val="0"/>
          <w:divBdr>
            <w:top w:val="none" w:sz="0" w:space="0" w:color="auto"/>
            <w:left w:val="none" w:sz="0" w:space="0" w:color="auto"/>
            <w:bottom w:val="none" w:sz="0" w:space="0" w:color="auto"/>
            <w:right w:val="none" w:sz="0" w:space="0" w:color="auto"/>
          </w:divBdr>
        </w:div>
      </w:divsChild>
    </w:div>
    <w:div w:id="1771311610">
      <w:bodyDiv w:val="1"/>
      <w:marLeft w:val="0"/>
      <w:marRight w:val="0"/>
      <w:marTop w:val="0"/>
      <w:marBottom w:val="0"/>
      <w:divBdr>
        <w:top w:val="none" w:sz="0" w:space="0" w:color="auto"/>
        <w:left w:val="none" w:sz="0" w:space="0" w:color="auto"/>
        <w:bottom w:val="none" w:sz="0" w:space="0" w:color="auto"/>
        <w:right w:val="none" w:sz="0" w:space="0" w:color="auto"/>
      </w:divBdr>
    </w:div>
    <w:div w:id="1803376611">
      <w:bodyDiv w:val="1"/>
      <w:marLeft w:val="0"/>
      <w:marRight w:val="0"/>
      <w:marTop w:val="0"/>
      <w:marBottom w:val="0"/>
      <w:divBdr>
        <w:top w:val="none" w:sz="0" w:space="0" w:color="auto"/>
        <w:left w:val="none" w:sz="0" w:space="0" w:color="auto"/>
        <w:bottom w:val="none" w:sz="0" w:space="0" w:color="auto"/>
        <w:right w:val="none" w:sz="0" w:space="0" w:color="auto"/>
      </w:divBdr>
    </w:div>
    <w:div w:id="1990134997">
      <w:bodyDiv w:val="1"/>
      <w:marLeft w:val="0"/>
      <w:marRight w:val="0"/>
      <w:marTop w:val="0"/>
      <w:marBottom w:val="0"/>
      <w:divBdr>
        <w:top w:val="none" w:sz="0" w:space="0" w:color="auto"/>
        <w:left w:val="none" w:sz="0" w:space="0" w:color="auto"/>
        <w:bottom w:val="none" w:sz="0" w:space="0" w:color="auto"/>
        <w:right w:val="none" w:sz="0" w:space="0" w:color="auto"/>
      </w:divBdr>
      <w:divsChild>
        <w:div w:id="477769620">
          <w:marLeft w:val="0"/>
          <w:marRight w:val="0"/>
          <w:marTop w:val="0"/>
          <w:marBottom w:val="0"/>
          <w:divBdr>
            <w:top w:val="none" w:sz="0" w:space="0" w:color="auto"/>
            <w:left w:val="none" w:sz="0" w:space="0" w:color="auto"/>
            <w:bottom w:val="none" w:sz="0" w:space="0" w:color="auto"/>
            <w:right w:val="none" w:sz="0" w:space="0" w:color="auto"/>
          </w:divBdr>
        </w:div>
        <w:div w:id="1732847044">
          <w:marLeft w:val="0"/>
          <w:marRight w:val="0"/>
          <w:marTop w:val="0"/>
          <w:marBottom w:val="0"/>
          <w:divBdr>
            <w:top w:val="none" w:sz="0" w:space="0" w:color="auto"/>
            <w:left w:val="none" w:sz="0" w:space="0" w:color="auto"/>
            <w:bottom w:val="none" w:sz="0" w:space="0" w:color="auto"/>
            <w:right w:val="none" w:sz="0" w:space="0" w:color="auto"/>
          </w:divBdr>
        </w:div>
        <w:div w:id="1536968643">
          <w:marLeft w:val="0"/>
          <w:marRight w:val="0"/>
          <w:marTop w:val="0"/>
          <w:marBottom w:val="0"/>
          <w:divBdr>
            <w:top w:val="none" w:sz="0" w:space="0" w:color="auto"/>
            <w:left w:val="none" w:sz="0" w:space="0" w:color="auto"/>
            <w:bottom w:val="none" w:sz="0" w:space="0" w:color="auto"/>
            <w:right w:val="none" w:sz="0" w:space="0" w:color="auto"/>
          </w:divBdr>
        </w:div>
        <w:div w:id="423577066">
          <w:marLeft w:val="0"/>
          <w:marRight w:val="0"/>
          <w:marTop w:val="0"/>
          <w:marBottom w:val="0"/>
          <w:divBdr>
            <w:top w:val="none" w:sz="0" w:space="0" w:color="auto"/>
            <w:left w:val="none" w:sz="0" w:space="0" w:color="auto"/>
            <w:bottom w:val="none" w:sz="0" w:space="0" w:color="auto"/>
            <w:right w:val="none" w:sz="0" w:space="0" w:color="auto"/>
          </w:divBdr>
        </w:div>
        <w:div w:id="1112825730">
          <w:marLeft w:val="0"/>
          <w:marRight w:val="0"/>
          <w:marTop w:val="0"/>
          <w:marBottom w:val="0"/>
          <w:divBdr>
            <w:top w:val="none" w:sz="0" w:space="0" w:color="auto"/>
            <w:left w:val="none" w:sz="0" w:space="0" w:color="auto"/>
            <w:bottom w:val="none" w:sz="0" w:space="0" w:color="auto"/>
            <w:right w:val="none" w:sz="0" w:space="0" w:color="auto"/>
          </w:divBdr>
        </w:div>
        <w:div w:id="284655402">
          <w:marLeft w:val="0"/>
          <w:marRight w:val="0"/>
          <w:marTop w:val="0"/>
          <w:marBottom w:val="0"/>
          <w:divBdr>
            <w:top w:val="none" w:sz="0" w:space="0" w:color="auto"/>
            <w:left w:val="none" w:sz="0" w:space="0" w:color="auto"/>
            <w:bottom w:val="none" w:sz="0" w:space="0" w:color="auto"/>
            <w:right w:val="none" w:sz="0" w:space="0" w:color="auto"/>
          </w:divBdr>
        </w:div>
        <w:div w:id="425659356">
          <w:marLeft w:val="0"/>
          <w:marRight w:val="0"/>
          <w:marTop w:val="0"/>
          <w:marBottom w:val="0"/>
          <w:divBdr>
            <w:top w:val="none" w:sz="0" w:space="0" w:color="auto"/>
            <w:left w:val="none" w:sz="0" w:space="0" w:color="auto"/>
            <w:bottom w:val="none" w:sz="0" w:space="0" w:color="auto"/>
            <w:right w:val="none" w:sz="0" w:space="0" w:color="auto"/>
          </w:divBdr>
        </w:div>
      </w:divsChild>
    </w:div>
    <w:div w:id="20598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iling.energy.ca.gov/GetDocument.aspx?tn=242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ep.uci.edu/PDF_White_Papers/Roadmap_Renewable_Hydrogen_Production-UCI_APEP-CEC.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Jones</dc:creator>
  <cp:keywords/>
  <dc:description/>
  <cp:lastModifiedBy>Sarah Kurtz</cp:lastModifiedBy>
  <cp:revision>27</cp:revision>
  <dcterms:created xsi:type="dcterms:W3CDTF">2022-08-22T01:03:00Z</dcterms:created>
  <dcterms:modified xsi:type="dcterms:W3CDTF">2022-08-25T16:54:00Z</dcterms:modified>
</cp:coreProperties>
</file>