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0326A" w14:textId="3502D511" w:rsidR="00853BED" w:rsidRPr="00DF4D17" w:rsidRDefault="00853BED" w:rsidP="00302407">
      <w:pPr>
        <w:pStyle w:val="Heading1"/>
        <w:rPr>
          <w:rFonts w:asciiTheme="minorHAnsi" w:hAnsiTheme="minorHAnsi" w:cstheme="minorHAnsi"/>
        </w:rPr>
      </w:pPr>
      <w:r w:rsidRPr="00DF4D17">
        <w:rPr>
          <w:rFonts w:asciiTheme="minorHAnsi" w:hAnsiTheme="minorHAnsi" w:cstheme="minorHAnsi"/>
        </w:rPr>
        <w:t xml:space="preserve">Technology Projection </w:t>
      </w:r>
      <w:r w:rsidR="00DF4D17" w:rsidRPr="00DF4D17">
        <w:rPr>
          <w:rFonts w:asciiTheme="minorHAnsi" w:hAnsiTheme="minorHAnsi" w:cstheme="minorHAnsi"/>
        </w:rPr>
        <w:t>2</w:t>
      </w:r>
      <w:r w:rsidRPr="00DF4D17">
        <w:rPr>
          <w:rFonts w:asciiTheme="minorHAnsi" w:hAnsiTheme="minorHAnsi" w:cstheme="minorHAnsi"/>
        </w:rPr>
        <w:t xml:space="preserve">. </w:t>
      </w:r>
      <w:r w:rsidR="00DF4D17" w:rsidRPr="00DF4D17">
        <w:rPr>
          <w:rFonts w:asciiTheme="minorHAnsi" w:hAnsiTheme="minorHAnsi" w:cstheme="minorHAnsi"/>
        </w:rPr>
        <w:t>Renewable Energy Technologies</w:t>
      </w:r>
    </w:p>
    <w:p w14:paraId="58AE685C" w14:textId="77777777" w:rsidR="00DF4D17" w:rsidRPr="00DF4D17" w:rsidRDefault="00DF4D17">
      <w:pPr>
        <w:rPr>
          <w:rFonts w:asciiTheme="minorHAnsi" w:hAnsiTheme="minorHAnsi" w:cstheme="minorHAnsi"/>
          <w:b/>
          <w:bCs/>
        </w:rPr>
      </w:pPr>
    </w:p>
    <w:p w14:paraId="74711685" w14:textId="48B4BC73" w:rsidR="00853BED" w:rsidRPr="00DF4D17" w:rsidRDefault="00853BED">
      <w:pPr>
        <w:rPr>
          <w:rFonts w:asciiTheme="minorHAnsi" w:hAnsiTheme="minorHAnsi" w:cstheme="minorHAnsi"/>
          <w:b/>
          <w:bCs/>
        </w:rPr>
      </w:pPr>
      <w:r w:rsidRPr="00DF4D17">
        <w:rPr>
          <w:rFonts w:asciiTheme="minorHAnsi" w:hAnsiTheme="minorHAnsi" w:cstheme="minorHAnsi"/>
          <w:b/>
          <w:bCs/>
        </w:rPr>
        <w:t>1. NREL Annual Technology Baseline 2020</w:t>
      </w:r>
    </w:p>
    <w:p w14:paraId="4504B30A" w14:textId="59266C9E" w:rsidR="00853BED" w:rsidRPr="00DF4D17" w:rsidRDefault="00853BED">
      <w:pPr>
        <w:rPr>
          <w:rFonts w:asciiTheme="minorHAnsi" w:hAnsiTheme="minorHAnsi" w:cstheme="minorHAnsi"/>
        </w:rPr>
      </w:pPr>
      <w:r w:rsidRPr="00DF4D17">
        <w:rPr>
          <w:rFonts w:asciiTheme="minorHAnsi" w:hAnsiTheme="minorHAnsi" w:cstheme="minorHAnsi"/>
        </w:rPr>
        <w:t xml:space="preserve">NREL Annual Technology Baseline 2020 (ATB) projects CAPEX, fixed O&amp;M costs, and variable O&amp;M costs of </w:t>
      </w:r>
      <w:r w:rsidR="00DF4D17" w:rsidRPr="00DF4D17">
        <w:rPr>
          <w:rFonts w:asciiTheme="minorHAnsi" w:hAnsiTheme="minorHAnsi" w:cstheme="minorHAnsi"/>
        </w:rPr>
        <w:t>renewable energy technologies.</w:t>
      </w:r>
      <w:r w:rsidRPr="00DF4D17">
        <w:rPr>
          <w:rFonts w:asciiTheme="minorHAnsi" w:hAnsiTheme="minorHAnsi" w:cstheme="minorHAnsi"/>
        </w:rPr>
        <w:t xml:space="preserve"> </w:t>
      </w:r>
      <w:r w:rsidR="00DF4D17" w:rsidRPr="00DF4D17">
        <w:rPr>
          <w:rFonts w:asciiTheme="minorHAnsi" w:hAnsiTheme="minorHAnsi" w:cstheme="minorHAnsi"/>
        </w:rPr>
        <w:t xml:space="preserve">Table 1 summarized selected renewable energy technologies from ATB for this document. Other renewable technologies in ATB are Commercial PV, residential PV, CSP, hydropower, and offshore wind. </w:t>
      </w:r>
      <w:r w:rsidRPr="00DF4D17">
        <w:rPr>
          <w:rFonts w:asciiTheme="minorHAnsi" w:hAnsiTheme="minorHAnsi" w:cstheme="minorHAnsi"/>
        </w:rPr>
        <w:t xml:space="preserve">ATB sets three projection scenarios to reflect the speed of technological innovation: Conservative, Moderate, and Advanced Scenarios. Table </w:t>
      </w:r>
      <w:r w:rsidR="00DF4D17" w:rsidRPr="00DF4D17">
        <w:rPr>
          <w:rFonts w:asciiTheme="minorHAnsi" w:hAnsiTheme="minorHAnsi" w:cstheme="minorHAnsi"/>
        </w:rPr>
        <w:t>2</w:t>
      </w:r>
      <w:r w:rsidRPr="00DF4D17">
        <w:rPr>
          <w:rFonts w:asciiTheme="minorHAnsi" w:hAnsiTheme="minorHAnsi" w:cstheme="minorHAnsi"/>
        </w:rPr>
        <w:t xml:space="preserve"> qualitatively summarized these scenarios. </w:t>
      </w:r>
    </w:p>
    <w:p w14:paraId="107FA387" w14:textId="0BB1284B" w:rsidR="00DF4D17" w:rsidRPr="00DF4D17" w:rsidRDefault="00DF4D17">
      <w:pPr>
        <w:rPr>
          <w:rFonts w:asciiTheme="minorHAnsi" w:hAnsiTheme="minorHAnsi" w:cstheme="minorHAnsi"/>
        </w:rPr>
      </w:pPr>
    </w:p>
    <w:p w14:paraId="13640C19" w14:textId="5C2475B2" w:rsidR="00DF4D17" w:rsidRPr="00DF4D17" w:rsidRDefault="00DF4D17" w:rsidP="00DF4D17">
      <w:pPr>
        <w:jc w:val="center"/>
        <w:rPr>
          <w:rFonts w:asciiTheme="minorHAnsi" w:hAnsiTheme="minorHAnsi" w:cstheme="minorHAnsi"/>
        </w:rPr>
      </w:pPr>
      <w:r w:rsidRPr="00DF4D17">
        <w:rPr>
          <w:rFonts w:asciiTheme="minorHAnsi" w:hAnsiTheme="minorHAnsi" w:cstheme="minorHAnsi"/>
        </w:rPr>
        <w:t xml:space="preserve">Table 1: </w:t>
      </w:r>
      <w:r w:rsidRPr="00DF4D17">
        <w:rPr>
          <w:rFonts w:asciiTheme="minorHAnsi" w:hAnsiTheme="minorHAnsi" w:cstheme="minorHAnsi"/>
        </w:rPr>
        <w:t>Selected Renewable Energy Technologies in ATB</w:t>
      </w:r>
    </w:p>
    <w:tbl>
      <w:tblPr>
        <w:tblStyle w:val="TableGrid"/>
        <w:tblW w:w="0" w:type="auto"/>
        <w:tblLook w:val="04A0" w:firstRow="1" w:lastRow="0" w:firstColumn="1" w:lastColumn="0" w:noHBand="0" w:noVBand="1"/>
      </w:tblPr>
      <w:tblGrid>
        <w:gridCol w:w="2160"/>
        <w:gridCol w:w="7190"/>
      </w:tblGrid>
      <w:tr w:rsidR="00DF4D17" w:rsidRPr="00DF4D17" w14:paraId="2532BB81" w14:textId="77777777" w:rsidTr="00F8681B">
        <w:tc>
          <w:tcPr>
            <w:tcW w:w="2160" w:type="dxa"/>
            <w:tcBorders>
              <w:top w:val="single" w:sz="4" w:space="0" w:color="auto"/>
              <w:left w:val="nil"/>
              <w:bottom w:val="single" w:sz="4" w:space="0" w:color="auto"/>
              <w:right w:val="nil"/>
            </w:tcBorders>
          </w:tcPr>
          <w:p w14:paraId="0030D89A" w14:textId="51015AC0" w:rsidR="00DF4D17" w:rsidRPr="00DF4D17" w:rsidRDefault="00DF4D17" w:rsidP="00F8681B">
            <w:pPr>
              <w:spacing w:line="280" w:lineRule="exact"/>
              <w:rPr>
                <w:rFonts w:asciiTheme="minorHAnsi" w:hAnsiTheme="minorHAnsi" w:cstheme="minorHAnsi"/>
                <w:sz w:val="22"/>
                <w:szCs w:val="22"/>
              </w:rPr>
            </w:pPr>
            <w:r w:rsidRPr="00DF4D17">
              <w:rPr>
                <w:rFonts w:asciiTheme="minorHAnsi" w:hAnsiTheme="minorHAnsi" w:cstheme="minorHAnsi"/>
                <w:sz w:val="22"/>
                <w:szCs w:val="22"/>
              </w:rPr>
              <w:t>Technology</w:t>
            </w:r>
          </w:p>
        </w:tc>
        <w:tc>
          <w:tcPr>
            <w:tcW w:w="7190" w:type="dxa"/>
            <w:tcBorders>
              <w:top w:val="single" w:sz="4" w:space="0" w:color="auto"/>
              <w:left w:val="nil"/>
              <w:bottom w:val="single" w:sz="4" w:space="0" w:color="auto"/>
              <w:right w:val="nil"/>
            </w:tcBorders>
          </w:tcPr>
          <w:p w14:paraId="6CF2444A" w14:textId="564DB1BA" w:rsidR="00DF4D17" w:rsidRPr="00DF4D17" w:rsidRDefault="00DF4D17" w:rsidP="00F8681B">
            <w:pPr>
              <w:spacing w:line="280" w:lineRule="exact"/>
              <w:rPr>
                <w:rFonts w:asciiTheme="minorHAnsi" w:hAnsiTheme="minorHAnsi" w:cstheme="minorHAnsi"/>
                <w:sz w:val="22"/>
                <w:szCs w:val="22"/>
              </w:rPr>
            </w:pPr>
            <w:r w:rsidRPr="00DF4D17">
              <w:rPr>
                <w:rFonts w:asciiTheme="minorHAnsi" w:hAnsiTheme="minorHAnsi" w:cstheme="minorHAnsi"/>
                <w:sz w:val="22"/>
                <w:szCs w:val="22"/>
              </w:rPr>
              <w:t>Technology details</w:t>
            </w:r>
          </w:p>
        </w:tc>
      </w:tr>
      <w:tr w:rsidR="00DF4D17" w:rsidRPr="00DF4D17" w14:paraId="65A6220C" w14:textId="77777777" w:rsidTr="00F8681B">
        <w:tc>
          <w:tcPr>
            <w:tcW w:w="2160" w:type="dxa"/>
            <w:tcBorders>
              <w:top w:val="single" w:sz="4" w:space="0" w:color="auto"/>
              <w:left w:val="nil"/>
              <w:bottom w:val="nil"/>
              <w:right w:val="nil"/>
            </w:tcBorders>
          </w:tcPr>
          <w:p w14:paraId="26500607" w14:textId="0359406B" w:rsidR="00DF4D17" w:rsidRPr="00DF4D17" w:rsidRDefault="00DF4D17" w:rsidP="00F8681B">
            <w:pPr>
              <w:spacing w:line="280" w:lineRule="exact"/>
              <w:rPr>
                <w:rFonts w:asciiTheme="minorHAnsi" w:hAnsiTheme="minorHAnsi" w:cstheme="minorHAnsi"/>
                <w:sz w:val="22"/>
                <w:szCs w:val="22"/>
              </w:rPr>
            </w:pPr>
            <w:r w:rsidRPr="00DF4D17">
              <w:rPr>
                <w:rFonts w:asciiTheme="minorHAnsi" w:hAnsiTheme="minorHAnsi" w:cstheme="minorHAnsi"/>
                <w:sz w:val="22"/>
                <w:szCs w:val="22"/>
              </w:rPr>
              <w:t>Land-based Wind</w:t>
            </w:r>
          </w:p>
        </w:tc>
        <w:tc>
          <w:tcPr>
            <w:tcW w:w="7190" w:type="dxa"/>
            <w:tcBorders>
              <w:top w:val="single" w:sz="4" w:space="0" w:color="auto"/>
              <w:left w:val="nil"/>
              <w:bottom w:val="nil"/>
              <w:right w:val="nil"/>
            </w:tcBorders>
          </w:tcPr>
          <w:p w14:paraId="061B700C" w14:textId="4EA65FCA" w:rsidR="00DF4D17" w:rsidRPr="00DF4D17" w:rsidRDefault="00DF4D17" w:rsidP="00DF4D17">
            <w:pPr>
              <w:spacing w:line="280" w:lineRule="exact"/>
              <w:ind w:left="360"/>
              <w:rPr>
                <w:rFonts w:asciiTheme="minorHAnsi" w:hAnsiTheme="minorHAnsi" w:cstheme="minorHAnsi"/>
                <w:sz w:val="22"/>
                <w:szCs w:val="22"/>
              </w:rPr>
            </w:pPr>
            <w:r w:rsidRPr="00DF4D17">
              <w:rPr>
                <w:rFonts w:asciiTheme="minorHAnsi" w:hAnsiTheme="minorHAnsi" w:cstheme="minorHAnsi"/>
                <w:sz w:val="22"/>
                <w:szCs w:val="22"/>
              </w:rPr>
              <w:t>Wind Speed Class 1-10 with different CF, overnight costs</w:t>
            </w:r>
          </w:p>
        </w:tc>
      </w:tr>
      <w:tr w:rsidR="00DF4D17" w:rsidRPr="00DF4D17" w14:paraId="534B4F56" w14:textId="77777777" w:rsidTr="00F8681B">
        <w:tc>
          <w:tcPr>
            <w:tcW w:w="2160" w:type="dxa"/>
            <w:tcBorders>
              <w:top w:val="nil"/>
              <w:left w:val="nil"/>
              <w:bottom w:val="nil"/>
              <w:right w:val="nil"/>
            </w:tcBorders>
          </w:tcPr>
          <w:p w14:paraId="31750E36" w14:textId="1208EFFD" w:rsidR="00DF4D17" w:rsidRPr="00DF4D17" w:rsidRDefault="00DF4D17" w:rsidP="00F8681B">
            <w:pPr>
              <w:spacing w:line="280" w:lineRule="exact"/>
              <w:rPr>
                <w:rFonts w:asciiTheme="minorHAnsi" w:hAnsiTheme="minorHAnsi" w:cstheme="minorHAnsi"/>
                <w:sz w:val="22"/>
                <w:szCs w:val="22"/>
              </w:rPr>
            </w:pPr>
            <w:r w:rsidRPr="00DF4D17">
              <w:rPr>
                <w:rFonts w:asciiTheme="minorHAnsi" w:hAnsiTheme="minorHAnsi" w:cstheme="minorHAnsi"/>
                <w:sz w:val="22"/>
                <w:szCs w:val="22"/>
              </w:rPr>
              <w:t>Utility PV</w:t>
            </w:r>
          </w:p>
        </w:tc>
        <w:tc>
          <w:tcPr>
            <w:tcW w:w="7190" w:type="dxa"/>
            <w:tcBorders>
              <w:top w:val="nil"/>
              <w:left w:val="nil"/>
              <w:bottom w:val="nil"/>
              <w:right w:val="nil"/>
            </w:tcBorders>
          </w:tcPr>
          <w:p w14:paraId="2C65AA84" w14:textId="03C372AE" w:rsidR="00DF4D17" w:rsidRPr="00DF4D17" w:rsidRDefault="00DF4D17" w:rsidP="00DF4D17">
            <w:pPr>
              <w:spacing w:line="280" w:lineRule="exact"/>
              <w:ind w:left="360"/>
              <w:rPr>
                <w:rFonts w:asciiTheme="minorHAnsi" w:hAnsiTheme="minorHAnsi" w:cstheme="minorHAnsi"/>
                <w:sz w:val="22"/>
                <w:szCs w:val="22"/>
              </w:rPr>
            </w:pPr>
            <w:r w:rsidRPr="00DF4D17">
              <w:rPr>
                <w:rFonts w:asciiTheme="minorHAnsi" w:hAnsiTheme="minorHAnsi" w:cstheme="minorHAnsi"/>
                <w:sz w:val="22"/>
                <w:szCs w:val="22"/>
              </w:rPr>
              <w:t xml:space="preserve">5 representative cities </w:t>
            </w:r>
            <w:r w:rsidRPr="00DF4D17">
              <w:rPr>
                <w:rFonts w:asciiTheme="minorHAnsi" w:hAnsiTheme="minorHAnsi" w:cstheme="minorHAnsi"/>
                <w:sz w:val="22"/>
                <w:szCs w:val="22"/>
              </w:rPr>
              <w:t>(Chicago, Daggett, Kansas City, LA, Seattle)</w:t>
            </w:r>
            <w:r w:rsidRPr="00DF4D17">
              <w:rPr>
                <w:rFonts w:asciiTheme="minorHAnsi" w:hAnsiTheme="minorHAnsi" w:cstheme="minorHAnsi"/>
                <w:sz w:val="22"/>
                <w:szCs w:val="22"/>
              </w:rPr>
              <w:t xml:space="preserve"> with different CF, overnight costs, and fixed O&amp;M costs</w:t>
            </w:r>
          </w:p>
        </w:tc>
      </w:tr>
      <w:tr w:rsidR="00DF4D17" w:rsidRPr="00DF4D17" w14:paraId="015D127C" w14:textId="77777777" w:rsidTr="00DF4D17">
        <w:trPr>
          <w:trHeight w:val="216"/>
        </w:trPr>
        <w:tc>
          <w:tcPr>
            <w:tcW w:w="2160" w:type="dxa"/>
            <w:tcBorders>
              <w:top w:val="nil"/>
              <w:left w:val="nil"/>
              <w:bottom w:val="nil"/>
              <w:right w:val="nil"/>
            </w:tcBorders>
          </w:tcPr>
          <w:p w14:paraId="0B2F77BA" w14:textId="379C0327" w:rsidR="00DF4D17" w:rsidRPr="00DF4D17" w:rsidRDefault="00DF4D17" w:rsidP="00F8681B">
            <w:pPr>
              <w:spacing w:line="280" w:lineRule="exact"/>
              <w:rPr>
                <w:rFonts w:asciiTheme="minorHAnsi" w:hAnsiTheme="minorHAnsi" w:cstheme="minorHAnsi"/>
                <w:sz w:val="22"/>
                <w:szCs w:val="22"/>
              </w:rPr>
            </w:pPr>
            <w:r w:rsidRPr="00DF4D17">
              <w:rPr>
                <w:rFonts w:asciiTheme="minorHAnsi" w:hAnsiTheme="minorHAnsi" w:cstheme="minorHAnsi"/>
                <w:sz w:val="22"/>
                <w:szCs w:val="22"/>
              </w:rPr>
              <w:t>Geothermal</w:t>
            </w:r>
          </w:p>
        </w:tc>
        <w:tc>
          <w:tcPr>
            <w:tcW w:w="7190" w:type="dxa"/>
            <w:tcBorders>
              <w:top w:val="nil"/>
              <w:left w:val="nil"/>
              <w:bottom w:val="nil"/>
              <w:right w:val="nil"/>
            </w:tcBorders>
          </w:tcPr>
          <w:p w14:paraId="4B61C8B1" w14:textId="3A2B68CF" w:rsidR="00DF4D17" w:rsidRPr="00DF4D17" w:rsidRDefault="00DF4D17" w:rsidP="00DF4D17">
            <w:pPr>
              <w:spacing w:line="280" w:lineRule="exact"/>
              <w:ind w:left="360"/>
              <w:rPr>
                <w:rFonts w:asciiTheme="minorHAnsi" w:hAnsiTheme="minorHAnsi" w:cstheme="minorHAnsi"/>
                <w:sz w:val="22"/>
                <w:szCs w:val="22"/>
              </w:rPr>
            </w:pPr>
            <w:proofErr w:type="spellStart"/>
            <w:r w:rsidRPr="00DF4D17">
              <w:rPr>
                <w:rFonts w:asciiTheme="minorHAnsi" w:hAnsiTheme="minorHAnsi" w:cstheme="minorHAnsi"/>
                <w:sz w:val="22"/>
                <w:szCs w:val="22"/>
              </w:rPr>
              <w:t>DeepEGSBinary</w:t>
            </w:r>
            <w:proofErr w:type="spellEnd"/>
            <w:r w:rsidRPr="00DF4D17">
              <w:rPr>
                <w:rFonts w:asciiTheme="minorHAnsi" w:hAnsiTheme="minorHAnsi" w:cstheme="minorHAnsi"/>
                <w:sz w:val="22"/>
                <w:szCs w:val="22"/>
              </w:rPr>
              <w:t xml:space="preserve">, </w:t>
            </w:r>
            <w:proofErr w:type="spellStart"/>
            <w:r w:rsidRPr="00DF4D17">
              <w:rPr>
                <w:rFonts w:asciiTheme="minorHAnsi" w:hAnsiTheme="minorHAnsi" w:cstheme="minorHAnsi"/>
                <w:sz w:val="22"/>
                <w:szCs w:val="22"/>
              </w:rPr>
              <w:t>DeepEGSFlash</w:t>
            </w:r>
            <w:proofErr w:type="spellEnd"/>
            <w:r w:rsidRPr="00DF4D17">
              <w:rPr>
                <w:rFonts w:asciiTheme="minorHAnsi" w:hAnsiTheme="minorHAnsi" w:cstheme="minorHAnsi"/>
                <w:sz w:val="22"/>
                <w:szCs w:val="22"/>
              </w:rPr>
              <w:t xml:space="preserve">, </w:t>
            </w:r>
            <w:proofErr w:type="spellStart"/>
            <w:r w:rsidRPr="00DF4D17">
              <w:rPr>
                <w:rFonts w:asciiTheme="minorHAnsi" w:hAnsiTheme="minorHAnsi" w:cstheme="minorHAnsi"/>
                <w:sz w:val="22"/>
                <w:szCs w:val="22"/>
              </w:rPr>
              <w:t>HydroBinary</w:t>
            </w:r>
            <w:proofErr w:type="spellEnd"/>
            <w:r w:rsidRPr="00DF4D17">
              <w:rPr>
                <w:rFonts w:asciiTheme="minorHAnsi" w:hAnsiTheme="minorHAnsi" w:cstheme="minorHAnsi"/>
                <w:sz w:val="22"/>
                <w:szCs w:val="22"/>
              </w:rPr>
              <w:t xml:space="preserve">, </w:t>
            </w:r>
            <w:proofErr w:type="spellStart"/>
            <w:r w:rsidRPr="00DF4D17">
              <w:rPr>
                <w:rFonts w:asciiTheme="minorHAnsi" w:hAnsiTheme="minorHAnsi" w:cstheme="minorHAnsi"/>
                <w:sz w:val="22"/>
                <w:szCs w:val="22"/>
              </w:rPr>
              <w:t>HydroFlash</w:t>
            </w:r>
            <w:proofErr w:type="spellEnd"/>
            <w:r w:rsidRPr="00DF4D17">
              <w:rPr>
                <w:rFonts w:asciiTheme="minorHAnsi" w:hAnsiTheme="minorHAnsi" w:cstheme="minorHAnsi"/>
                <w:sz w:val="22"/>
                <w:szCs w:val="22"/>
              </w:rPr>
              <w:t xml:space="preserve">, </w:t>
            </w:r>
            <w:proofErr w:type="spellStart"/>
            <w:r w:rsidRPr="00DF4D17">
              <w:rPr>
                <w:rFonts w:asciiTheme="minorHAnsi" w:hAnsiTheme="minorHAnsi" w:cstheme="minorHAnsi"/>
                <w:sz w:val="22"/>
                <w:szCs w:val="22"/>
              </w:rPr>
              <w:t>NFEGSBinary</w:t>
            </w:r>
            <w:proofErr w:type="spellEnd"/>
            <w:r w:rsidRPr="00DF4D17">
              <w:rPr>
                <w:rFonts w:asciiTheme="minorHAnsi" w:hAnsiTheme="minorHAnsi" w:cstheme="minorHAnsi"/>
                <w:sz w:val="22"/>
                <w:szCs w:val="22"/>
              </w:rPr>
              <w:t xml:space="preserve">, </w:t>
            </w:r>
            <w:proofErr w:type="spellStart"/>
            <w:r w:rsidRPr="00DF4D17">
              <w:rPr>
                <w:rFonts w:asciiTheme="minorHAnsi" w:hAnsiTheme="minorHAnsi" w:cstheme="minorHAnsi"/>
                <w:sz w:val="22"/>
                <w:szCs w:val="22"/>
              </w:rPr>
              <w:t>NFEGSFlash</w:t>
            </w:r>
            <w:proofErr w:type="spellEnd"/>
            <w:r w:rsidRPr="00DF4D17">
              <w:rPr>
                <w:rFonts w:asciiTheme="minorHAnsi" w:hAnsiTheme="minorHAnsi" w:cstheme="minorHAnsi"/>
                <w:sz w:val="22"/>
                <w:szCs w:val="22"/>
              </w:rPr>
              <w:t xml:space="preserve"> </w:t>
            </w:r>
            <w:r w:rsidRPr="00DF4D17">
              <w:rPr>
                <w:rFonts w:asciiTheme="minorHAnsi" w:hAnsiTheme="minorHAnsi" w:cstheme="minorHAnsi"/>
                <w:sz w:val="22"/>
                <w:szCs w:val="22"/>
              </w:rPr>
              <w:t>with different CF, overnight costs, and fixed O&amp;M costs</w:t>
            </w:r>
          </w:p>
        </w:tc>
      </w:tr>
      <w:tr w:rsidR="00DF4D17" w:rsidRPr="00DF4D17" w14:paraId="22FC24EB" w14:textId="77777777" w:rsidTr="00F8681B">
        <w:tc>
          <w:tcPr>
            <w:tcW w:w="2160" w:type="dxa"/>
            <w:tcBorders>
              <w:top w:val="nil"/>
              <w:left w:val="nil"/>
              <w:bottom w:val="single" w:sz="4" w:space="0" w:color="auto"/>
              <w:right w:val="nil"/>
            </w:tcBorders>
          </w:tcPr>
          <w:p w14:paraId="261BB154" w14:textId="23FC4F0C" w:rsidR="00DF4D17" w:rsidRPr="00DF4D17" w:rsidRDefault="00DF4D17" w:rsidP="00F8681B">
            <w:pPr>
              <w:spacing w:line="280" w:lineRule="exact"/>
              <w:rPr>
                <w:rFonts w:asciiTheme="minorHAnsi" w:hAnsiTheme="minorHAnsi" w:cstheme="minorHAnsi"/>
                <w:sz w:val="22"/>
                <w:szCs w:val="22"/>
              </w:rPr>
            </w:pPr>
            <w:r w:rsidRPr="00DF4D17">
              <w:rPr>
                <w:rFonts w:asciiTheme="minorHAnsi" w:hAnsiTheme="minorHAnsi" w:cstheme="minorHAnsi"/>
                <w:sz w:val="22"/>
                <w:szCs w:val="22"/>
              </w:rPr>
              <w:t>Biopower</w:t>
            </w:r>
          </w:p>
        </w:tc>
        <w:tc>
          <w:tcPr>
            <w:tcW w:w="7190" w:type="dxa"/>
            <w:tcBorders>
              <w:top w:val="nil"/>
              <w:left w:val="nil"/>
              <w:bottom w:val="single" w:sz="4" w:space="0" w:color="auto"/>
              <w:right w:val="nil"/>
            </w:tcBorders>
          </w:tcPr>
          <w:p w14:paraId="0F6EA6A8" w14:textId="70157BB0" w:rsidR="00DF4D17" w:rsidRPr="00DF4D17" w:rsidRDefault="00DF4D17" w:rsidP="00DF4D17">
            <w:pPr>
              <w:spacing w:line="280" w:lineRule="exact"/>
              <w:ind w:left="360"/>
              <w:rPr>
                <w:rFonts w:asciiTheme="minorHAnsi" w:hAnsiTheme="minorHAnsi" w:cstheme="minorHAnsi"/>
                <w:sz w:val="22"/>
                <w:szCs w:val="22"/>
              </w:rPr>
            </w:pPr>
            <w:proofErr w:type="spellStart"/>
            <w:r w:rsidRPr="00DF4D17">
              <w:rPr>
                <w:rFonts w:asciiTheme="minorHAnsi" w:hAnsiTheme="minorHAnsi" w:cstheme="minorHAnsi"/>
                <w:sz w:val="22"/>
                <w:szCs w:val="22"/>
              </w:rPr>
              <w:t>CofireNew</w:t>
            </w:r>
            <w:proofErr w:type="spellEnd"/>
            <w:r w:rsidRPr="00DF4D17">
              <w:rPr>
                <w:rFonts w:asciiTheme="minorHAnsi" w:hAnsiTheme="minorHAnsi" w:cstheme="minorHAnsi"/>
                <w:sz w:val="22"/>
                <w:szCs w:val="22"/>
              </w:rPr>
              <w:t xml:space="preserve">, </w:t>
            </w:r>
            <w:proofErr w:type="spellStart"/>
            <w:r w:rsidRPr="00DF4D17">
              <w:rPr>
                <w:rFonts w:asciiTheme="minorHAnsi" w:hAnsiTheme="minorHAnsi" w:cstheme="minorHAnsi"/>
                <w:sz w:val="22"/>
                <w:szCs w:val="22"/>
              </w:rPr>
              <w:t>CofireOld</w:t>
            </w:r>
            <w:proofErr w:type="spellEnd"/>
            <w:r w:rsidRPr="00DF4D17">
              <w:rPr>
                <w:rFonts w:asciiTheme="minorHAnsi" w:hAnsiTheme="minorHAnsi" w:cstheme="minorHAnsi"/>
                <w:sz w:val="22"/>
                <w:szCs w:val="22"/>
              </w:rPr>
              <w:t xml:space="preserve">, Dedicated </w:t>
            </w:r>
            <w:r w:rsidRPr="00DF4D17">
              <w:rPr>
                <w:rFonts w:asciiTheme="minorHAnsi" w:hAnsiTheme="minorHAnsi" w:cstheme="minorHAnsi"/>
                <w:sz w:val="22"/>
                <w:szCs w:val="22"/>
              </w:rPr>
              <w:t>with different overnight costs, fixed O&amp;M costs</w:t>
            </w:r>
            <w:r w:rsidRPr="00DF4D17">
              <w:rPr>
                <w:rFonts w:asciiTheme="minorHAnsi" w:hAnsiTheme="minorHAnsi" w:cstheme="minorHAnsi"/>
                <w:sz w:val="22"/>
                <w:szCs w:val="22"/>
              </w:rPr>
              <w:t>, and variable O&amp;M costs</w:t>
            </w:r>
          </w:p>
        </w:tc>
      </w:tr>
    </w:tbl>
    <w:p w14:paraId="3B8CE93F" w14:textId="77777777" w:rsidR="00CC3767" w:rsidRPr="00DF4D17" w:rsidRDefault="00CC3767">
      <w:pPr>
        <w:rPr>
          <w:rFonts w:asciiTheme="minorHAnsi" w:hAnsiTheme="minorHAnsi" w:cstheme="minorHAnsi"/>
        </w:rPr>
      </w:pPr>
    </w:p>
    <w:p w14:paraId="49BF46B7" w14:textId="043BDF00" w:rsidR="00853BED" w:rsidRPr="00DF4D17" w:rsidRDefault="00853BED" w:rsidP="00853BED">
      <w:pPr>
        <w:jc w:val="center"/>
        <w:rPr>
          <w:rFonts w:asciiTheme="minorHAnsi" w:hAnsiTheme="minorHAnsi" w:cstheme="minorHAnsi"/>
        </w:rPr>
      </w:pPr>
      <w:r w:rsidRPr="00DF4D17">
        <w:rPr>
          <w:rFonts w:asciiTheme="minorHAnsi" w:hAnsiTheme="minorHAnsi" w:cstheme="minorHAnsi"/>
        </w:rPr>
        <w:t xml:space="preserve">Table </w:t>
      </w:r>
      <w:r w:rsidR="00DF4D17" w:rsidRPr="00DF4D17">
        <w:rPr>
          <w:rFonts w:asciiTheme="minorHAnsi" w:hAnsiTheme="minorHAnsi" w:cstheme="minorHAnsi"/>
        </w:rPr>
        <w:t>2</w:t>
      </w:r>
      <w:r w:rsidRPr="00DF4D17">
        <w:rPr>
          <w:rFonts w:asciiTheme="minorHAnsi" w:hAnsiTheme="minorHAnsi" w:cstheme="minorHAnsi"/>
        </w:rPr>
        <w:t>: Three Projection Scenarios</w:t>
      </w:r>
    </w:p>
    <w:tbl>
      <w:tblPr>
        <w:tblStyle w:val="TableGrid"/>
        <w:tblW w:w="0" w:type="auto"/>
        <w:tblLook w:val="04A0" w:firstRow="1" w:lastRow="0" w:firstColumn="1" w:lastColumn="0" w:noHBand="0" w:noVBand="1"/>
      </w:tblPr>
      <w:tblGrid>
        <w:gridCol w:w="2160"/>
        <w:gridCol w:w="7190"/>
      </w:tblGrid>
      <w:tr w:rsidR="00853BED" w:rsidRPr="00DF4D17" w14:paraId="14E111FA" w14:textId="77777777" w:rsidTr="00853BED">
        <w:tc>
          <w:tcPr>
            <w:tcW w:w="2160" w:type="dxa"/>
            <w:tcBorders>
              <w:top w:val="single" w:sz="4" w:space="0" w:color="auto"/>
              <w:left w:val="nil"/>
              <w:bottom w:val="single" w:sz="4" w:space="0" w:color="auto"/>
              <w:right w:val="nil"/>
            </w:tcBorders>
          </w:tcPr>
          <w:p w14:paraId="4798C89C" w14:textId="145F4E87" w:rsidR="00853BED" w:rsidRPr="00DF4D17" w:rsidRDefault="00853BED" w:rsidP="00CC3767">
            <w:pPr>
              <w:spacing w:line="280" w:lineRule="exact"/>
              <w:rPr>
                <w:rFonts w:asciiTheme="minorHAnsi" w:hAnsiTheme="minorHAnsi" w:cstheme="minorHAnsi"/>
                <w:sz w:val="22"/>
                <w:szCs w:val="22"/>
              </w:rPr>
            </w:pPr>
            <w:r w:rsidRPr="00DF4D17">
              <w:rPr>
                <w:rFonts w:asciiTheme="minorHAnsi" w:hAnsiTheme="minorHAnsi" w:cstheme="minorHAnsi"/>
                <w:sz w:val="22"/>
                <w:szCs w:val="22"/>
              </w:rPr>
              <w:t>Scenario</w:t>
            </w:r>
          </w:p>
        </w:tc>
        <w:tc>
          <w:tcPr>
            <w:tcW w:w="7190" w:type="dxa"/>
            <w:tcBorders>
              <w:top w:val="single" w:sz="4" w:space="0" w:color="auto"/>
              <w:left w:val="nil"/>
              <w:bottom w:val="single" w:sz="4" w:space="0" w:color="auto"/>
              <w:right w:val="nil"/>
            </w:tcBorders>
          </w:tcPr>
          <w:p w14:paraId="4B54F252" w14:textId="31FAE8CD" w:rsidR="00853BED" w:rsidRPr="00DF4D17" w:rsidRDefault="00853BED" w:rsidP="00CC3767">
            <w:pPr>
              <w:spacing w:line="280" w:lineRule="exact"/>
              <w:rPr>
                <w:rFonts w:asciiTheme="minorHAnsi" w:hAnsiTheme="minorHAnsi" w:cstheme="minorHAnsi"/>
                <w:sz w:val="22"/>
                <w:szCs w:val="22"/>
              </w:rPr>
            </w:pPr>
            <w:r w:rsidRPr="00DF4D17">
              <w:rPr>
                <w:rFonts w:asciiTheme="minorHAnsi" w:hAnsiTheme="minorHAnsi" w:cstheme="minorHAnsi"/>
                <w:sz w:val="22"/>
                <w:szCs w:val="22"/>
              </w:rPr>
              <w:t>Description on technological innovation</w:t>
            </w:r>
          </w:p>
        </w:tc>
      </w:tr>
      <w:tr w:rsidR="00853BED" w:rsidRPr="00DF4D17" w14:paraId="18357382" w14:textId="77777777" w:rsidTr="00853BED">
        <w:tc>
          <w:tcPr>
            <w:tcW w:w="2160" w:type="dxa"/>
            <w:tcBorders>
              <w:top w:val="single" w:sz="4" w:space="0" w:color="auto"/>
              <w:left w:val="nil"/>
              <w:bottom w:val="nil"/>
              <w:right w:val="nil"/>
            </w:tcBorders>
          </w:tcPr>
          <w:p w14:paraId="197B63A9" w14:textId="1DB988FE" w:rsidR="00853BED" w:rsidRPr="00DF4D17" w:rsidRDefault="00853BED" w:rsidP="00CC3767">
            <w:pPr>
              <w:spacing w:line="280" w:lineRule="exact"/>
              <w:rPr>
                <w:rFonts w:asciiTheme="minorHAnsi" w:hAnsiTheme="minorHAnsi" w:cstheme="minorHAnsi"/>
                <w:sz w:val="22"/>
                <w:szCs w:val="22"/>
              </w:rPr>
            </w:pPr>
            <w:r w:rsidRPr="00DF4D17">
              <w:rPr>
                <w:rFonts w:asciiTheme="minorHAnsi" w:hAnsiTheme="minorHAnsi" w:cstheme="minorHAnsi"/>
                <w:sz w:val="22"/>
                <w:szCs w:val="22"/>
              </w:rPr>
              <w:t>Conservative</w:t>
            </w:r>
          </w:p>
        </w:tc>
        <w:tc>
          <w:tcPr>
            <w:tcW w:w="7190" w:type="dxa"/>
            <w:tcBorders>
              <w:top w:val="single" w:sz="4" w:space="0" w:color="auto"/>
              <w:left w:val="nil"/>
              <w:bottom w:val="nil"/>
              <w:right w:val="nil"/>
            </w:tcBorders>
          </w:tcPr>
          <w:p w14:paraId="64648DDA" w14:textId="77777777" w:rsidR="00853BED" w:rsidRPr="00DF4D17" w:rsidRDefault="00853BED" w:rsidP="00CC3767">
            <w:pPr>
              <w:pStyle w:val="ListParagraph"/>
              <w:numPr>
                <w:ilvl w:val="0"/>
                <w:numId w:val="1"/>
              </w:numPr>
              <w:spacing w:line="280" w:lineRule="exact"/>
              <w:rPr>
                <w:rFonts w:cstheme="minorHAnsi"/>
                <w:sz w:val="22"/>
                <w:szCs w:val="22"/>
              </w:rPr>
            </w:pPr>
            <w:r w:rsidRPr="00DF4D17">
              <w:rPr>
                <w:rFonts w:cstheme="minorHAnsi"/>
                <w:sz w:val="22"/>
                <w:szCs w:val="22"/>
              </w:rPr>
              <w:t>Today's technology with little innovation</w:t>
            </w:r>
          </w:p>
          <w:p w14:paraId="46ECC5C0" w14:textId="77777777" w:rsidR="00853BED" w:rsidRPr="00DF4D17" w:rsidRDefault="00853BED" w:rsidP="00CC3767">
            <w:pPr>
              <w:pStyle w:val="ListParagraph"/>
              <w:numPr>
                <w:ilvl w:val="0"/>
                <w:numId w:val="1"/>
              </w:numPr>
              <w:spacing w:line="280" w:lineRule="exact"/>
              <w:rPr>
                <w:rFonts w:cstheme="minorHAnsi"/>
                <w:sz w:val="22"/>
                <w:szCs w:val="22"/>
              </w:rPr>
            </w:pPr>
            <w:r w:rsidRPr="00DF4D17">
              <w:rPr>
                <w:rFonts w:cstheme="minorHAnsi"/>
                <w:sz w:val="22"/>
                <w:szCs w:val="22"/>
              </w:rPr>
              <w:t>Continued industrial learning</w:t>
            </w:r>
          </w:p>
          <w:p w14:paraId="2DAB1AF2" w14:textId="0BB090E3" w:rsidR="00853BED" w:rsidRPr="00DF4D17" w:rsidRDefault="00853BED" w:rsidP="00CC3767">
            <w:pPr>
              <w:pStyle w:val="ListParagraph"/>
              <w:numPr>
                <w:ilvl w:val="0"/>
                <w:numId w:val="1"/>
              </w:numPr>
              <w:spacing w:line="280" w:lineRule="exact"/>
              <w:rPr>
                <w:rFonts w:cstheme="minorHAnsi"/>
                <w:sz w:val="22"/>
                <w:szCs w:val="22"/>
              </w:rPr>
            </w:pPr>
            <w:r w:rsidRPr="00DF4D17">
              <w:rPr>
                <w:rFonts w:cstheme="minorHAnsi"/>
                <w:sz w:val="22"/>
                <w:szCs w:val="22"/>
              </w:rPr>
              <w:t>Decreased public and private R&amp;D</w:t>
            </w:r>
          </w:p>
        </w:tc>
      </w:tr>
      <w:tr w:rsidR="00853BED" w:rsidRPr="00DF4D17" w14:paraId="5438B5ED" w14:textId="77777777" w:rsidTr="00853BED">
        <w:tc>
          <w:tcPr>
            <w:tcW w:w="2160" w:type="dxa"/>
            <w:tcBorders>
              <w:top w:val="nil"/>
              <w:left w:val="nil"/>
              <w:bottom w:val="nil"/>
              <w:right w:val="nil"/>
            </w:tcBorders>
          </w:tcPr>
          <w:p w14:paraId="559D018A" w14:textId="13A6718A" w:rsidR="00853BED" w:rsidRPr="00DF4D17" w:rsidRDefault="00853BED" w:rsidP="00CC3767">
            <w:pPr>
              <w:spacing w:line="280" w:lineRule="exact"/>
              <w:rPr>
                <w:rFonts w:asciiTheme="minorHAnsi" w:hAnsiTheme="minorHAnsi" w:cstheme="minorHAnsi"/>
                <w:sz w:val="22"/>
                <w:szCs w:val="22"/>
              </w:rPr>
            </w:pPr>
            <w:r w:rsidRPr="00DF4D17">
              <w:rPr>
                <w:rFonts w:asciiTheme="minorHAnsi" w:hAnsiTheme="minorHAnsi" w:cstheme="minorHAnsi"/>
                <w:sz w:val="22"/>
                <w:szCs w:val="22"/>
              </w:rPr>
              <w:t>Moderate</w:t>
            </w:r>
          </w:p>
        </w:tc>
        <w:tc>
          <w:tcPr>
            <w:tcW w:w="7190" w:type="dxa"/>
            <w:tcBorders>
              <w:top w:val="nil"/>
              <w:left w:val="nil"/>
              <w:bottom w:val="nil"/>
              <w:right w:val="nil"/>
            </w:tcBorders>
          </w:tcPr>
          <w:p w14:paraId="63D65840" w14:textId="77777777" w:rsidR="00853BED" w:rsidRPr="00DF4D17" w:rsidRDefault="00853BED" w:rsidP="00CC3767">
            <w:pPr>
              <w:pStyle w:val="ListParagraph"/>
              <w:numPr>
                <w:ilvl w:val="0"/>
                <w:numId w:val="2"/>
              </w:numPr>
              <w:spacing w:line="280" w:lineRule="exact"/>
              <w:rPr>
                <w:rFonts w:cstheme="minorHAnsi"/>
                <w:sz w:val="22"/>
                <w:szCs w:val="22"/>
              </w:rPr>
            </w:pPr>
            <w:r w:rsidRPr="00DF4D17">
              <w:rPr>
                <w:rFonts w:cstheme="minorHAnsi"/>
                <w:sz w:val="22"/>
                <w:szCs w:val="22"/>
              </w:rPr>
              <w:t>Widespread adoption of today's cutting edge</w:t>
            </w:r>
          </w:p>
          <w:p w14:paraId="0580CDE3" w14:textId="77777777" w:rsidR="00853BED" w:rsidRPr="00DF4D17" w:rsidRDefault="00853BED" w:rsidP="00CC3767">
            <w:pPr>
              <w:pStyle w:val="ListParagraph"/>
              <w:numPr>
                <w:ilvl w:val="0"/>
                <w:numId w:val="2"/>
              </w:numPr>
              <w:spacing w:line="280" w:lineRule="exact"/>
              <w:rPr>
                <w:rFonts w:cstheme="minorHAnsi"/>
                <w:sz w:val="22"/>
                <w:szCs w:val="22"/>
              </w:rPr>
            </w:pPr>
            <w:r w:rsidRPr="00DF4D17">
              <w:rPr>
                <w:rFonts w:cstheme="minorHAnsi"/>
                <w:sz w:val="22"/>
                <w:szCs w:val="22"/>
              </w:rPr>
              <w:t>Expected level of innovation</w:t>
            </w:r>
          </w:p>
          <w:p w14:paraId="0350F7A2" w14:textId="0CCF74BE" w:rsidR="00853BED" w:rsidRPr="00DF4D17" w:rsidRDefault="00853BED" w:rsidP="00CC3767">
            <w:pPr>
              <w:pStyle w:val="ListParagraph"/>
              <w:numPr>
                <w:ilvl w:val="0"/>
                <w:numId w:val="2"/>
              </w:numPr>
              <w:spacing w:line="280" w:lineRule="exact"/>
              <w:rPr>
                <w:rFonts w:cstheme="minorHAnsi"/>
                <w:sz w:val="22"/>
                <w:szCs w:val="22"/>
              </w:rPr>
            </w:pPr>
            <w:r w:rsidRPr="00DF4D17">
              <w:rPr>
                <w:rFonts w:cstheme="minorHAnsi"/>
                <w:sz w:val="22"/>
                <w:szCs w:val="22"/>
              </w:rPr>
              <w:t>Current levels of public and private R&amp;D</w:t>
            </w:r>
          </w:p>
        </w:tc>
      </w:tr>
      <w:tr w:rsidR="00853BED" w:rsidRPr="00DF4D17" w14:paraId="4B036029" w14:textId="77777777" w:rsidTr="00853BED">
        <w:tc>
          <w:tcPr>
            <w:tcW w:w="2160" w:type="dxa"/>
            <w:tcBorders>
              <w:top w:val="nil"/>
              <w:left w:val="nil"/>
              <w:bottom w:val="single" w:sz="4" w:space="0" w:color="auto"/>
              <w:right w:val="nil"/>
            </w:tcBorders>
          </w:tcPr>
          <w:p w14:paraId="1EA82828" w14:textId="0EB9E8A7" w:rsidR="00853BED" w:rsidRPr="00DF4D17" w:rsidRDefault="00853BED" w:rsidP="00CC3767">
            <w:pPr>
              <w:spacing w:line="280" w:lineRule="exact"/>
              <w:rPr>
                <w:rFonts w:asciiTheme="minorHAnsi" w:hAnsiTheme="minorHAnsi" w:cstheme="minorHAnsi"/>
                <w:sz w:val="22"/>
                <w:szCs w:val="22"/>
              </w:rPr>
            </w:pPr>
            <w:r w:rsidRPr="00DF4D17">
              <w:rPr>
                <w:rFonts w:asciiTheme="minorHAnsi" w:hAnsiTheme="minorHAnsi" w:cstheme="minorHAnsi"/>
                <w:sz w:val="22"/>
                <w:szCs w:val="22"/>
              </w:rPr>
              <w:t>Advanced</w:t>
            </w:r>
          </w:p>
        </w:tc>
        <w:tc>
          <w:tcPr>
            <w:tcW w:w="7190" w:type="dxa"/>
            <w:tcBorders>
              <w:top w:val="nil"/>
              <w:left w:val="nil"/>
              <w:bottom w:val="single" w:sz="4" w:space="0" w:color="auto"/>
              <w:right w:val="nil"/>
            </w:tcBorders>
          </w:tcPr>
          <w:p w14:paraId="3C5EDBD2" w14:textId="77777777" w:rsidR="00853BED" w:rsidRPr="00DF4D17" w:rsidRDefault="00853BED" w:rsidP="00CC3767">
            <w:pPr>
              <w:pStyle w:val="ListParagraph"/>
              <w:numPr>
                <w:ilvl w:val="0"/>
                <w:numId w:val="3"/>
              </w:numPr>
              <w:spacing w:line="280" w:lineRule="exact"/>
              <w:rPr>
                <w:rFonts w:cstheme="minorHAnsi"/>
                <w:sz w:val="22"/>
                <w:szCs w:val="22"/>
              </w:rPr>
            </w:pPr>
            <w:r w:rsidRPr="00DF4D17">
              <w:rPr>
                <w:rFonts w:cstheme="minorHAnsi"/>
                <w:sz w:val="22"/>
                <w:szCs w:val="22"/>
              </w:rPr>
              <w:t>Markets success of currently unproven innovation</w:t>
            </w:r>
          </w:p>
          <w:p w14:paraId="32F49F30" w14:textId="77777777" w:rsidR="00853BED" w:rsidRPr="00DF4D17" w:rsidRDefault="00853BED" w:rsidP="00CC3767">
            <w:pPr>
              <w:pStyle w:val="ListParagraph"/>
              <w:numPr>
                <w:ilvl w:val="0"/>
                <w:numId w:val="3"/>
              </w:numPr>
              <w:spacing w:line="280" w:lineRule="exact"/>
              <w:rPr>
                <w:rFonts w:cstheme="minorHAnsi"/>
                <w:sz w:val="22"/>
                <w:szCs w:val="22"/>
              </w:rPr>
            </w:pPr>
            <w:r w:rsidRPr="00DF4D17">
              <w:rPr>
                <w:rFonts w:cstheme="minorHAnsi"/>
                <w:sz w:val="22"/>
                <w:szCs w:val="22"/>
              </w:rPr>
              <w:t>New technology architectures</w:t>
            </w:r>
          </w:p>
          <w:p w14:paraId="341955F5" w14:textId="5AF4E15C" w:rsidR="00853BED" w:rsidRPr="00DF4D17" w:rsidRDefault="00853BED" w:rsidP="00CC3767">
            <w:pPr>
              <w:pStyle w:val="ListParagraph"/>
              <w:numPr>
                <w:ilvl w:val="0"/>
                <w:numId w:val="3"/>
              </w:numPr>
              <w:spacing w:line="280" w:lineRule="exact"/>
              <w:rPr>
                <w:rFonts w:cstheme="minorHAnsi"/>
                <w:sz w:val="22"/>
                <w:szCs w:val="22"/>
              </w:rPr>
            </w:pPr>
            <w:r w:rsidRPr="00DF4D17">
              <w:rPr>
                <w:rFonts w:cstheme="minorHAnsi"/>
                <w:sz w:val="22"/>
                <w:szCs w:val="22"/>
              </w:rPr>
              <w:t>Increased public and private R&amp;D</w:t>
            </w:r>
          </w:p>
        </w:tc>
      </w:tr>
    </w:tbl>
    <w:p w14:paraId="5EC0A874" w14:textId="77777777" w:rsidR="00CC3767" w:rsidRPr="00DF4D17" w:rsidRDefault="00CC3767">
      <w:pPr>
        <w:rPr>
          <w:rFonts w:asciiTheme="minorHAnsi" w:hAnsiTheme="minorHAnsi" w:cstheme="minorHAnsi"/>
        </w:rPr>
      </w:pPr>
    </w:p>
    <w:p w14:paraId="1183D7F1" w14:textId="099A7D1E" w:rsidR="00853BED" w:rsidRPr="00DF4D17" w:rsidRDefault="00DF4D17">
      <w:pPr>
        <w:rPr>
          <w:rFonts w:asciiTheme="minorHAnsi" w:hAnsiTheme="minorHAnsi" w:cstheme="minorHAnsi"/>
        </w:rPr>
      </w:pPr>
      <w:r w:rsidRPr="00DF4D17">
        <w:rPr>
          <w:rFonts w:asciiTheme="minorHAnsi" w:hAnsiTheme="minorHAnsi" w:cstheme="minorHAnsi"/>
        </w:rPr>
        <w:t>ATB projects the</w:t>
      </w:r>
      <w:r w:rsidR="00302407" w:rsidRPr="00DF4D17">
        <w:rPr>
          <w:rFonts w:asciiTheme="minorHAnsi" w:hAnsiTheme="minorHAnsi" w:cstheme="minorHAnsi"/>
        </w:rPr>
        <w:t xml:space="preserve"> capital costs,</w:t>
      </w:r>
      <w:r w:rsidR="00853BED" w:rsidRPr="00DF4D17">
        <w:rPr>
          <w:rFonts w:asciiTheme="minorHAnsi" w:hAnsiTheme="minorHAnsi" w:cstheme="minorHAnsi"/>
        </w:rPr>
        <w:t xml:space="preserve"> fixed O&amp;M costs</w:t>
      </w:r>
      <w:r w:rsidRPr="00DF4D17">
        <w:rPr>
          <w:rFonts w:asciiTheme="minorHAnsi" w:hAnsiTheme="minorHAnsi" w:cstheme="minorHAnsi"/>
        </w:rPr>
        <w:t>, and variable O&amp;M costs</w:t>
      </w:r>
      <w:r w:rsidR="00853BED" w:rsidRPr="00DF4D17">
        <w:rPr>
          <w:rFonts w:asciiTheme="minorHAnsi" w:hAnsiTheme="minorHAnsi" w:cstheme="minorHAnsi"/>
        </w:rPr>
        <w:t xml:space="preserve">. </w:t>
      </w:r>
      <w:r w:rsidRPr="00DF4D17">
        <w:rPr>
          <w:rFonts w:asciiTheme="minorHAnsi" w:hAnsiTheme="minorHAnsi" w:cstheme="minorHAnsi"/>
        </w:rPr>
        <w:t>Except for biopower, renewable energy technologies have $0</w:t>
      </w:r>
      <w:r w:rsidR="00853BED" w:rsidRPr="00DF4D17">
        <w:rPr>
          <w:rFonts w:asciiTheme="minorHAnsi" w:hAnsiTheme="minorHAnsi" w:cstheme="minorHAnsi"/>
        </w:rPr>
        <w:t xml:space="preserve"> variable O&amp;M </w:t>
      </w:r>
      <w:r w:rsidRPr="00DF4D17">
        <w:rPr>
          <w:rFonts w:asciiTheme="minorHAnsi" w:hAnsiTheme="minorHAnsi" w:cstheme="minorHAnsi"/>
        </w:rPr>
        <w:t>costs</w:t>
      </w:r>
      <w:r w:rsidR="00853BED" w:rsidRPr="00DF4D17">
        <w:rPr>
          <w:rFonts w:asciiTheme="minorHAnsi" w:hAnsiTheme="minorHAnsi" w:cstheme="minorHAnsi"/>
        </w:rPr>
        <w:t xml:space="preserve">. </w:t>
      </w:r>
      <w:r w:rsidRPr="00DF4D17">
        <w:rPr>
          <w:rFonts w:asciiTheme="minorHAnsi" w:hAnsiTheme="minorHAnsi" w:cstheme="minorHAnsi"/>
        </w:rPr>
        <w:t xml:space="preserve">All costs are given in 2018 USD. </w:t>
      </w:r>
      <w:r w:rsidR="00CC3767" w:rsidRPr="00DF4D17">
        <w:rPr>
          <w:rFonts w:asciiTheme="minorHAnsi" w:hAnsiTheme="minorHAnsi" w:cstheme="minorHAnsi"/>
        </w:rPr>
        <w:t xml:space="preserve">Any of these numbers do not include policy support such as subsidy. </w:t>
      </w:r>
    </w:p>
    <w:p w14:paraId="63558EAA" w14:textId="77777777" w:rsidR="00CC3767" w:rsidRPr="00DF4D17" w:rsidRDefault="00CC3767">
      <w:pPr>
        <w:rPr>
          <w:rFonts w:asciiTheme="minorHAnsi" w:hAnsiTheme="minorHAnsi" w:cstheme="minorHAnsi"/>
        </w:rPr>
      </w:pPr>
    </w:p>
    <w:p w14:paraId="7DF264A8" w14:textId="782D7787" w:rsidR="00853BED" w:rsidRPr="00DF4D17" w:rsidRDefault="00853BED" w:rsidP="00853BED">
      <w:pPr>
        <w:jc w:val="center"/>
        <w:rPr>
          <w:rFonts w:asciiTheme="minorHAnsi" w:hAnsiTheme="minorHAnsi" w:cstheme="minorHAnsi"/>
        </w:rPr>
      </w:pPr>
    </w:p>
    <w:p w14:paraId="1ADCBC2F" w14:textId="77777777" w:rsidR="00DF4D17" w:rsidRPr="00DF4D17" w:rsidRDefault="00DF4D17">
      <w:pPr>
        <w:rPr>
          <w:rFonts w:asciiTheme="minorHAnsi" w:hAnsiTheme="minorHAnsi" w:cstheme="minorHAnsi"/>
        </w:rPr>
      </w:pPr>
      <w:r w:rsidRPr="00DF4D17">
        <w:rPr>
          <w:rFonts w:asciiTheme="minorHAnsi" w:hAnsiTheme="minorHAnsi" w:cstheme="minorHAnsi"/>
        </w:rPr>
        <w:br w:type="page"/>
      </w:r>
    </w:p>
    <w:p w14:paraId="3504A4B6" w14:textId="4C5E03E9" w:rsidR="00DF4D17" w:rsidRPr="00DF4D17" w:rsidRDefault="00DF4D17">
      <w:pPr>
        <w:rPr>
          <w:rFonts w:asciiTheme="minorHAnsi" w:hAnsiTheme="minorHAnsi" w:cstheme="minorHAnsi"/>
          <w:b/>
          <w:bCs/>
        </w:rPr>
      </w:pPr>
      <w:r w:rsidRPr="00DF4D17">
        <w:rPr>
          <w:rFonts w:asciiTheme="minorHAnsi" w:hAnsiTheme="minorHAnsi" w:cstheme="minorHAnsi"/>
          <w:b/>
          <w:bCs/>
        </w:rPr>
        <w:lastRenderedPageBreak/>
        <w:t>2. Land-based Wind</w:t>
      </w:r>
    </w:p>
    <w:p w14:paraId="42B3C5CA" w14:textId="4A25E612" w:rsidR="00DF4D17" w:rsidRPr="00DF4D17" w:rsidRDefault="00DF4D17">
      <w:pPr>
        <w:rPr>
          <w:rFonts w:asciiTheme="minorHAnsi" w:hAnsiTheme="minorHAnsi" w:cstheme="minorHAnsi"/>
        </w:rPr>
      </w:pPr>
      <w:r w:rsidRPr="00DF4D17">
        <w:rPr>
          <w:rFonts w:asciiTheme="minorHAnsi" w:hAnsiTheme="minorHAnsi" w:cstheme="minorHAnsi"/>
        </w:rPr>
        <w:t xml:space="preserve">ATB projects the capacity factor and overnight costs of 10 wind classes. Wind classes are defined the average wind speed as summarized in Table 3. The capacity factor and overnight costs of 10 wind classes are summarized in Figure 1 and 2, respectively. </w:t>
      </w:r>
    </w:p>
    <w:p w14:paraId="28956DCD" w14:textId="77777777" w:rsidR="00DF4D17" w:rsidRPr="00DF4D17" w:rsidRDefault="00DF4D17">
      <w:pPr>
        <w:rPr>
          <w:rFonts w:asciiTheme="minorHAnsi" w:hAnsiTheme="minorHAnsi" w:cstheme="minorHAnsi"/>
        </w:rPr>
      </w:pPr>
    </w:p>
    <w:p w14:paraId="2F53A1CE" w14:textId="3810DF9B" w:rsidR="00DF4D17" w:rsidRPr="00DF4D17" w:rsidRDefault="00DF4D17" w:rsidP="00DF4D17">
      <w:pPr>
        <w:jc w:val="center"/>
        <w:rPr>
          <w:rFonts w:asciiTheme="minorHAnsi" w:hAnsiTheme="minorHAnsi" w:cstheme="minorHAnsi"/>
        </w:rPr>
      </w:pPr>
      <w:r w:rsidRPr="00DF4D17">
        <w:rPr>
          <w:rFonts w:asciiTheme="minorHAnsi" w:hAnsiTheme="minorHAnsi" w:cstheme="minorHAnsi"/>
        </w:rPr>
        <w:t>Table 3</w:t>
      </w:r>
      <w:r w:rsidRPr="00DF4D17">
        <w:rPr>
          <w:rFonts w:asciiTheme="minorHAnsi" w:hAnsiTheme="minorHAnsi" w:cstheme="minorHAnsi"/>
        </w:rPr>
        <w:t>: Wind classes in ATB</w:t>
      </w:r>
    </w:p>
    <w:tbl>
      <w:tblPr>
        <w:tblW w:w="7232" w:type="dxa"/>
        <w:jc w:val="center"/>
        <w:tblLook w:val="04A0" w:firstRow="1" w:lastRow="0" w:firstColumn="1" w:lastColumn="0" w:noHBand="0" w:noVBand="1"/>
      </w:tblPr>
      <w:tblGrid>
        <w:gridCol w:w="1694"/>
        <w:gridCol w:w="1716"/>
        <w:gridCol w:w="1809"/>
        <w:gridCol w:w="1997"/>
        <w:gridCol w:w="222"/>
      </w:tblGrid>
      <w:tr w:rsidR="00DF4D17" w:rsidRPr="00DF4D17" w14:paraId="1B76581F" w14:textId="77777777" w:rsidTr="00DF4D17">
        <w:trPr>
          <w:gridAfter w:val="1"/>
          <w:wAfter w:w="16" w:type="dxa"/>
          <w:trHeight w:val="265"/>
          <w:jc w:val="center"/>
        </w:trPr>
        <w:tc>
          <w:tcPr>
            <w:tcW w:w="1694" w:type="dxa"/>
            <w:vMerge w:val="restar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2F419BA0" w14:textId="77777777" w:rsidR="00DF4D17" w:rsidRPr="00DF4D17" w:rsidRDefault="00DF4D17" w:rsidP="00DF4D17">
            <w:pPr>
              <w:jc w:val="center"/>
              <w:rPr>
                <w:rFonts w:asciiTheme="minorHAnsi" w:hAnsiTheme="minorHAnsi" w:cstheme="minorHAnsi"/>
                <w:sz w:val="15"/>
                <w:szCs w:val="15"/>
              </w:rPr>
            </w:pPr>
            <w:r w:rsidRPr="00DF4D17">
              <w:rPr>
                <w:rFonts w:asciiTheme="minorHAnsi" w:hAnsiTheme="minorHAnsi" w:cstheme="minorHAnsi"/>
                <w:sz w:val="15"/>
                <w:szCs w:val="15"/>
              </w:rPr>
              <w:t>Wind Classes</w:t>
            </w:r>
          </w:p>
        </w:tc>
        <w:tc>
          <w:tcPr>
            <w:tcW w:w="1716" w:type="dxa"/>
            <w:vMerge w:val="restar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02FC04EC" w14:textId="77777777" w:rsidR="00DF4D17" w:rsidRPr="00DF4D17" w:rsidRDefault="00DF4D17" w:rsidP="00DF4D17">
            <w:pPr>
              <w:jc w:val="center"/>
              <w:rPr>
                <w:rFonts w:asciiTheme="minorHAnsi" w:hAnsiTheme="minorHAnsi" w:cstheme="minorHAnsi"/>
                <w:sz w:val="15"/>
                <w:szCs w:val="15"/>
              </w:rPr>
            </w:pPr>
            <w:r w:rsidRPr="00DF4D17">
              <w:rPr>
                <w:rFonts w:asciiTheme="minorHAnsi" w:hAnsiTheme="minorHAnsi" w:cstheme="minorHAnsi"/>
                <w:sz w:val="15"/>
                <w:szCs w:val="15"/>
              </w:rPr>
              <w:t>Wind Speed Range (m/s)</w:t>
            </w:r>
          </w:p>
        </w:tc>
        <w:tc>
          <w:tcPr>
            <w:tcW w:w="1809" w:type="dxa"/>
            <w:vMerge w:val="restar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19558344" w14:textId="77777777" w:rsidR="00DF4D17" w:rsidRPr="00DF4D17" w:rsidRDefault="00DF4D17" w:rsidP="00DF4D17">
            <w:pPr>
              <w:jc w:val="center"/>
              <w:rPr>
                <w:rFonts w:asciiTheme="minorHAnsi" w:hAnsiTheme="minorHAnsi" w:cstheme="minorHAnsi"/>
                <w:sz w:val="15"/>
                <w:szCs w:val="15"/>
              </w:rPr>
            </w:pPr>
            <w:r w:rsidRPr="00DF4D17">
              <w:rPr>
                <w:rFonts w:asciiTheme="minorHAnsi" w:hAnsiTheme="minorHAnsi" w:cstheme="minorHAnsi"/>
                <w:sz w:val="15"/>
                <w:szCs w:val="15"/>
              </w:rPr>
              <w:t>Weighted Average Wind Speed (m/s)</w:t>
            </w:r>
          </w:p>
        </w:tc>
        <w:tc>
          <w:tcPr>
            <w:tcW w:w="1997" w:type="dxa"/>
            <w:vMerge w:val="restar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00997DA8" w14:textId="77777777" w:rsidR="00DF4D17" w:rsidRPr="00DF4D17" w:rsidRDefault="00DF4D17" w:rsidP="00DF4D17">
            <w:pPr>
              <w:jc w:val="center"/>
              <w:rPr>
                <w:rFonts w:asciiTheme="minorHAnsi" w:hAnsiTheme="minorHAnsi" w:cstheme="minorHAnsi"/>
                <w:sz w:val="15"/>
                <w:szCs w:val="15"/>
              </w:rPr>
            </w:pPr>
            <w:r w:rsidRPr="00DF4D17">
              <w:rPr>
                <w:rFonts w:asciiTheme="minorHAnsi" w:hAnsiTheme="minorHAnsi" w:cstheme="minorHAnsi"/>
                <w:sz w:val="15"/>
                <w:szCs w:val="15"/>
              </w:rPr>
              <w:t>Potential Wind Plant Capacity (GW)</w:t>
            </w:r>
          </w:p>
        </w:tc>
      </w:tr>
      <w:tr w:rsidR="00DF4D17" w:rsidRPr="00DF4D17" w14:paraId="78E4C735" w14:textId="77777777" w:rsidTr="00DF4D17">
        <w:trPr>
          <w:trHeight w:val="124"/>
          <w:jc w:val="center"/>
        </w:trPr>
        <w:tc>
          <w:tcPr>
            <w:tcW w:w="1694" w:type="dxa"/>
            <w:vMerge/>
            <w:tcBorders>
              <w:top w:val="single" w:sz="8" w:space="0" w:color="4F81BD"/>
              <w:left w:val="single" w:sz="8" w:space="0" w:color="4F81BD"/>
              <w:bottom w:val="single" w:sz="8" w:space="0" w:color="4F81BD"/>
              <w:right w:val="single" w:sz="8" w:space="0" w:color="4F81BD"/>
            </w:tcBorders>
            <w:vAlign w:val="center"/>
            <w:hideMark/>
          </w:tcPr>
          <w:p w14:paraId="261F58AF" w14:textId="77777777" w:rsidR="00DF4D17" w:rsidRPr="00DF4D17" w:rsidRDefault="00DF4D17" w:rsidP="00DF4D17">
            <w:pPr>
              <w:rPr>
                <w:rFonts w:asciiTheme="minorHAnsi" w:hAnsiTheme="minorHAnsi" w:cstheme="minorHAnsi"/>
                <w:sz w:val="15"/>
                <w:szCs w:val="15"/>
              </w:rPr>
            </w:pPr>
          </w:p>
        </w:tc>
        <w:tc>
          <w:tcPr>
            <w:tcW w:w="1716" w:type="dxa"/>
            <w:vMerge/>
            <w:tcBorders>
              <w:top w:val="single" w:sz="8" w:space="0" w:color="4F81BD"/>
              <w:left w:val="single" w:sz="8" w:space="0" w:color="4F81BD"/>
              <w:bottom w:val="single" w:sz="8" w:space="0" w:color="4F81BD"/>
              <w:right w:val="single" w:sz="8" w:space="0" w:color="4F81BD"/>
            </w:tcBorders>
            <w:vAlign w:val="center"/>
            <w:hideMark/>
          </w:tcPr>
          <w:p w14:paraId="1B99F221" w14:textId="77777777" w:rsidR="00DF4D17" w:rsidRPr="00DF4D17" w:rsidRDefault="00DF4D17" w:rsidP="00DF4D17">
            <w:pPr>
              <w:rPr>
                <w:rFonts w:asciiTheme="minorHAnsi" w:hAnsiTheme="minorHAnsi" w:cstheme="minorHAnsi"/>
                <w:sz w:val="15"/>
                <w:szCs w:val="15"/>
              </w:rPr>
            </w:pPr>
          </w:p>
        </w:tc>
        <w:tc>
          <w:tcPr>
            <w:tcW w:w="1809" w:type="dxa"/>
            <w:vMerge/>
            <w:tcBorders>
              <w:top w:val="single" w:sz="8" w:space="0" w:color="4F81BD"/>
              <w:left w:val="single" w:sz="8" w:space="0" w:color="4F81BD"/>
              <w:bottom w:val="single" w:sz="8" w:space="0" w:color="4F81BD"/>
              <w:right w:val="single" w:sz="8" w:space="0" w:color="4F81BD"/>
            </w:tcBorders>
            <w:vAlign w:val="center"/>
            <w:hideMark/>
          </w:tcPr>
          <w:p w14:paraId="7BEA8ED3" w14:textId="77777777" w:rsidR="00DF4D17" w:rsidRPr="00DF4D17" w:rsidRDefault="00DF4D17" w:rsidP="00DF4D17">
            <w:pPr>
              <w:rPr>
                <w:rFonts w:asciiTheme="minorHAnsi" w:hAnsiTheme="minorHAnsi" w:cstheme="minorHAnsi"/>
                <w:sz w:val="15"/>
                <w:szCs w:val="15"/>
              </w:rPr>
            </w:pPr>
          </w:p>
        </w:tc>
        <w:tc>
          <w:tcPr>
            <w:tcW w:w="1997" w:type="dxa"/>
            <w:vMerge/>
            <w:tcBorders>
              <w:top w:val="single" w:sz="8" w:space="0" w:color="4F81BD"/>
              <w:left w:val="single" w:sz="8" w:space="0" w:color="4F81BD"/>
              <w:bottom w:val="single" w:sz="8" w:space="0" w:color="4F81BD"/>
              <w:right w:val="single" w:sz="8" w:space="0" w:color="4F81BD"/>
            </w:tcBorders>
            <w:vAlign w:val="center"/>
            <w:hideMark/>
          </w:tcPr>
          <w:p w14:paraId="70762B00" w14:textId="77777777" w:rsidR="00DF4D17" w:rsidRPr="00DF4D17" w:rsidRDefault="00DF4D17" w:rsidP="00DF4D17">
            <w:pPr>
              <w:rPr>
                <w:rFonts w:asciiTheme="minorHAnsi" w:hAnsiTheme="minorHAnsi" w:cstheme="minorHAnsi"/>
                <w:sz w:val="15"/>
                <w:szCs w:val="15"/>
              </w:rPr>
            </w:pPr>
          </w:p>
        </w:tc>
        <w:tc>
          <w:tcPr>
            <w:tcW w:w="16" w:type="dxa"/>
            <w:tcBorders>
              <w:top w:val="nil"/>
              <w:left w:val="nil"/>
              <w:bottom w:val="nil"/>
              <w:right w:val="nil"/>
            </w:tcBorders>
            <w:shd w:val="clear" w:color="auto" w:fill="auto"/>
            <w:noWrap/>
            <w:vAlign w:val="bottom"/>
            <w:hideMark/>
          </w:tcPr>
          <w:p w14:paraId="005C8847" w14:textId="77777777" w:rsidR="00DF4D17" w:rsidRPr="00DF4D17" w:rsidRDefault="00DF4D17" w:rsidP="00DF4D17">
            <w:pPr>
              <w:jc w:val="center"/>
              <w:rPr>
                <w:rFonts w:asciiTheme="minorHAnsi" w:hAnsiTheme="minorHAnsi" w:cstheme="minorHAnsi"/>
                <w:sz w:val="15"/>
                <w:szCs w:val="15"/>
              </w:rPr>
            </w:pPr>
          </w:p>
        </w:tc>
      </w:tr>
      <w:tr w:rsidR="00DF4D17" w:rsidRPr="00DF4D17" w14:paraId="22F02D69" w14:textId="77777777" w:rsidTr="00DF4D17">
        <w:trPr>
          <w:trHeight w:val="61"/>
          <w:jc w:val="center"/>
        </w:trPr>
        <w:tc>
          <w:tcPr>
            <w:tcW w:w="1694" w:type="dxa"/>
            <w:tcBorders>
              <w:top w:val="nil"/>
              <w:left w:val="single" w:sz="8" w:space="0" w:color="4F81BD"/>
              <w:bottom w:val="nil"/>
              <w:right w:val="nil"/>
            </w:tcBorders>
            <w:shd w:val="clear" w:color="000000" w:fill="D3DFEE"/>
            <w:vAlign w:val="center"/>
            <w:hideMark/>
          </w:tcPr>
          <w:p w14:paraId="7BBB3E07"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Class1</w:t>
            </w:r>
          </w:p>
        </w:tc>
        <w:tc>
          <w:tcPr>
            <w:tcW w:w="1716" w:type="dxa"/>
            <w:tcBorders>
              <w:top w:val="nil"/>
              <w:left w:val="single" w:sz="8" w:space="0" w:color="4F81BD"/>
              <w:bottom w:val="nil"/>
              <w:right w:val="nil"/>
            </w:tcBorders>
            <w:shd w:val="clear" w:color="000000" w:fill="D3DFEE"/>
            <w:vAlign w:val="center"/>
            <w:hideMark/>
          </w:tcPr>
          <w:p w14:paraId="594791D8"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&gt; 9.0</w:t>
            </w:r>
          </w:p>
        </w:tc>
        <w:tc>
          <w:tcPr>
            <w:tcW w:w="1809" w:type="dxa"/>
            <w:tcBorders>
              <w:top w:val="nil"/>
              <w:left w:val="single" w:sz="8" w:space="0" w:color="4F81BD"/>
              <w:bottom w:val="nil"/>
              <w:right w:val="nil"/>
            </w:tcBorders>
            <w:shd w:val="clear" w:color="000000" w:fill="D3DFEE"/>
            <w:vAlign w:val="center"/>
            <w:hideMark/>
          </w:tcPr>
          <w:p w14:paraId="29B2FCB0"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9.5</w:t>
            </w:r>
          </w:p>
        </w:tc>
        <w:tc>
          <w:tcPr>
            <w:tcW w:w="1997" w:type="dxa"/>
            <w:tcBorders>
              <w:top w:val="nil"/>
              <w:left w:val="single" w:sz="8" w:space="0" w:color="4F81BD"/>
              <w:bottom w:val="nil"/>
              <w:right w:val="single" w:sz="8" w:space="0" w:color="4F81BD"/>
            </w:tcBorders>
            <w:shd w:val="clear" w:color="000000" w:fill="D3DFEE"/>
            <w:vAlign w:val="center"/>
            <w:hideMark/>
          </w:tcPr>
          <w:p w14:paraId="5294B105"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153</w:t>
            </w:r>
          </w:p>
        </w:tc>
        <w:tc>
          <w:tcPr>
            <w:tcW w:w="16" w:type="dxa"/>
            <w:vAlign w:val="center"/>
            <w:hideMark/>
          </w:tcPr>
          <w:p w14:paraId="2D57F8CA" w14:textId="77777777" w:rsidR="00DF4D17" w:rsidRPr="00DF4D17" w:rsidRDefault="00DF4D17" w:rsidP="00DF4D17">
            <w:pPr>
              <w:rPr>
                <w:rFonts w:asciiTheme="minorHAnsi" w:hAnsiTheme="minorHAnsi" w:cstheme="minorHAnsi"/>
                <w:sz w:val="15"/>
                <w:szCs w:val="15"/>
              </w:rPr>
            </w:pPr>
          </w:p>
        </w:tc>
      </w:tr>
      <w:tr w:rsidR="00DF4D17" w:rsidRPr="00DF4D17" w14:paraId="580472E0" w14:textId="77777777" w:rsidTr="00DF4D17">
        <w:trPr>
          <w:trHeight w:val="54"/>
          <w:jc w:val="center"/>
        </w:trPr>
        <w:tc>
          <w:tcPr>
            <w:tcW w:w="1694" w:type="dxa"/>
            <w:tcBorders>
              <w:top w:val="nil"/>
              <w:left w:val="single" w:sz="8" w:space="0" w:color="4F81BD"/>
              <w:bottom w:val="nil"/>
              <w:right w:val="nil"/>
            </w:tcBorders>
            <w:shd w:val="clear" w:color="auto" w:fill="auto"/>
            <w:vAlign w:val="center"/>
            <w:hideMark/>
          </w:tcPr>
          <w:p w14:paraId="730AC851"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Class2</w:t>
            </w:r>
          </w:p>
        </w:tc>
        <w:tc>
          <w:tcPr>
            <w:tcW w:w="1716" w:type="dxa"/>
            <w:tcBorders>
              <w:top w:val="nil"/>
              <w:left w:val="single" w:sz="8" w:space="0" w:color="4F81BD"/>
              <w:bottom w:val="nil"/>
              <w:right w:val="nil"/>
            </w:tcBorders>
            <w:shd w:val="clear" w:color="auto" w:fill="auto"/>
            <w:vAlign w:val="center"/>
            <w:hideMark/>
          </w:tcPr>
          <w:p w14:paraId="7FB3CDF3"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8.8 - 9.0</w:t>
            </w:r>
          </w:p>
        </w:tc>
        <w:tc>
          <w:tcPr>
            <w:tcW w:w="1809" w:type="dxa"/>
            <w:tcBorders>
              <w:top w:val="nil"/>
              <w:left w:val="single" w:sz="8" w:space="0" w:color="4F81BD"/>
              <w:bottom w:val="nil"/>
              <w:right w:val="nil"/>
            </w:tcBorders>
            <w:shd w:val="clear" w:color="auto" w:fill="auto"/>
            <w:vAlign w:val="center"/>
            <w:hideMark/>
          </w:tcPr>
          <w:p w14:paraId="2FF0CD4D"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8.9</w:t>
            </w:r>
          </w:p>
        </w:tc>
        <w:tc>
          <w:tcPr>
            <w:tcW w:w="1997" w:type="dxa"/>
            <w:tcBorders>
              <w:top w:val="nil"/>
              <w:left w:val="single" w:sz="8" w:space="0" w:color="4F81BD"/>
              <w:bottom w:val="nil"/>
              <w:right w:val="single" w:sz="8" w:space="0" w:color="4F81BD"/>
            </w:tcBorders>
            <w:shd w:val="clear" w:color="auto" w:fill="auto"/>
            <w:vAlign w:val="center"/>
            <w:hideMark/>
          </w:tcPr>
          <w:p w14:paraId="4400DDB6"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152</w:t>
            </w:r>
          </w:p>
        </w:tc>
        <w:tc>
          <w:tcPr>
            <w:tcW w:w="16" w:type="dxa"/>
            <w:vAlign w:val="center"/>
            <w:hideMark/>
          </w:tcPr>
          <w:p w14:paraId="704667AE" w14:textId="77777777" w:rsidR="00DF4D17" w:rsidRPr="00DF4D17" w:rsidRDefault="00DF4D17" w:rsidP="00DF4D17">
            <w:pPr>
              <w:rPr>
                <w:rFonts w:asciiTheme="minorHAnsi" w:hAnsiTheme="minorHAnsi" w:cstheme="minorHAnsi"/>
                <w:sz w:val="15"/>
                <w:szCs w:val="15"/>
              </w:rPr>
            </w:pPr>
          </w:p>
        </w:tc>
      </w:tr>
      <w:tr w:rsidR="00DF4D17" w:rsidRPr="00DF4D17" w14:paraId="4DF62BB7" w14:textId="77777777" w:rsidTr="00DF4D17">
        <w:trPr>
          <w:trHeight w:val="46"/>
          <w:jc w:val="center"/>
        </w:trPr>
        <w:tc>
          <w:tcPr>
            <w:tcW w:w="1694" w:type="dxa"/>
            <w:tcBorders>
              <w:top w:val="nil"/>
              <w:left w:val="single" w:sz="8" w:space="0" w:color="4F81BD"/>
              <w:bottom w:val="nil"/>
              <w:right w:val="nil"/>
            </w:tcBorders>
            <w:shd w:val="clear" w:color="000000" w:fill="D3DFEE"/>
            <w:vAlign w:val="center"/>
            <w:hideMark/>
          </w:tcPr>
          <w:p w14:paraId="3DB7CE2C"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Class3</w:t>
            </w:r>
          </w:p>
        </w:tc>
        <w:tc>
          <w:tcPr>
            <w:tcW w:w="1716" w:type="dxa"/>
            <w:tcBorders>
              <w:top w:val="nil"/>
              <w:left w:val="single" w:sz="8" w:space="0" w:color="4F81BD"/>
              <w:bottom w:val="nil"/>
              <w:right w:val="nil"/>
            </w:tcBorders>
            <w:shd w:val="clear" w:color="000000" w:fill="D3DFEE"/>
            <w:vAlign w:val="center"/>
            <w:hideMark/>
          </w:tcPr>
          <w:p w14:paraId="4F6D3CCF"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8.6 - 8.8</w:t>
            </w:r>
          </w:p>
        </w:tc>
        <w:tc>
          <w:tcPr>
            <w:tcW w:w="1809" w:type="dxa"/>
            <w:tcBorders>
              <w:top w:val="nil"/>
              <w:left w:val="single" w:sz="8" w:space="0" w:color="4F81BD"/>
              <w:bottom w:val="nil"/>
              <w:right w:val="nil"/>
            </w:tcBorders>
            <w:shd w:val="clear" w:color="000000" w:fill="D3DFEE"/>
            <w:vAlign w:val="center"/>
            <w:hideMark/>
          </w:tcPr>
          <w:p w14:paraId="2CC2AE56"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8.7</w:t>
            </w:r>
          </w:p>
        </w:tc>
        <w:tc>
          <w:tcPr>
            <w:tcW w:w="1997" w:type="dxa"/>
            <w:tcBorders>
              <w:top w:val="nil"/>
              <w:left w:val="single" w:sz="8" w:space="0" w:color="4F81BD"/>
              <w:bottom w:val="nil"/>
              <w:right w:val="single" w:sz="8" w:space="0" w:color="4F81BD"/>
            </w:tcBorders>
            <w:shd w:val="clear" w:color="000000" w:fill="D3DFEE"/>
            <w:vAlign w:val="center"/>
            <w:hideMark/>
          </w:tcPr>
          <w:p w14:paraId="43A6EA9D"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304</w:t>
            </w:r>
          </w:p>
        </w:tc>
        <w:tc>
          <w:tcPr>
            <w:tcW w:w="16" w:type="dxa"/>
            <w:vAlign w:val="center"/>
            <w:hideMark/>
          </w:tcPr>
          <w:p w14:paraId="75836CE9" w14:textId="77777777" w:rsidR="00DF4D17" w:rsidRPr="00DF4D17" w:rsidRDefault="00DF4D17" w:rsidP="00DF4D17">
            <w:pPr>
              <w:rPr>
                <w:rFonts w:asciiTheme="minorHAnsi" w:hAnsiTheme="minorHAnsi" w:cstheme="minorHAnsi"/>
                <w:sz w:val="15"/>
                <w:szCs w:val="15"/>
              </w:rPr>
            </w:pPr>
          </w:p>
        </w:tc>
      </w:tr>
      <w:tr w:rsidR="00DF4D17" w:rsidRPr="00DF4D17" w14:paraId="184DF7C7" w14:textId="77777777" w:rsidTr="00DF4D17">
        <w:trPr>
          <w:trHeight w:val="46"/>
          <w:jc w:val="center"/>
        </w:trPr>
        <w:tc>
          <w:tcPr>
            <w:tcW w:w="1694" w:type="dxa"/>
            <w:tcBorders>
              <w:top w:val="nil"/>
              <w:left w:val="single" w:sz="8" w:space="0" w:color="4F81BD"/>
              <w:bottom w:val="nil"/>
              <w:right w:val="nil"/>
            </w:tcBorders>
            <w:shd w:val="clear" w:color="auto" w:fill="auto"/>
            <w:vAlign w:val="center"/>
            <w:hideMark/>
          </w:tcPr>
          <w:p w14:paraId="77F7FC18"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Class4</w:t>
            </w:r>
          </w:p>
        </w:tc>
        <w:tc>
          <w:tcPr>
            <w:tcW w:w="1716" w:type="dxa"/>
            <w:tcBorders>
              <w:top w:val="nil"/>
              <w:left w:val="single" w:sz="8" w:space="0" w:color="4F81BD"/>
              <w:bottom w:val="nil"/>
              <w:right w:val="nil"/>
            </w:tcBorders>
            <w:shd w:val="clear" w:color="auto" w:fill="auto"/>
            <w:vAlign w:val="center"/>
            <w:hideMark/>
          </w:tcPr>
          <w:p w14:paraId="7F8F2524"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8.4 - 8.6</w:t>
            </w:r>
          </w:p>
        </w:tc>
        <w:tc>
          <w:tcPr>
            <w:tcW w:w="1809" w:type="dxa"/>
            <w:tcBorders>
              <w:top w:val="nil"/>
              <w:left w:val="single" w:sz="8" w:space="0" w:color="4F81BD"/>
              <w:bottom w:val="nil"/>
              <w:right w:val="nil"/>
            </w:tcBorders>
            <w:shd w:val="clear" w:color="auto" w:fill="auto"/>
            <w:vAlign w:val="center"/>
            <w:hideMark/>
          </w:tcPr>
          <w:p w14:paraId="3190E32B"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8.5</w:t>
            </w:r>
          </w:p>
        </w:tc>
        <w:tc>
          <w:tcPr>
            <w:tcW w:w="1997" w:type="dxa"/>
            <w:tcBorders>
              <w:top w:val="nil"/>
              <w:left w:val="single" w:sz="8" w:space="0" w:color="4F81BD"/>
              <w:bottom w:val="nil"/>
              <w:right w:val="single" w:sz="8" w:space="0" w:color="4F81BD"/>
            </w:tcBorders>
            <w:shd w:val="clear" w:color="auto" w:fill="auto"/>
            <w:vAlign w:val="center"/>
            <w:hideMark/>
          </w:tcPr>
          <w:p w14:paraId="1E67C3A9"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606</w:t>
            </w:r>
          </w:p>
        </w:tc>
        <w:tc>
          <w:tcPr>
            <w:tcW w:w="16" w:type="dxa"/>
            <w:vAlign w:val="center"/>
            <w:hideMark/>
          </w:tcPr>
          <w:p w14:paraId="0DC9F879" w14:textId="77777777" w:rsidR="00DF4D17" w:rsidRPr="00DF4D17" w:rsidRDefault="00DF4D17" w:rsidP="00DF4D17">
            <w:pPr>
              <w:rPr>
                <w:rFonts w:asciiTheme="minorHAnsi" w:hAnsiTheme="minorHAnsi" w:cstheme="minorHAnsi"/>
                <w:sz w:val="15"/>
                <w:szCs w:val="15"/>
              </w:rPr>
            </w:pPr>
          </w:p>
        </w:tc>
      </w:tr>
      <w:tr w:rsidR="00DF4D17" w:rsidRPr="00DF4D17" w14:paraId="42A4F9D6" w14:textId="77777777" w:rsidTr="00DF4D17">
        <w:trPr>
          <w:trHeight w:val="117"/>
          <w:jc w:val="center"/>
        </w:trPr>
        <w:tc>
          <w:tcPr>
            <w:tcW w:w="1694" w:type="dxa"/>
            <w:tcBorders>
              <w:top w:val="nil"/>
              <w:left w:val="single" w:sz="8" w:space="0" w:color="4F81BD"/>
              <w:bottom w:val="nil"/>
              <w:right w:val="nil"/>
            </w:tcBorders>
            <w:shd w:val="clear" w:color="000000" w:fill="D3DFEE"/>
            <w:vAlign w:val="center"/>
            <w:hideMark/>
          </w:tcPr>
          <w:p w14:paraId="02273B27"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Class5</w:t>
            </w:r>
          </w:p>
        </w:tc>
        <w:tc>
          <w:tcPr>
            <w:tcW w:w="1716" w:type="dxa"/>
            <w:tcBorders>
              <w:top w:val="nil"/>
              <w:left w:val="single" w:sz="8" w:space="0" w:color="4F81BD"/>
              <w:bottom w:val="nil"/>
              <w:right w:val="nil"/>
            </w:tcBorders>
            <w:shd w:val="clear" w:color="000000" w:fill="D3DFEE"/>
            <w:vAlign w:val="center"/>
            <w:hideMark/>
          </w:tcPr>
          <w:p w14:paraId="361500F0"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8.1 - 8.4</w:t>
            </w:r>
          </w:p>
        </w:tc>
        <w:tc>
          <w:tcPr>
            <w:tcW w:w="1809" w:type="dxa"/>
            <w:tcBorders>
              <w:top w:val="nil"/>
              <w:left w:val="single" w:sz="8" w:space="0" w:color="4F81BD"/>
              <w:bottom w:val="nil"/>
              <w:right w:val="nil"/>
            </w:tcBorders>
            <w:shd w:val="clear" w:color="000000" w:fill="D3DFEE"/>
            <w:vAlign w:val="center"/>
            <w:hideMark/>
          </w:tcPr>
          <w:p w14:paraId="5ED1D2C0"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8.2</w:t>
            </w:r>
          </w:p>
        </w:tc>
        <w:tc>
          <w:tcPr>
            <w:tcW w:w="1997" w:type="dxa"/>
            <w:tcBorders>
              <w:top w:val="nil"/>
              <w:left w:val="single" w:sz="8" w:space="0" w:color="4F81BD"/>
              <w:bottom w:val="nil"/>
              <w:right w:val="single" w:sz="8" w:space="0" w:color="4F81BD"/>
            </w:tcBorders>
            <w:shd w:val="clear" w:color="000000" w:fill="D3DFEE"/>
            <w:vAlign w:val="center"/>
            <w:hideMark/>
          </w:tcPr>
          <w:p w14:paraId="328EFF3F"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1,222</w:t>
            </w:r>
          </w:p>
        </w:tc>
        <w:tc>
          <w:tcPr>
            <w:tcW w:w="16" w:type="dxa"/>
            <w:vAlign w:val="center"/>
            <w:hideMark/>
          </w:tcPr>
          <w:p w14:paraId="32E2D227" w14:textId="77777777" w:rsidR="00DF4D17" w:rsidRPr="00DF4D17" w:rsidRDefault="00DF4D17" w:rsidP="00DF4D17">
            <w:pPr>
              <w:rPr>
                <w:rFonts w:asciiTheme="minorHAnsi" w:hAnsiTheme="minorHAnsi" w:cstheme="minorHAnsi"/>
                <w:sz w:val="15"/>
                <w:szCs w:val="15"/>
              </w:rPr>
            </w:pPr>
          </w:p>
        </w:tc>
      </w:tr>
      <w:tr w:rsidR="00DF4D17" w:rsidRPr="00DF4D17" w14:paraId="4E673FB4" w14:textId="77777777" w:rsidTr="00DF4D17">
        <w:trPr>
          <w:trHeight w:val="46"/>
          <w:jc w:val="center"/>
        </w:trPr>
        <w:tc>
          <w:tcPr>
            <w:tcW w:w="1694" w:type="dxa"/>
            <w:tcBorders>
              <w:top w:val="nil"/>
              <w:left w:val="single" w:sz="8" w:space="0" w:color="4F81BD"/>
              <w:bottom w:val="nil"/>
              <w:right w:val="nil"/>
            </w:tcBorders>
            <w:shd w:val="clear" w:color="auto" w:fill="auto"/>
            <w:vAlign w:val="center"/>
            <w:hideMark/>
          </w:tcPr>
          <w:p w14:paraId="4E114E26"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Class6</w:t>
            </w:r>
          </w:p>
        </w:tc>
        <w:tc>
          <w:tcPr>
            <w:tcW w:w="1716" w:type="dxa"/>
            <w:tcBorders>
              <w:top w:val="nil"/>
              <w:left w:val="single" w:sz="8" w:space="0" w:color="4F81BD"/>
              <w:bottom w:val="nil"/>
              <w:right w:val="nil"/>
            </w:tcBorders>
            <w:shd w:val="clear" w:color="auto" w:fill="auto"/>
            <w:vAlign w:val="center"/>
            <w:hideMark/>
          </w:tcPr>
          <w:p w14:paraId="08EFE59E"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7.6 - 8.1</w:t>
            </w:r>
          </w:p>
        </w:tc>
        <w:tc>
          <w:tcPr>
            <w:tcW w:w="1809" w:type="dxa"/>
            <w:tcBorders>
              <w:top w:val="nil"/>
              <w:left w:val="single" w:sz="8" w:space="0" w:color="4F81BD"/>
              <w:bottom w:val="nil"/>
              <w:right w:val="nil"/>
            </w:tcBorders>
            <w:shd w:val="clear" w:color="auto" w:fill="auto"/>
            <w:vAlign w:val="center"/>
            <w:hideMark/>
          </w:tcPr>
          <w:p w14:paraId="7648A1C2"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7.8</w:t>
            </w:r>
          </w:p>
        </w:tc>
        <w:tc>
          <w:tcPr>
            <w:tcW w:w="1997" w:type="dxa"/>
            <w:tcBorders>
              <w:top w:val="nil"/>
              <w:left w:val="single" w:sz="8" w:space="0" w:color="4F81BD"/>
              <w:bottom w:val="nil"/>
              <w:right w:val="single" w:sz="8" w:space="0" w:color="4F81BD"/>
            </w:tcBorders>
            <w:shd w:val="clear" w:color="auto" w:fill="auto"/>
            <w:vAlign w:val="center"/>
            <w:hideMark/>
          </w:tcPr>
          <w:p w14:paraId="5B7274A1"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2,404</w:t>
            </w:r>
          </w:p>
        </w:tc>
        <w:tc>
          <w:tcPr>
            <w:tcW w:w="16" w:type="dxa"/>
            <w:vAlign w:val="center"/>
            <w:hideMark/>
          </w:tcPr>
          <w:p w14:paraId="50F126B8" w14:textId="77777777" w:rsidR="00DF4D17" w:rsidRPr="00DF4D17" w:rsidRDefault="00DF4D17" w:rsidP="00DF4D17">
            <w:pPr>
              <w:rPr>
                <w:rFonts w:asciiTheme="minorHAnsi" w:hAnsiTheme="minorHAnsi" w:cstheme="minorHAnsi"/>
                <w:sz w:val="15"/>
                <w:szCs w:val="15"/>
              </w:rPr>
            </w:pPr>
          </w:p>
        </w:tc>
      </w:tr>
      <w:tr w:rsidR="00DF4D17" w:rsidRPr="00DF4D17" w14:paraId="5AF4FD80" w14:textId="77777777" w:rsidTr="00DF4D17">
        <w:trPr>
          <w:trHeight w:val="99"/>
          <w:jc w:val="center"/>
        </w:trPr>
        <w:tc>
          <w:tcPr>
            <w:tcW w:w="1694" w:type="dxa"/>
            <w:tcBorders>
              <w:top w:val="nil"/>
              <w:left w:val="single" w:sz="8" w:space="0" w:color="4F81BD"/>
              <w:bottom w:val="nil"/>
              <w:right w:val="nil"/>
            </w:tcBorders>
            <w:shd w:val="clear" w:color="000000" w:fill="D3DFEE"/>
            <w:vAlign w:val="center"/>
            <w:hideMark/>
          </w:tcPr>
          <w:p w14:paraId="6A03B494"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Class7</w:t>
            </w:r>
          </w:p>
        </w:tc>
        <w:tc>
          <w:tcPr>
            <w:tcW w:w="1716" w:type="dxa"/>
            <w:tcBorders>
              <w:top w:val="nil"/>
              <w:left w:val="single" w:sz="8" w:space="0" w:color="4F81BD"/>
              <w:bottom w:val="nil"/>
              <w:right w:val="nil"/>
            </w:tcBorders>
            <w:shd w:val="clear" w:color="000000" w:fill="D3DFEE"/>
            <w:vAlign w:val="center"/>
            <w:hideMark/>
          </w:tcPr>
          <w:p w14:paraId="2B3389F4"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7.1 - 7.6</w:t>
            </w:r>
          </w:p>
        </w:tc>
        <w:tc>
          <w:tcPr>
            <w:tcW w:w="1809" w:type="dxa"/>
            <w:tcBorders>
              <w:top w:val="nil"/>
              <w:left w:val="single" w:sz="8" w:space="0" w:color="4F81BD"/>
              <w:bottom w:val="nil"/>
              <w:right w:val="nil"/>
            </w:tcBorders>
            <w:shd w:val="clear" w:color="000000" w:fill="D3DFEE"/>
            <w:vAlign w:val="center"/>
            <w:hideMark/>
          </w:tcPr>
          <w:p w14:paraId="7340169A"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7.4</w:t>
            </w:r>
          </w:p>
        </w:tc>
        <w:tc>
          <w:tcPr>
            <w:tcW w:w="1997" w:type="dxa"/>
            <w:tcBorders>
              <w:top w:val="nil"/>
              <w:left w:val="single" w:sz="8" w:space="0" w:color="4F81BD"/>
              <w:bottom w:val="nil"/>
              <w:right w:val="single" w:sz="8" w:space="0" w:color="4F81BD"/>
            </w:tcBorders>
            <w:shd w:val="clear" w:color="000000" w:fill="D3DFEE"/>
            <w:vAlign w:val="center"/>
            <w:hideMark/>
          </w:tcPr>
          <w:p w14:paraId="7CAFFE4A"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2,444</w:t>
            </w:r>
          </w:p>
        </w:tc>
        <w:tc>
          <w:tcPr>
            <w:tcW w:w="16" w:type="dxa"/>
            <w:vAlign w:val="center"/>
            <w:hideMark/>
          </w:tcPr>
          <w:p w14:paraId="06BB4FE7" w14:textId="77777777" w:rsidR="00DF4D17" w:rsidRPr="00DF4D17" w:rsidRDefault="00DF4D17" w:rsidP="00DF4D17">
            <w:pPr>
              <w:rPr>
                <w:rFonts w:asciiTheme="minorHAnsi" w:hAnsiTheme="minorHAnsi" w:cstheme="minorHAnsi"/>
                <w:sz w:val="15"/>
                <w:szCs w:val="15"/>
              </w:rPr>
            </w:pPr>
          </w:p>
        </w:tc>
      </w:tr>
      <w:tr w:rsidR="00DF4D17" w:rsidRPr="00DF4D17" w14:paraId="2A5677E7" w14:textId="77777777" w:rsidTr="00DF4D17">
        <w:trPr>
          <w:trHeight w:val="81"/>
          <w:jc w:val="center"/>
        </w:trPr>
        <w:tc>
          <w:tcPr>
            <w:tcW w:w="1694" w:type="dxa"/>
            <w:tcBorders>
              <w:top w:val="nil"/>
              <w:left w:val="single" w:sz="8" w:space="0" w:color="4F81BD"/>
              <w:bottom w:val="nil"/>
              <w:right w:val="nil"/>
            </w:tcBorders>
            <w:shd w:val="clear" w:color="auto" w:fill="auto"/>
            <w:vAlign w:val="center"/>
            <w:hideMark/>
          </w:tcPr>
          <w:p w14:paraId="03ADF444"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Class8</w:t>
            </w:r>
          </w:p>
        </w:tc>
        <w:tc>
          <w:tcPr>
            <w:tcW w:w="1716" w:type="dxa"/>
            <w:tcBorders>
              <w:top w:val="nil"/>
              <w:left w:val="single" w:sz="8" w:space="0" w:color="4F81BD"/>
              <w:bottom w:val="nil"/>
              <w:right w:val="nil"/>
            </w:tcBorders>
            <w:shd w:val="clear" w:color="auto" w:fill="auto"/>
            <w:vAlign w:val="center"/>
            <w:hideMark/>
          </w:tcPr>
          <w:p w14:paraId="4380833C"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6.5 - 7.1</w:t>
            </w:r>
          </w:p>
        </w:tc>
        <w:tc>
          <w:tcPr>
            <w:tcW w:w="1809" w:type="dxa"/>
            <w:tcBorders>
              <w:top w:val="nil"/>
              <w:left w:val="single" w:sz="8" w:space="0" w:color="4F81BD"/>
              <w:bottom w:val="nil"/>
              <w:right w:val="nil"/>
            </w:tcBorders>
            <w:shd w:val="clear" w:color="auto" w:fill="auto"/>
            <w:vAlign w:val="center"/>
            <w:hideMark/>
          </w:tcPr>
          <w:p w14:paraId="343766EB"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6.8</w:t>
            </w:r>
          </w:p>
        </w:tc>
        <w:tc>
          <w:tcPr>
            <w:tcW w:w="1997" w:type="dxa"/>
            <w:tcBorders>
              <w:top w:val="nil"/>
              <w:left w:val="single" w:sz="8" w:space="0" w:color="4F81BD"/>
              <w:bottom w:val="nil"/>
              <w:right w:val="single" w:sz="8" w:space="0" w:color="4F81BD"/>
            </w:tcBorders>
            <w:shd w:val="clear" w:color="auto" w:fill="auto"/>
            <w:vAlign w:val="center"/>
            <w:hideMark/>
          </w:tcPr>
          <w:p w14:paraId="4C742235"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2,441</w:t>
            </w:r>
          </w:p>
        </w:tc>
        <w:tc>
          <w:tcPr>
            <w:tcW w:w="16" w:type="dxa"/>
            <w:vAlign w:val="center"/>
            <w:hideMark/>
          </w:tcPr>
          <w:p w14:paraId="1E51271E" w14:textId="77777777" w:rsidR="00DF4D17" w:rsidRPr="00DF4D17" w:rsidRDefault="00DF4D17" w:rsidP="00DF4D17">
            <w:pPr>
              <w:rPr>
                <w:rFonts w:asciiTheme="minorHAnsi" w:hAnsiTheme="minorHAnsi" w:cstheme="minorHAnsi"/>
                <w:sz w:val="15"/>
                <w:szCs w:val="15"/>
              </w:rPr>
            </w:pPr>
          </w:p>
        </w:tc>
      </w:tr>
      <w:tr w:rsidR="00DF4D17" w:rsidRPr="00DF4D17" w14:paraId="2FB1DD4D" w14:textId="77777777" w:rsidTr="00DF4D17">
        <w:trPr>
          <w:trHeight w:val="81"/>
          <w:jc w:val="center"/>
        </w:trPr>
        <w:tc>
          <w:tcPr>
            <w:tcW w:w="1694" w:type="dxa"/>
            <w:tcBorders>
              <w:top w:val="nil"/>
              <w:left w:val="single" w:sz="8" w:space="0" w:color="4F81BD"/>
              <w:bottom w:val="nil"/>
              <w:right w:val="nil"/>
            </w:tcBorders>
            <w:shd w:val="clear" w:color="000000" w:fill="D3DFEE"/>
            <w:vAlign w:val="center"/>
            <w:hideMark/>
          </w:tcPr>
          <w:p w14:paraId="52428FC4"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Class9</w:t>
            </w:r>
          </w:p>
        </w:tc>
        <w:tc>
          <w:tcPr>
            <w:tcW w:w="1716" w:type="dxa"/>
            <w:tcBorders>
              <w:top w:val="nil"/>
              <w:left w:val="single" w:sz="8" w:space="0" w:color="4F81BD"/>
              <w:bottom w:val="nil"/>
              <w:right w:val="nil"/>
            </w:tcBorders>
            <w:shd w:val="clear" w:color="000000" w:fill="D3DFEE"/>
            <w:vAlign w:val="center"/>
            <w:hideMark/>
          </w:tcPr>
          <w:p w14:paraId="5E922A8B"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5.9 - 6.5</w:t>
            </w:r>
          </w:p>
        </w:tc>
        <w:tc>
          <w:tcPr>
            <w:tcW w:w="1809" w:type="dxa"/>
            <w:tcBorders>
              <w:top w:val="nil"/>
              <w:left w:val="single" w:sz="8" w:space="0" w:color="4F81BD"/>
              <w:bottom w:val="nil"/>
              <w:right w:val="nil"/>
            </w:tcBorders>
            <w:shd w:val="clear" w:color="000000" w:fill="D3DFEE"/>
            <w:vAlign w:val="center"/>
            <w:hideMark/>
          </w:tcPr>
          <w:p w14:paraId="2876F642"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6.2</w:t>
            </w:r>
          </w:p>
        </w:tc>
        <w:tc>
          <w:tcPr>
            <w:tcW w:w="1997" w:type="dxa"/>
            <w:tcBorders>
              <w:top w:val="nil"/>
              <w:left w:val="single" w:sz="8" w:space="0" w:color="4F81BD"/>
              <w:bottom w:val="nil"/>
              <w:right w:val="single" w:sz="8" w:space="0" w:color="4F81BD"/>
            </w:tcBorders>
            <w:shd w:val="clear" w:color="000000" w:fill="D3DFEE"/>
            <w:vAlign w:val="center"/>
            <w:hideMark/>
          </w:tcPr>
          <w:p w14:paraId="76D1FAB2"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2,406</w:t>
            </w:r>
          </w:p>
        </w:tc>
        <w:tc>
          <w:tcPr>
            <w:tcW w:w="16" w:type="dxa"/>
            <w:vAlign w:val="center"/>
            <w:hideMark/>
          </w:tcPr>
          <w:p w14:paraId="708B6BC2" w14:textId="77777777" w:rsidR="00DF4D17" w:rsidRPr="00DF4D17" w:rsidRDefault="00DF4D17" w:rsidP="00DF4D17">
            <w:pPr>
              <w:rPr>
                <w:rFonts w:asciiTheme="minorHAnsi" w:hAnsiTheme="minorHAnsi" w:cstheme="minorHAnsi"/>
                <w:sz w:val="15"/>
                <w:szCs w:val="15"/>
              </w:rPr>
            </w:pPr>
          </w:p>
        </w:tc>
      </w:tr>
      <w:tr w:rsidR="00DF4D17" w:rsidRPr="00DF4D17" w14:paraId="22511B35" w14:textId="77777777" w:rsidTr="00DF4D17">
        <w:trPr>
          <w:trHeight w:val="63"/>
          <w:jc w:val="center"/>
        </w:trPr>
        <w:tc>
          <w:tcPr>
            <w:tcW w:w="1694" w:type="dxa"/>
            <w:tcBorders>
              <w:top w:val="nil"/>
              <w:left w:val="single" w:sz="8" w:space="0" w:color="4F81BD"/>
              <w:bottom w:val="single" w:sz="8" w:space="0" w:color="4F81BD"/>
              <w:right w:val="nil"/>
            </w:tcBorders>
            <w:shd w:val="clear" w:color="auto" w:fill="auto"/>
            <w:vAlign w:val="center"/>
            <w:hideMark/>
          </w:tcPr>
          <w:p w14:paraId="55839522"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Class10</w:t>
            </w:r>
          </w:p>
        </w:tc>
        <w:tc>
          <w:tcPr>
            <w:tcW w:w="1716" w:type="dxa"/>
            <w:tcBorders>
              <w:top w:val="nil"/>
              <w:left w:val="single" w:sz="8" w:space="0" w:color="4F81BD"/>
              <w:bottom w:val="single" w:sz="8" w:space="0" w:color="4F81BD"/>
              <w:right w:val="nil"/>
            </w:tcBorders>
            <w:shd w:val="clear" w:color="auto" w:fill="auto"/>
            <w:vAlign w:val="center"/>
            <w:hideMark/>
          </w:tcPr>
          <w:p w14:paraId="33FD221A"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0 - 5.9</w:t>
            </w:r>
          </w:p>
        </w:tc>
        <w:tc>
          <w:tcPr>
            <w:tcW w:w="1809" w:type="dxa"/>
            <w:tcBorders>
              <w:top w:val="nil"/>
              <w:left w:val="single" w:sz="8" w:space="0" w:color="4F81BD"/>
              <w:bottom w:val="single" w:sz="8" w:space="0" w:color="4F81BD"/>
              <w:right w:val="nil"/>
            </w:tcBorders>
            <w:shd w:val="clear" w:color="auto" w:fill="auto"/>
            <w:vAlign w:val="center"/>
            <w:hideMark/>
          </w:tcPr>
          <w:p w14:paraId="111216BD"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5.2</w:t>
            </w:r>
          </w:p>
        </w:tc>
        <w:tc>
          <w:tcPr>
            <w:tcW w:w="1997" w:type="dxa"/>
            <w:tcBorders>
              <w:top w:val="nil"/>
              <w:left w:val="single" w:sz="8" w:space="0" w:color="4F81BD"/>
              <w:bottom w:val="single" w:sz="8" w:space="0" w:color="4F81BD"/>
              <w:right w:val="single" w:sz="8" w:space="0" w:color="4F81BD"/>
            </w:tcBorders>
            <w:shd w:val="clear" w:color="auto" w:fill="auto"/>
            <w:vAlign w:val="center"/>
            <w:hideMark/>
          </w:tcPr>
          <w:p w14:paraId="7DFF1B96"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3,044</w:t>
            </w:r>
          </w:p>
        </w:tc>
        <w:tc>
          <w:tcPr>
            <w:tcW w:w="16" w:type="dxa"/>
            <w:vAlign w:val="center"/>
            <w:hideMark/>
          </w:tcPr>
          <w:p w14:paraId="3ED23BE8" w14:textId="77777777" w:rsidR="00DF4D17" w:rsidRPr="00DF4D17" w:rsidRDefault="00DF4D17" w:rsidP="00DF4D17">
            <w:pPr>
              <w:rPr>
                <w:rFonts w:asciiTheme="minorHAnsi" w:hAnsiTheme="minorHAnsi" w:cstheme="minorHAnsi"/>
                <w:sz w:val="15"/>
                <w:szCs w:val="15"/>
              </w:rPr>
            </w:pPr>
          </w:p>
        </w:tc>
      </w:tr>
      <w:tr w:rsidR="00DF4D17" w:rsidRPr="00DF4D17" w14:paraId="48BE9D50" w14:textId="77777777" w:rsidTr="00DF4D17">
        <w:trPr>
          <w:trHeight w:val="280"/>
          <w:jc w:val="center"/>
        </w:trPr>
        <w:tc>
          <w:tcPr>
            <w:tcW w:w="1694" w:type="dxa"/>
            <w:tcBorders>
              <w:top w:val="nil"/>
              <w:left w:val="single" w:sz="8" w:space="0" w:color="4F81BD"/>
              <w:bottom w:val="single" w:sz="8" w:space="0" w:color="4F81BD"/>
              <w:right w:val="nil"/>
            </w:tcBorders>
            <w:shd w:val="clear" w:color="000000" w:fill="D3DFEE"/>
            <w:vAlign w:val="center"/>
            <w:hideMark/>
          </w:tcPr>
          <w:p w14:paraId="1C8D979F"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Total</w:t>
            </w:r>
          </w:p>
        </w:tc>
        <w:tc>
          <w:tcPr>
            <w:tcW w:w="1716" w:type="dxa"/>
            <w:tcBorders>
              <w:top w:val="nil"/>
              <w:left w:val="nil"/>
              <w:bottom w:val="single" w:sz="8" w:space="0" w:color="4F81BD"/>
              <w:right w:val="nil"/>
            </w:tcBorders>
            <w:shd w:val="clear" w:color="000000" w:fill="D3DFEE"/>
            <w:vAlign w:val="center"/>
            <w:hideMark/>
          </w:tcPr>
          <w:p w14:paraId="7EFE80A8"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 </w:t>
            </w:r>
          </w:p>
        </w:tc>
        <w:tc>
          <w:tcPr>
            <w:tcW w:w="1809" w:type="dxa"/>
            <w:tcBorders>
              <w:top w:val="nil"/>
              <w:left w:val="nil"/>
              <w:bottom w:val="single" w:sz="8" w:space="0" w:color="4F81BD"/>
              <w:right w:val="nil"/>
            </w:tcBorders>
            <w:shd w:val="clear" w:color="000000" w:fill="D3DFEE"/>
            <w:vAlign w:val="center"/>
            <w:hideMark/>
          </w:tcPr>
          <w:p w14:paraId="049A9B54"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 </w:t>
            </w:r>
          </w:p>
        </w:tc>
        <w:tc>
          <w:tcPr>
            <w:tcW w:w="1997" w:type="dxa"/>
            <w:tcBorders>
              <w:top w:val="nil"/>
              <w:left w:val="single" w:sz="8" w:space="0" w:color="4F81BD"/>
              <w:bottom w:val="single" w:sz="8" w:space="0" w:color="4F81BD"/>
              <w:right w:val="single" w:sz="8" w:space="0" w:color="4F81BD"/>
            </w:tcBorders>
            <w:shd w:val="clear" w:color="000000" w:fill="D3DFEE"/>
            <w:vAlign w:val="center"/>
            <w:hideMark/>
          </w:tcPr>
          <w:p w14:paraId="3A45A761" w14:textId="77777777" w:rsidR="00DF4D17" w:rsidRPr="00DF4D17" w:rsidRDefault="00DF4D17" w:rsidP="00DF4D17">
            <w:pPr>
              <w:jc w:val="center"/>
              <w:rPr>
                <w:rFonts w:asciiTheme="minorHAnsi" w:hAnsiTheme="minorHAnsi" w:cstheme="minorHAnsi"/>
                <w:color w:val="000000"/>
                <w:sz w:val="15"/>
                <w:szCs w:val="15"/>
              </w:rPr>
            </w:pPr>
            <w:r w:rsidRPr="00DF4D17">
              <w:rPr>
                <w:rFonts w:asciiTheme="minorHAnsi" w:hAnsiTheme="minorHAnsi" w:cstheme="minorHAnsi"/>
                <w:color w:val="000000"/>
                <w:sz w:val="15"/>
                <w:szCs w:val="15"/>
              </w:rPr>
              <w:t>15,176</w:t>
            </w:r>
          </w:p>
        </w:tc>
        <w:tc>
          <w:tcPr>
            <w:tcW w:w="16" w:type="dxa"/>
            <w:vAlign w:val="center"/>
            <w:hideMark/>
          </w:tcPr>
          <w:p w14:paraId="1D33011E" w14:textId="77777777" w:rsidR="00DF4D17" w:rsidRPr="00DF4D17" w:rsidRDefault="00DF4D17" w:rsidP="00DF4D17">
            <w:pPr>
              <w:rPr>
                <w:rFonts w:asciiTheme="minorHAnsi" w:hAnsiTheme="minorHAnsi" w:cstheme="minorHAnsi"/>
                <w:sz w:val="15"/>
                <w:szCs w:val="15"/>
              </w:rPr>
            </w:pPr>
          </w:p>
        </w:tc>
      </w:tr>
      <w:tr w:rsidR="00DF4D17" w:rsidRPr="00DF4D17" w14:paraId="337B4E31" w14:textId="77777777" w:rsidTr="00DF4D17">
        <w:trPr>
          <w:trHeight w:val="280"/>
          <w:jc w:val="center"/>
        </w:trPr>
        <w:tc>
          <w:tcPr>
            <w:tcW w:w="7216" w:type="dxa"/>
            <w:gridSpan w:val="4"/>
            <w:tcBorders>
              <w:top w:val="nil"/>
              <w:left w:val="nil"/>
              <w:bottom w:val="nil"/>
              <w:right w:val="nil"/>
            </w:tcBorders>
            <w:shd w:val="clear" w:color="auto" w:fill="auto"/>
            <w:noWrap/>
            <w:vAlign w:val="bottom"/>
            <w:hideMark/>
          </w:tcPr>
          <w:p w14:paraId="53A5CF7E" w14:textId="77777777" w:rsidR="00DF4D17" w:rsidRPr="00DF4D17" w:rsidRDefault="00DF4D17" w:rsidP="00DF4D17">
            <w:pPr>
              <w:rPr>
                <w:rFonts w:asciiTheme="minorHAnsi" w:hAnsiTheme="minorHAnsi" w:cstheme="minorHAnsi"/>
                <w:color w:val="000000"/>
                <w:sz w:val="15"/>
                <w:szCs w:val="15"/>
              </w:rPr>
            </w:pPr>
            <w:r w:rsidRPr="00DF4D17">
              <w:rPr>
                <w:rFonts w:asciiTheme="minorHAnsi" w:hAnsiTheme="minorHAnsi" w:cstheme="minorHAnsi"/>
                <w:color w:val="000000"/>
                <w:sz w:val="15"/>
                <w:szCs w:val="15"/>
              </w:rPr>
              <w:t xml:space="preserve">Wind speeds presented in table are assumed to be 110 meters above the surface </w:t>
            </w:r>
          </w:p>
        </w:tc>
        <w:tc>
          <w:tcPr>
            <w:tcW w:w="16" w:type="dxa"/>
            <w:vAlign w:val="center"/>
            <w:hideMark/>
          </w:tcPr>
          <w:p w14:paraId="1B15EEEA" w14:textId="77777777" w:rsidR="00DF4D17" w:rsidRPr="00DF4D17" w:rsidRDefault="00DF4D17" w:rsidP="00DF4D17">
            <w:pPr>
              <w:rPr>
                <w:rFonts w:asciiTheme="minorHAnsi" w:hAnsiTheme="minorHAnsi" w:cstheme="minorHAnsi"/>
                <w:sz w:val="15"/>
                <w:szCs w:val="15"/>
              </w:rPr>
            </w:pPr>
          </w:p>
        </w:tc>
      </w:tr>
    </w:tbl>
    <w:p w14:paraId="149DCD7B" w14:textId="2AF8247F" w:rsidR="00DF4D17" w:rsidRPr="00DF4D17" w:rsidRDefault="00DF4D17">
      <w:pPr>
        <w:rPr>
          <w:rFonts w:asciiTheme="minorHAnsi" w:hAnsiTheme="minorHAnsi" w:cstheme="minorHAnsi"/>
        </w:rPr>
      </w:pPr>
    </w:p>
    <w:p w14:paraId="0C9CDB74" w14:textId="759A9AC2" w:rsidR="00DF4D17" w:rsidRPr="00DF4D17" w:rsidRDefault="00DF4D17">
      <w:pPr>
        <w:rPr>
          <w:rFonts w:asciiTheme="minorHAnsi" w:hAnsiTheme="minorHAnsi" w:cstheme="minorHAnsi"/>
        </w:rPr>
      </w:pPr>
      <w:r w:rsidRPr="00DF4D17">
        <w:rPr>
          <w:rFonts w:asciiTheme="minorHAnsi" w:hAnsiTheme="minorHAnsi" w:cstheme="minorHAnsi"/>
        </w:rPr>
        <w:t xml:space="preserve">With technological advancement, the capacity factors of all wind classes improve under moderate and advanced scenarios. Most of the improvements occurs between 2018 and 2030. </w:t>
      </w:r>
      <w:r w:rsidRPr="00DF4D17">
        <w:rPr>
          <w:rFonts w:asciiTheme="minorHAnsi" w:hAnsiTheme="minorHAnsi" w:cstheme="minorHAnsi"/>
        </w:rPr>
        <w:t>Under moderate scenarios, capacity factor</w:t>
      </w:r>
      <w:r w:rsidRPr="00DF4D17">
        <w:rPr>
          <w:rFonts w:asciiTheme="minorHAnsi" w:hAnsiTheme="minorHAnsi" w:cstheme="minorHAnsi"/>
        </w:rPr>
        <w:t>s</w:t>
      </w:r>
      <w:r w:rsidRPr="00DF4D17">
        <w:rPr>
          <w:rFonts w:asciiTheme="minorHAnsi" w:hAnsiTheme="minorHAnsi" w:cstheme="minorHAnsi"/>
        </w:rPr>
        <w:t xml:space="preserve"> improve by </w:t>
      </w:r>
      <w:r w:rsidRPr="00DF4D17">
        <w:rPr>
          <w:rFonts w:asciiTheme="minorHAnsi" w:hAnsiTheme="minorHAnsi" w:cstheme="minorHAnsi"/>
        </w:rPr>
        <w:t>4 % (class 1) - 17</w:t>
      </w:r>
      <w:r w:rsidRPr="00DF4D17">
        <w:rPr>
          <w:rFonts w:asciiTheme="minorHAnsi" w:hAnsiTheme="minorHAnsi" w:cstheme="minorHAnsi"/>
        </w:rPr>
        <w:t xml:space="preserve"> %</w:t>
      </w:r>
      <w:r w:rsidRPr="00DF4D17">
        <w:rPr>
          <w:rFonts w:asciiTheme="minorHAnsi" w:hAnsiTheme="minorHAnsi" w:cstheme="minorHAnsi"/>
        </w:rPr>
        <w:t xml:space="preserve"> (class 9 and 10). </w:t>
      </w:r>
    </w:p>
    <w:p w14:paraId="393433FB" w14:textId="22BAE633" w:rsidR="00DF4D17" w:rsidRPr="00DF4D17" w:rsidRDefault="00DF4D17">
      <w:pPr>
        <w:rPr>
          <w:rFonts w:asciiTheme="minorHAnsi" w:hAnsiTheme="minorHAnsi" w:cstheme="minorHAnsi"/>
        </w:rPr>
      </w:pPr>
    </w:p>
    <w:p w14:paraId="771DE6F9" w14:textId="42AE4EB4" w:rsidR="00DF4D17" w:rsidRPr="00DF4D17" w:rsidRDefault="00DF4D17" w:rsidP="00DF4D17">
      <w:pPr>
        <w:jc w:val="center"/>
        <w:rPr>
          <w:rFonts w:asciiTheme="minorHAnsi" w:hAnsiTheme="minorHAnsi" w:cstheme="minorHAnsi"/>
        </w:rPr>
      </w:pPr>
      <w:r w:rsidRPr="00DF4D17">
        <w:rPr>
          <w:rFonts w:asciiTheme="minorHAnsi" w:hAnsiTheme="minorHAnsi" w:cstheme="minorHAnsi"/>
          <w:noProof/>
        </w:rPr>
        <w:drawing>
          <wp:inline distT="0" distB="0" distL="0" distR="0" wp14:anchorId="340E2722" wp14:editId="2D23B707">
            <wp:extent cx="48768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lot169.pdf"/>
                    <pic:cNvPicPr/>
                  </pic:nvPicPr>
                  <pic:blipFill>
                    <a:blip r:embed="rId7">
                      <a:extLst>
                        <a:ext uri="{28A0092B-C50C-407E-A947-70E740481C1C}">
                          <a14:useLocalDpi xmlns:a14="http://schemas.microsoft.com/office/drawing/2010/main" val="0"/>
                        </a:ext>
                      </a:extLst>
                    </a:blip>
                    <a:stretch>
                      <a:fillRect/>
                    </a:stretch>
                  </pic:blipFill>
                  <pic:spPr>
                    <a:xfrm>
                      <a:off x="0" y="0"/>
                      <a:ext cx="4876800" cy="3657600"/>
                    </a:xfrm>
                    <a:prstGeom prst="rect">
                      <a:avLst/>
                    </a:prstGeom>
                  </pic:spPr>
                </pic:pic>
              </a:graphicData>
            </a:graphic>
          </wp:inline>
        </w:drawing>
      </w:r>
    </w:p>
    <w:p w14:paraId="194A7679" w14:textId="623236CD" w:rsidR="00DF4D17" w:rsidRPr="00DF4D17" w:rsidRDefault="00DF4D17">
      <w:pPr>
        <w:rPr>
          <w:rFonts w:asciiTheme="minorHAnsi" w:hAnsiTheme="minorHAnsi" w:cstheme="minorHAnsi"/>
        </w:rPr>
      </w:pPr>
    </w:p>
    <w:p w14:paraId="683C2F37" w14:textId="77777777" w:rsidR="00DF4D17" w:rsidRPr="00DF4D17" w:rsidRDefault="00DF4D17" w:rsidP="00DF4D17">
      <w:pPr>
        <w:rPr>
          <w:rFonts w:asciiTheme="minorHAnsi" w:hAnsiTheme="minorHAnsi" w:cstheme="minorHAnsi"/>
        </w:rPr>
      </w:pPr>
      <w:r w:rsidRPr="00DF4D17">
        <w:rPr>
          <w:rFonts w:asciiTheme="minorHAnsi" w:hAnsiTheme="minorHAnsi" w:cstheme="minorHAnsi"/>
        </w:rPr>
        <w:t>Figure 1: Projections of capacity factor of 10 wind classes under three scenarios from ATB</w:t>
      </w:r>
    </w:p>
    <w:p w14:paraId="3B6D394E" w14:textId="77777777" w:rsidR="00DF4D17" w:rsidRPr="00DF4D17" w:rsidRDefault="00DF4D17">
      <w:pPr>
        <w:rPr>
          <w:rFonts w:asciiTheme="minorHAnsi" w:hAnsiTheme="minorHAnsi" w:cstheme="minorHAnsi"/>
        </w:rPr>
      </w:pPr>
    </w:p>
    <w:p w14:paraId="0BD2058A" w14:textId="132B32B0" w:rsidR="00DF4D17" w:rsidRPr="00DF4D17" w:rsidRDefault="00DF4D17">
      <w:pPr>
        <w:rPr>
          <w:rFonts w:asciiTheme="minorHAnsi" w:hAnsiTheme="minorHAnsi" w:cstheme="minorHAnsi"/>
        </w:rPr>
      </w:pPr>
    </w:p>
    <w:p w14:paraId="7B443C36" w14:textId="1E182C9F" w:rsidR="00DF4D17" w:rsidRPr="00DF4D17" w:rsidRDefault="00DF4D17">
      <w:pPr>
        <w:rPr>
          <w:rFonts w:asciiTheme="minorHAnsi" w:hAnsiTheme="minorHAnsi" w:cstheme="minorHAnsi"/>
        </w:rPr>
      </w:pPr>
      <w:r w:rsidRPr="00DF4D17">
        <w:rPr>
          <w:rFonts w:asciiTheme="minorHAnsi" w:hAnsiTheme="minorHAnsi" w:cstheme="minorHAnsi"/>
        </w:rPr>
        <w:t>The overnight capacity costs of 10 wind classes decrease under all three scenarios. Wind class 1 through 5 (8.1-8.4 m/s) have very similar cost projections. Under the moderate scenario, the overnight costs decline from around $1600/kW in 2020 to $1000/kW. Then, the lower the wind speed gets, the higher the overnight costs are. Cost reduction under the moderate scenarios are 34 % - 39 %.</w:t>
      </w:r>
    </w:p>
    <w:p w14:paraId="15232CFB" w14:textId="77777777" w:rsidR="00DF4D17" w:rsidRPr="00DF4D17" w:rsidRDefault="00DF4D17">
      <w:pPr>
        <w:rPr>
          <w:rFonts w:asciiTheme="minorHAnsi" w:hAnsiTheme="minorHAnsi" w:cstheme="minorHAnsi"/>
        </w:rPr>
      </w:pPr>
    </w:p>
    <w:p w14:paraId="4696C3C2" w14:textId="2A47A43A" w:rsidR="00302407" w:rsidRPr="00DF4D17" w:rsidRDefault="00DF4D17" w:rsidP="00DF4D17">
      <w:pPr>
        <w:jc w:val="center"/>
        <w:rPr>
          <w:rFonts w:asciiTheme="minorHAnsi" w:hAnsiTheme="minorHAnsi" w:cstheme="minorHAnsi"/>
          <w:b/>
          <w:bCs/>
        </w:rPr>
      </w:pPr>
      <w:r w:rsidRPr="00DF4D17">
        <w:rPr>
          <w:rFonts w:asciiTheme="minorHAnsi" w:hAnsiTheme="minorHAnsi" w:cstheme="minorHAnsi"/>
          <w:b/>
          <w:bCs/>
          <w:noProof/>
        </w:rPr>
        <w:drawing>
          <wp:inline distT="0" distB="0" distL="0" distR="0" wp14:anchorId="7DA25ACA" wp14:editId="21229582">
            <wp:extent cx="4267200" cy="3200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plot170.pdf"/>
                    <pic:cNvPicPr/>
                  </pic:nvPicPr>
                  <pic:blipFill>
                    <a:blip r:embed="rId8">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14:paraId="7C34C190" w14:textId="025A08B1" w:rsidR="00DF4D17" w:rsidRPr="00DF4D17" w:rsidRDefault="00DF4D17" w:rsidP="00DF4D17">
      <w:pPr>
        <w:rPr>
          <w:rFonts w:asciiTheme="minorHAnsi" w:hAnsiTheme="minorHAnsi" w:cstheme="minorHAnsi"/>
        </w:rPr>
      </w:pPr>
      <w:r w:rsidRPr="00DF4D17">
        <w:rPr>
          <w:rFonts w:asciiTheme="minorHAnsi" w:hAnsiTheme="minorHAnsi" w:cstheme="minorHAnsi"/>
        </w:rPr>
        <w:t xml:space="preserve">Figure </w:t>
      </w:r>
      <w:r w:rsidRPr="00DF4D17">
        <w:rPr>
          <w:rFonts w:asciiTheme="minorHAnsi" w:hAnsiTheme="minorHAnsi" w:cstheme="minorHAnsi"/>
        </w:rPr>
        <w:t>2</w:t>
      </w:r>
      <w:r w:rsidRPr="00DF4D17">
        <w:rPr>
          <w:rFonts w:asciiTheme="minorHAnsi" w:hAnsiTheme="minorHAnsi" w:cstheme="minorHAnsi"/>
        </w:rPr>
        <w:t xml:space="preserve">: Projections of </w:t>
      </w:r>
      <w:r w:rsidRPr="00DF4D17">
        <w:rPr>
          <w:rFonts w:asciiTheme="minorHAnsi" w:hAnsiTheme="minorHAnsi" w:cstheme="minorHAnsi"/>
        </w:rPr>
        <w:t xml:space="preserve">overnight </w:t>
      </w:r>
      <w:r w:rsidRPr="00DF4D17">
        <w:rPr>
          <w:rFonts w:asciiTheme="minorHAnsi" w:hAnsiTheme="minorHAnsi" w:cstheme="minorHAnsi"/>
        </w:rPr>
        <w:t xml:space="preserve">capital costs of </w:t>
      </w:r>
      <w:r w:rsidRPr="00DF4D17">
        <w:rPr>
          <w:rFonts w:asciiTheme="minorHAnsi" w:hAnsiTheme="minorHAnsi" w:cstheme="minorHAnsi"/>
        </w:rPr>
        <w:t>land-based wind power</w:t>
      </w:r>
      <w:r w:rsidRPr="00DF4D17">
        <w:rPr>
          <w:rFonts w:asciiTheme="minorHAnsi" w:hAnsiTheme="minorHAnsi" w:cstheme="minorHAnsi"/>
        </w:rPr>
        <w:t xml:space="preserve"> in real $2018 </w:t>
      </w:r>
      <w:r w:rsidRPr="00DF4D17">
        <w:rPr>
          <w:rFonts w:asciiTheme="minorHAnsi" w:hAnsiTheme="minorHAnsi" w:cstheme="minorHAnsi"/>
        </w:rPr>
        <w:t>of 10 wind classes under</w:t>
      </w:r>
      <w:r w:rsidRPr="00DF4D17">
        <w:rPr>
          <w:rFonts w:asciiTheme="minorHAnsi" w:hAnsiTheme="minorHAnsi" w:cstheme="minorHAnsi"/>
        </w:rPr>
        <w:t xml:space="preserve"> three scenarios from ATB</w:t>
      </w:r>
    </w:p>
    <w:p w14:paraId="530C15A3" w14:textId="11A6F5EC" w:rsidR="00DF4D17" w:rsidRPr="00DF4D17" w:rsidRDefault="00DF4D17" w:rsidP="00DF4D17">
      <w:pPr>
        <w:rPr>
          <w:rFonts w:asciiTheme="minorHAnsi" w:hAnsiTheme="minorHAnsi" w:cstheme="minorHAnsi"/>
        </w:rPr>
      </w:pPr>
    </w:p>
    <w:p w14:paraId="4D3511D6" w14:textId="462CC523" w:rsidR="00DF4D17" w:rsidRPr="00DF4D17" w:rsidRDefault="00DF4D17" w:rsidP="00DF4D17">
      <w:pPr>
        <w:rPr>
          <w:rFonts w:asciiTheme="minorHAnsi" w:hAnsiTheme="minorHAnsi" w:cstheme="minorHAnsi"/>
        </w:rPr>
      </w:pPr>
      <w:r w:rsidRPr="00DF4D17">
        <w:rPr>
          <w:rFonts w:asciiTheme="minorHAnsi" w:hAnsiTheme="minorHAnsi" w:cstheme="minorHAnsi"/>
        </w:rPr>
        <w:t>On the other hand, the fixed O&amp;M costs are the same across 10 wind classes as shown in Figure 3. Under the moderate scenario, the fixed O&amp;M costs linearly decrease from $42.5/kW-</w:t>
      </w:r>
      <w:proofErr w:type="spellStart"/>
      <w:r w:rsidRPr="00DF4D17">
        <w:rPr>
          <w:rFonts w:asciiTheme="minorHAnsi" w:hAnsiTheme="minorHAnsi" w:cstheme="minorHAnsi"/>
        </w:rPr>
        <w:t>yr</w:t>
      </w:r>
      <w:proofErr w:type="spellEnd"/>
      <w:r w:rsidRPr="00DF4D17">
        <w:rPr>
          <w:rFonts w:asciiTheme="minorHAnsi" w:hAnsiTheme="minorHAnsi" w:cstheme="minorHAnsi"/>
        </w:rPr>
        <w:t xml:space="preserve"> in 2020 to $33.1/kW-</w:t>
      </w:r>
      <w:proofErr w:type="spellStart"/>
      <w:r w:rsidRPr="00DF4D17">
        <w:rPr>
          <w:rFonts w:asciiTheme="minorHAnsi" w:hAnsiTheme="minorHAnsi" w:cstheme="minorHAnsi"/>
        </w:rPr>
        <w:t>yr</w:t>
      </w:r>
      <w:proofErr w:type="spellEnd"/>
      <w:r w:rsidRPr="00DF4D17">
        <w:rPr>
          <w:rFonts w:asciiTheme="minorHAnsi" w:hAnsiTheme="minorHAnsi" w:cstheme="minorHAnsi"/>
        </w:rPr>
        <w:t xml:space="preserve"> in 2050.</w:t>
      </w:r>
    </w:p>
    <w:p w14:paraId="74831693" w14:textId="77777777" w:rsidR="00DF4D17" w:rsidRPr="00DF4D17" w:rsidRDefault="00DF4D17" w:rsidP="00DF4D17">
      <w:pPr>
        <w:rPr>
          <w:rFonts w:asciiTheme="minorHAnsi" w:hAnsiTheme="minorHAnsi" w:cstheme="minorHAnsi"/>
        </w:rPr>
      </w:pPr>
    </w:p>
    <w:p w14:paraId="60A7AC0F" w14:textId="77777777" w:rsidR="00DF4D17" w:rsidRPr="00DF4D17" w:rsidRDefault="00DF4D17" w:rsidP="00DF4D17">
      <w:pPr>
        <w:jc w:val="center"/>
        <w:rPr>
          <w:rFonts w:asciiTheme="minorHAnsi" w:hAnsiTheme="minorHAnsi" w:cstheme="minorHAnsi"/>
        </w:rPr>
      </w:pPr>
      <w:r w:rsidRPr="00DF4D17">
        <w:rPr>
          <w:rFonts w:asciiTheme="minorHAnsi" w:hAnsiTheme="minorHAnsi" w:cstheme="minorHAnsi"/>
          <w:b/>
          <w:bCs/>
          <w:noProof/>
        </w:rPr>
        <w:drawing>
          <wp:inline distT="0" distB="0" distL="0" distR="0" wp14:anchorId="31A26714" wp14:editId="3E594933">
            <wp:extent cx="2743200"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plot172.pdf"/>
                    <pic:cNvPicPr/>
                  </pic:nvPicPr>
                  <pic:blipFill>
                    <a:blip r:embed="rId9">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1B809F1B" w14:textId="1AD561E4" w:rsidR="00DF4D17" w:rsidRDefault="00DF4D17" w:rsidP="00DF4D17">
      <w:pPr>
        <w:rPr>
          <w:rFonts w:asciiTheme="minorHAnsi" w:hAnsiTheme="minorHAnsi" w:cstheme="minorHAnsi"/>
        </w:rPr>
      </w:pPr>
      <w:r w:rsidRPr="00DF4D17">
        <w:rPr>
          <w:rFonts w:asciiTheme="minorHAnsi" w:hAnsiTheme="minorHAnsi" w:cstheme="minorHAnsi"/>
        </w:rPr>
        <w:t xml:space="preserve">Figure </w:t>
      </w:r>
      <w:r w:rsidRPr="00DF4D17">
        <w:rPr>
          <w:rFonts w:asciiTheme="minorHAnsi" w:hAnsiTheme="minorHAnsi" w:cstheme="minorHAnsi"/>
        </w:rPr>
        <w:t>3</w:t>
      </w:r>
      <w:r w:rsidRPr="00DF4D17">
        <w:rPr>
          <w:rFonts w:asciiTheme="minorHAnsi" w:hAnsiTheme="minorHAnsi" w:cstheme="minorHAnsi"/>
        </w:rPr>
        <w:t xml:space="preserve">: Projections of </w:t>
      </w:r>
      <w:r w:rsidRPr="00DF4D17">
        <w:rPr>
          <w:rFonts w:asciiTheme="minorHAnsi" w:hAnsiTheme="minorHAnsi" w:cstheme="minorHAnsi"/>
        </w:rPr>
        <w:t>fixed O&amp;M</w:t>
      </w:r>
      <w:r w:rsidRPr="00DF4D17">
        <w:rPr>
          <w:rFonts w:asciiTheme="minorHAnsi" w:hAnsiTheme="minorHAnsi" w:cstheme="minorHAnsi"/>
        </w:rPr>
        <w:t xml:space="preserve"> costs of land-based wind power in real $2018 under three scenarios from ATB</w:t>
      </w:r>
    </w:p>
    <w:p w14:paraId="0719153D" w14:textId="65B6249E" w:rsidR="00ED694D" w:rsidRDefault="00ED694D" w:rsidP="00DF4D17">
      <w:pPr>
        <w:rPr>
          <w:rFonts w:asciiTheme="minorHAnsi" w:hAnsiTheme="minorHAnsi" w:cstheme="minorHAnsi"/>
        </w:rPr>
      </w:pPr>
    </w:p>
    <w:p w14:paraId="17A7B936" w14:textId="77777777" w:rsidR="00ED694D" w:rsidRDefault="00ED694D" w:rsidP="00DF4D17">
      <w:pPr>
        <w:rPr>
          <w:rFonts w:asciiTheme="minorHAnsi" w:hAnsiTheme="minorHAnsi" w:cstheme="minorHAnsi"/>
        </w:rPr>
      </w:pPr>
    </w:p>
    <w:p w14:paraId="729E11F8" w14:textId="343F3CE6" w:rsidR="00ED694D" w:rsidRDefault="00ED694D" w:rsidP="00ED694D">
      <w:pPr>
        <w:jc w:val="center"/>
        <w:rPr>
          <w:rFonts w:asciiTheme="minorHAnsi" w:hAnsiTheme="minorHAnsi" w:cstheme="minorHAnsi"/>
        </w:rPr>
      </w:pPr>
      <w:r>
        <w:rPr>
          <w:rFonts w:asciiTheme="minorHAnsi" w:hAnsiTheme="minorHAnsi" w:cstheme="minorHAnsi"/>
          <w:noProof/>
        </w:rPr>
        <w:drawing>
          <wp:inline distT="0" distB="0" distL="0" distR="0" wp14:anchorId="16C3163D" wp14:editId="7B8984BC">
            <wp:extent cx="1890032" cy="320040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Rplot182.pdf"/>
                    <pic:cNvPicPr/>
                  </pic:nvPicPr>
                  <pic:blipFill rotWithShape="1">
                    <a:blip r:embed="rId10">
                      <a:extLst>
                        <a:ext uri="{28A0092B-C50C-407E-A947-70E740481C1C}">
                          <a14:useLocalDpi xmlns:a14="http://schemas.microsoft.com/office/drawing/2010/main" val="0"/>
                        </a:ext>
                      </a:extLst>
                    </a:blip>
                    <a:srcRect r="21259"/>
                    <a:stretch/>
                  </pic:blipFill>
                  <pic:spPr bwMode="auto">
                    <a:xfrm>
                      <a:off x="0" y="0"/>
                      <a:ext cx="1890032" cy="3200400"/>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noProof/>
        </w:rPr>
        <w:drawing>
          <wp:inline distT="0" distB="0" distL="0" distR="0" wp14:anchorId="07931FA7" wp14:editId="296E0678">
            <wp:extent cx="2400300" cy="3200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plot183.pdf"/>
                    <pic:cNvPicPr/>
                  </pic:nvPicPr>
                  <pic:blipFill>
                    <a:blip r:embed="rId11">
                      <a:extLst>
                        <a:ext uri="{28A0092B-C50C-407E-A947-70E740481C1C}">
                          <a14:useLocalDpi xmlns:a14="http://schemas.microsoft.com/office/drawing/2010/main" val="0"/>
                        </a:ext>
                      </a:extLst>
                    </a:blip>
                    <a:stretch>
                      <a:fillRect/>
                    </a:stretch>
                  </pic:blipFill>
                  <pic:spPr>
                    <a:xfrm>
                      <a:off x="0" y="0"/>
                      <a:ext cx="2400300" cy="3200400"/>
                    </a:xfrm>
                    <a:prstGeom prst="rect">
                      <a:avLst/>
                    </a:prstGeom>
                  </pic:spPr>
                </pic:pic>
              </a:graphicData>
            </a:graphic>
          </wp:inline>
        </w:drawing>
      </w:r>
    </w:p>
    <w:p w14:paraId="025AA093" w14:textId="324A1723" w:rsidR="00ED694D" w:rsidRDefault="00ED694D" w:rsidP="00ED694D">
      <w:pPr>
        <w:rPr>
          <w:rFonts w:asciiTheme="minorHAnsi" w:hAnsiTheme="minorHAnsi" w:cstheme="minorHAnsi"/>
        </w:rPr>
      </w:pPr>
      <w:r w:rsidRPr="00DF4D17">
        <w:rPr>
          <w:rFonts w:asciiTheme="minorHAnsi" w:hAnsiTheme="minorHAnsi" w:cstheme="minorHAnsi"/>
        </w:rPr>
        <w:t xml:space="preserve">Figure </w:t>
      </w:r>
      <w:r>
        <w:rPr>
          <w:rFonts w:asciiTheme="minorHAnsi" w:hAnsiTheme="minorHAnsi" w:cstheme="minorHAnsi"/>
        </w:rPr>
        <w:t>4</w:t>
      </w:r>
      <w:r w:rsidRPr="00DF4D17">
        <w:rPr>
          <w:rFonts w:asciiTheme="minorHAnsi" w:hAnsiTheme="minorHAnsi" w:cstheme="minorHAnsi"/>
        </w:rPr>
        <w:t xml:space="preserve">: </w:t>
      </w:r>
      <w:r>
        <w:rPr>
          <w:rFonts w:asciiTheme="minorHAnsi" w:hAnsiTheme="minorHAnsi" w:cstheme="minorHAnsi"/>
        </w:rPr>
        <w:t xml:space="preserve">Comparison of ATB </w:t>
      </w:r>
      <w:r w:rsidRPr="00DF4D17">
        <w:rPr>
          <w:rFonts w:asciiTheme="minorHAnsi" w:hAnsiTheme="minorHAnsi" w:cstheme="minorHAnsi"/>
        </w:rPr>
        <w:t xml:space="preserve">Projections of fixed O&amp;M costs of land-based wind power in real $2018 </w:t>
      </w:r>
      <w:r>
        <w:rPr>
          <w:rFonts w:asciiTheme="minorHAnsi" w:hAnsiTheme="minorHAnsi" w:cstheme="minorHAnsi"/>
        </w:rPr>
        <w:t>with SWITCH and RESOLVE</w:t>
      </w:r>
    </w:p>
    <w:p w14:paraId="79101A18" w14:textId="77777777" w:rsidR="00ED694D" w:rsidRDefault="00ED694D" w:rsidP="00ED694D">
      <w:pPr>
        <w:jc w:val="center"/>
        <w:rPr>
          <w:rFonts w:asciiTheme="minorHAnsi" w:hAnsiTheme="minorHAnsi" w:cstheme="minorHAnsi"/>
        </w:rPr>
      </w:pPr>
    </w:p>
    <w:p w14:paraId="4DABD690" w14:textId="77777777" w:rsidR="00ED694D" w:rsidRPr="00DF4D17" w:rsidRDefault="00ED694D" w:rsidP="00DF4D17">
      <w:pPr>
        <w:rPr>
          <w:rFonts w:asciiTheme="minorHAnsi" w:hAnsiTheme="minorHAnsi" w:cstheme="minorHAnsi"/>
        </w:rPr>
      </w:pPr>
    </w:p>
    <w:p w14:paraId="5E786E4E" w14:textId="6588A8EE" w:rsidR="00DF4D17" w:rsidRPr="00DF4D17" w:rsidRDefault="00DF4D17" w:rsidP="00DF4D17">
      <w:pPr>
        <w:rPr>
          <w:rFonts w:asciiTheme="minorHAnsi" w:hAnsiTheme="minorHAnsi" w:cstheme="minorHAnsi"/>
          <w:b/>
          <w:bCs/>
        </w:rPr>
      </w:pPr>
      <w:r w:rsidRPr="00DF4D17">
        <w:rPr>
          <w:rFonts w:asciiTheme="minorHAnsi" w:hAnsiTheme="minorHAnsi" w:cstheme="minorHAnsi"/>
        </w:rPr>
        <w:br w:type="page"/>
      </w:r>
      <w:r w:rsidRPr="00DF4D17">
        <w:rPr>
          <w:rFonts w:asciiTheme="minorHAnsi" w:hAnsiTheme="minorHAnsi" w:cstheme="minorHAnsi"/>
          <w:b/>
          <w:bCs/>
        </w:rPr>
        <w:lastRenderedPageBreak/>
        <w:t>3. Utility PV</w:t>
      </w:r>
    </w:p>
    <w:p w14:paraId="3A52C175" w14:textId="6DA0CC2B" w:rsidR="00DF4D17" w:rsidRPr="00DF4D17" w:rsidRDefault="00DF4D17">
      <w:pPr>
        <w:rPr>
          <w:rFonts w:asciiTheme="minorHAnsi" w:hAnsiTheme="minorHAnsi" w:cstheme="minorHAnsi"/>
        </w:rPr>
      </w:pPr>
      <w:r w:rsidRPr="00DF4D17">
        <w:rPr>
          <w:rFonts w:asciiTheme="minorHAnsi" w:hAnsiTheme="minorHAnsi" w:cstheme="minorHAnsi"/>
        </w:rPr>
        <w:t xml:space="preserve">ATB projects the capacity factor of </w:t>
      </w:r>
      <w:r w:rsidRPr="00DF4D17">
        <w:rPr>
          <w:rFonts w:asciiTheme="minorHAnsi" w:hAnsiTheme="minorHAnsi" w:cstheme="minorHAnsi"/>
        </w:rPr>
        <w:t>5</w:t>
      </w:r>
      <w:r w:rsidRPr="00DF4D17">
        <w:rPr>
          <w:rFonts w:asciiTheme="minorHAnsi" w:hAnsiTheme="minorHAnsi" w:cstheme="minorHAnsi"/>
        </w:rPr>
        <w:t xml:space="preserve"> </w:t>
      </w:r>
      <w:r w:rsidRPr="00DF4D17">
        <w:rPr>
          <w:rFonts w:asciiTheme="minorHAnsi" w:hAnsiTheme="minorHAnsi" w:cstheme="minorHAnsi"/>
        </w:rPr>
        <w:t>representative cities as</w:t>
      </w:r>
      <w:r w:rsidRPr="00DF4D17">
        <w:rPr>
          <w:rFonts w:asciiTheme="minorHAnsi" w:hAnsiTheme="minorHAnsi" w:cstheme="minorHAnsi"/>
        </w:rPr>
        <w:t xml:space="preserve"> summarized in Figure </w:t>
      </w:r>
      <w:r w:rsidR="00ED694D">
        <w:rPr>
          <w:rFonts w:asciiTheme="minorHAnsi" w:hAnsiTheme="minorHAnsi" w:cstheme="minorHAnsi"/>
        </w:rPr>
        <w:t>5</w:t>
      </w:r>
      <w:r w:rsidRPr="00DF4D17">
        <w:rPr>
          <w:rFonts w:asciiTheme="minorHAnsi" w:hAnsiTheme="minorHAnsi" w:cstheme="minorHAnsi"/>
        </w:rPr>
        <w:t xml:space="preserve">. The </w:t>
      </w:r>
      <w:r w:rsidRPr="00DF4D17">
        <w:rPr>
          <w:rFonts w:asciiTheme="minorHAnsi" w:hAnsiTheme="minorHAnsi" w:cstheme="minorHAnsi"/>
        </w:rPr>
        <w:t xml:space="preserve">capacity factors of all </w:t>
      </w:r>
      <w:r w:rsidRPr="00DF4D17">
        <w:rPr>
          <w:rFonts w:asciiTheme="minorHAnsi" w:hAnsiTheme="minorHAnsi" w:cstheme="minorHAnsi"/>
        </w:rPr>
        <w:t>cities</w:t>
      </w:r>
      <w:r w:rsidRPr="00DF4D17">
        <w:rPr>
          <w:rFonts w:asciiTheme="minorHAnsi" w:hAnsiTheme="minorHAnsi" w:cstheme="minorHAnsi"/>
        </w:rPr>
        <w:t xml:space="preserve"> improve under </w:t>
      </w:r>
      <w:r w:rsidRPr="00DF4D17">
        <w:rPr>
          <w:rFonts w:asciiTheme="minorHAnsi" w:hAnsiTheme="minorHAnsi" w:cstheme="minorHAnsi"/>
        </w:rPr>
        <w:t>all</w:t>
      </w:r>
      <w:r w:rsidRPr="00DF4D17">
        <w:rPr>
          <w:rFonts w:asciiTheme="minorHAnsi" w:hAnsiTheme="minorHAnsi" w:cstheme="minorHAnsi"/>
        </w:rPr>
        <w:t xml:space="preserve"> scenarios</w:t>
      </w:r>
      <w:r w:rsidRPr="00DF4D17">
        <w:rPr>
          <w:rFonts w:asciiTheme="minorHAnsi" w:hAnsiTheme="minorHAnsi" w:cstheme="minorHAnsi"/>
        </w:rPr>
        <w:t>, with technological innovation</w:t>
      </w:r>
      <w:r w:rsidRPr="00DF4D17">
        <w:rPr>
          <w:rFonts w:asciiTheme="minorHAnsi" w:hAnsiTheme="minorHAnsi" w:cstheme="minorHAnsi"/>
        </w:rPr>
        <w:t xml:space="preserve">. </w:t>
      </w:r>
      <w:r w:rsidRPr="00DF4D17">
        <w:rPr>
          <w:rFonts w:asciiTheme="minorHAnsi" w:hAnsiTheme="minorHAnsi" w:cstheme="minorHAnsi"/>
        </w:rPr>
        <w:t xml:space="preserve">Under moderate scenarios, capacity factors linearly improve by 11-17 % from 2020 to 2050. </w:t>
      </w:r>
    </w:p>
    <w:p w14:paraId="395E8B83" w14:textId="77777777" w:rsidR="00DF4D17" w:rsidRPr="00DF4D17" w:rsidRDefault="00DF4D17" w:rsidP="00DF4D17">
      <w:pPr>
        <w:jc w:val="center"/>
        <w:rPr>
          <w:rFonts w:asciiTheme="minorHAnsi" w:hAnsiTheme="minorHAnsi" w:cstheme="minorHAnsi"/>
          <w:b/>
          <w:bCs/>
        </w:rPr>
      </w:pPr>
      <w:r w:rsidRPr="00DF4D17">
        <w:rPr>
          <w:rFonts w:asciiTheme="minorHAnsi" w:hAnsiTheme="minorHAnsi" w:cstheme="minorHAnsi"/>
          <w:b/>
          <w:bCs/>
          <w:noProof/>
        </w:rPr>
        <w:drawing>
          <wp:inline distT="0" distB="0" distL="0" distR="0" wp14:anchorId="20F7C50D" wp14:editId="561022C8">
            <wp:extent cx="4267200" cy="3200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plot173.pdf"/>
                    <pic:cNvPicPr/>
                  </pic:nvPicPr>
                  <pic:blipFill>
                    <a:blip r:embed="rId12">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14:paraId="363B2B85" w14:textId="47FFBF21" w:rsidR="00DF4D17" w:rsidRPr="00DF4D17" w:rsidRDefault="00DF4D17" w:rsidP="00DF4D17">
      <w:pPr>
        <w:rPr>
          <w:rFonts w:asciiTheme="minorHAnsi" w:hAnsiTheme="minorHAnsi" w:cstheme="minorHAnsi"/>
        </w:rPr>
      </w:pPr>
      <w:r w:rsidRPr="00DF4D17">
        <w:rPr>
          <w:rFonts w:asciiTheme="minorHAnsi" w:hAnsiTheme="minorHAnsi" w:cstheme="minorHAnsi"/>
        </w:rPr>
        <w:t xml:space="preserve">Figure </w:t>
      </w:r>
      <w:r w:rsidR="00ED694D">
        <w:rPr>
          <w:rFonts w:asciiTheme="minorHAnsi" w:hAnsiTheme="minorHAnsi" w:cstheme="minorHAnsi"/>
        </w:rPr>
        <w:t>5</w:t>
      </w:r>
      <w:r w:rsidRPr="00DF4D17">
        <w:rPr>
          <w:rFonts w:asciiTheme="minorHAnsi" w:hAnsiTheme="minorHAnsi" w:cstheme="minorHAnsi"/>
        </w:rPr>
        <w:t xml:space="preserve">: Projections of capacity factor of </w:t>
      </w:r>
      <w:r w:rsidRPr="00DF4D17">
        <w:rPr>
          <w:rFonts w:asciiTheme="minorHAnsi" w:hAnsiTheme="minorHAnsi" w:cstheme="minorHAnsi"/>
        </w:rPr>
        <w:t>5 representative cities</w:t>
      </w:r>
      <w:r w:rsidRPr="00DF4D17">
        <w:rPr>
          <w:rFonts w:asciiTheme="minorHAnsi" w:hAnsiTheme="minorHAnsi" w:cstheme="minorHAnsi"/>
        </w:rPr>
        <w:t xml:space="preserve"> under three scenarios from ATB</w:t>
      </w:r>
    </w:p>
    <w:p w14:paraId="1B43740D" w14:textId="77777777" w:rsidR="00DF4D17" w:rsidRPr="00DF4D17" w:rsidRDefault="00DF4D17" w:rsidP="00DF4D17">
      <w:pPr>
        <w:jc w:val="center"/>
        <w:rPr>
          <w:rFonts w:asciiTheme="minorHAnsi" w:hAnsiTheme="minorHAnsi" w:cstheme="minorHAnsi"/>
          <w:b/>
          <w:bCs/>
        </w:rPr>
      </w:pPr>
    </w:p>
    <w:p w14:paraId="30F4BAE9" w14:textId="753F44AE" w:rsidR="00DF4D17" w:rsidRPr="00DF4D17" w:rsidRDefault="00DF4D17" w:rsidP="00DF4D17">
      <w:pPr>
        <w:rPr>
          <w:rFonts w:asciiTheme="minorHAnsi" w:hAnsiTheme="minorHAnsi" w:cstheme="minorHAnsi"/>
        </w:rPr>
      </w:pPr>
      <w:r w:rsidRPr="00DF4D17">
        <w:rPr>
          <w:rFonts w:asciiTheme="minorHAnsi" w:hAnsiTheme="minorHAnsi" w:cstheme="minorHAnsi"/>
        </w:rPr>
        <w:t xml:space="preserve">Overnight costs and fixed O&amp;M costs projections are identical for all representative cities. Both costs decline by 49 % from 2020 to 2050. </w:t>
      </w:r>
    </w:p>
    <w:p w14:paraId="3616C43B" w14:textId="70C02769" w:rsidR="00DF4D17" w:rsidRPr="00DF4D17" w:rsidRDefault="00DF4D17" w:rsidP="00DF4D17">
      <w:pPr>
        <w:jc w:val="center"/>
        <w:rPr>
          <w:rFonts w:asciiTheme="minorHAnsi" w:hAnsiTheme="minorHAnsi" w:cstheme="minorHAnsi"/>
          <w:b/>
          <w:bCs/>
        </w:rPr>
      </w:pPr>
      <w:r w:rsidRPr="00DF4D17">
        <w:rPr>
          <w:rFonts w:asciiTheme="minorHAnsi" w:hAnsiTheme="minorHAnsi" w:cstheme="minorHAnsi"/>
          <w:b/>
          <w:bCs/>
          <w:noProof/>
        </w:rPr>
        <w:drawing>
          <wp:inline distT="0" distB="0" distL="0" distR="0" wp14:anchorId="6754AF94" wp14:editId="4B21432E">
            <wp:extent cx="2112916" cy="1828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plot174.pdf"/>
                    <pic:cNvPicPr/>
                  </pic:nvPicPr>
                  <pic:blipFill rotWithShape="1">
                    <a:blip r:embed="rId13">
                      <a:extLst>
                        <a:ext uri="{28A0092B-C50C-407E-A947-70E740481C1C}">
                          <a14:useLocalDpi xmlns:a14="http://schemas.microsoft.com/office/drawing/2010/main" val="0"/>
                        </a:ext>
                      </a:extLst>
                    </a:blip>
                    <a:srcRect r="22976"/>
                    <a:stretch/>
                  </pic:blipFill>
                  <pic:spPr bwMode="auto">
                    <a:xfrm>
                      <a:off x="0" y="0"/>
                      <a:ext cx="2112916" cy="1828800"/>
                    </a:xfrm>
                    <a:prstGeom prst="rect">
                      <a:avLst/>
                    </a:prstGeom>
                    <a:ln>
                      <a:noFill/>
                    </a:ln>
                    <a:extLst>
                      <a:ext uri="{53640926-AAD7-44D8-BBD7-CCE9431645EC}">
                        <a14:shadowObscured xmlns:a14="http://schemas.microsoft.com/office/drawing/2010/main"/>
                      </a:ext>
                    </a:extLst>
                  </pic:spPr>
                </pic:pic>
              </a:graphicData>
            </a:graphic>
          </wp:inline>
        </w:drawing>
      </w:r>
      <w:r w:rsidRPr="00DF4D17">
        <w:rPr>
          <w:rFonts w:asciiTheme="minorHAnsi" w:hAnsiTheme="minorHAnsi" w:cstheme="minorHAnsi"/>
          <w:b/>
          <w:bCs/>
          <w:noProof/>
        </w:rPr>
        <w:drawing>
          <wp:inline distT="0" distB="0" distL="0" distR="0" wp14:anchorId="16B4C8DB" wp14:editId="308A27A4">
            <wp:extent cx="2743200" cy="1828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plot175.pdf"/>
                    <pic:cNvPicPr/>
                  </pic:nvPicPr>
                  <pic:blipFill>
                    <a:blip r:embed="rId14">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1392EE73" w14:textId="50CED47A" w:rsidR="00DF4D17" w:rsidRDefault="00DF4D17" w:rsidP="00DF4D17">
      <w:pPr>
        <w:rPr>
          <w:rFonts w:asciiTheme="minorHAnsi" w:hAnsiTheme="minorHAnsi" w:cstheme="minorHAnsi"/>
        </w:rPr>
      </w:pPr>
      <w:r w:rsidRPr="00DF4D17">
        <w:rPr>
          <w:rFonts w:asciiTheme="minorHAnsi" w:hAnsiTheme="minorHAnsi" w:cstheme="minorHAnsi"/>
        </w:rPr>
        <w:t xml:space="preserve">Figure </w:t>
      </w:r>
      <w:r w:rsidR="00ED694D">
        <w:rPr>
          <w:rFonts w:asciiTheme="minorHAnsi" w:hAnsiTheme="minorHAnsi" w:cstheme="minorHAnsi"/>
        </w:rPr>
        <w:t>6</w:t>
      </w:r>
      <w:r w:rsidRPr="00DF4D17">
        <w:rPr>
          <w:rFonts w:asciiTheme="minorHAnsi" w:hAnsiTheme="minorHAnsi" w:cstheme="minorHAnsi"/>
        </w:rPr>
        <w:t>: Projections of overnight costs</w:t>
      </w:r>
      <w:r w:rsidR="00ED694D">
        <w:rPr>
          <w:rFonts w:asciiTheme="minorHAnsi" w:hAnsiTheme="minorHAnsi" w:cstheme="minorHAnsi"/>
        </w:rPr>
        <w:t xml:space="preserve"> (left)</w:t>
      </w:r>
      <w:r w:rsidRPr="00DF4D17">
        <w:rPr>
          <w:rFonts w:asciiTheme="minorHAnsi" w:hAnsiTheme="minorHAnsi" w:cstheme="minorHAnsi"/>
        </w:rPr>
        <w:t xml:space="preserve"> </w:t>
      </w:r>
      <w:r w:rsidRPr="00DF4D17">
        <w:rPr>
          <w:rFonts w:asciiTheme="minorHAnsi" w:hAnsiTheme="minorHAnsi" w:cstheme="minorHAnsi"/>
        </w:rPr>
        <w:t>and fixed O&amp;M costs</w:t>
      </w:r>
      <w:r w:rsidR="00ED694D">
        <w:rPr>
          <w:rFonts w:asciiTheme="minorHAnsi" w:hAnsiTheme="minorHAnsi" w:cstheme="minorHAnsi"/>
        </w:rPr>
        <w:t xml:space="preserve"> (right)</w:t>
      </w:r>
      <w:r w:rsidRPr="00DF4D17">
        <w:rPr>
          <w:rFonts w:asciiTheme="minorHAnsi" w:hAnsiTheme="minorHAnsi" w:cstheme="minorHAnsi"/>
        </w:rPr>
        <w:t xml:space="preserve"> </w:t>
      </w:r>
      <w:r w:rsidRPr="00DF4D17">
        <w:rPr>
          <w:rFonts w:asciiTheme="minorHAnsi" w:hAnsiTheme="minorHAnsi" w:cstheme="minorHAnsi"/>
        </w:rPr>
        <w:t xml:space="preserve">of </w:t>
      </w:r>
      <w:r w:rsidRPr="00DF4D17">
        <w:rPr>
          <w:rFonts w:asciiTheme="minorHAnsi" w:hAnsiTheme="minorHAnsi" w:cstheme="minorHAnsi"/>
        </w:rPr>
        <w:t>utility PV</w:t>
      </w:r>
      <w:r w:rsidRPr="00DF4D17">
        <w:rPr>
          <w:rFonts w:asciiTheme="minorHAnsi" w:hAnsiTheme="minorHAnsi" w:cstheme="minorHAnsi"/>
        </w:rPr>
        <w:t xml:space="preserve"> in real $2018 under three scenarios from ATB</w:t>
      </w:r>
    </w:p>
    <w:p w14:paraId="4A1ED4DD" w14:textId="1BD90259" w:rsidR="00ED694D" w:rsidRDefault="00ED694D" w:rsidP="00DF4D17">
      <w:pPr>
        <w:rPr>
          <w:rFonts w:asciiTheme="minorHAnsi" w:hAnsiTheme="minorHAnsi" w:cstheme="minorHAnsi"/>
        </w:rPr>
      </w:pPr>
    </w:p>
    <w:p w14:paraId="6F3BBE8F" w14:textId="620A76EC" w:rsidR="00ED694D" w:rsidRDefault="00ED694D" w:rsidP="00DF4D17">
      <w:pPr>
        <w:rPr>
          <w:rFonts w:asciiTheme="minorHAnsi" w:hAnsiTheme="minorHAnsi" w:cstheme="minorHAnsi"/>
        </w:rPr>
      </w:pPr>
    </w:p>
    <w:p w14:paraId="4681290E" w14:textId="6410D873" w:rsidR="00ED694D" w:rsidRDefault="00ED694D" w:rsidP="00DF4D17">
      <w:pPr>
        <w:rPr>
          <w:rFonts w:asciiTheme="minorHAnsi" w:hAnsiTheme="minorHAnsi" w:cstheme="minorHAnsi"/>
        </w:rPr>
      </w:pPr>
    </w:p>
    <w:p w14:paraId="754C8FDC" w14:textId="1537F432" w:rsidR="00ED694D" w:rsidRDefault="00ED694D" w:rsidP="00DF4D17">
      <w:pPr>
        <w:rPr>
          <w:rFonts w:asciiTheme="minorHAnsi" w:hAnsiTheme="minorHAnsi" w:cstheme="minorHAnsi"/>
        </w:rPr>
      </w:pPr>
    </w:p>
    <w:p w14:paraId="1E9FCCA7" w14:textId="737AD5C4" w:rsidR="00ED694D" w:rsidRDefault="00ED694D" w:rsidP="00DF4D17">
      <w:pPr>
        <w:rPr>
          <w:rFonts w:asciiTheme="minorHAnsi" w:hAnsiTheme="minorHAnsi" w:cstheme="minorHAnsi"/>
        </w:rPr>
      </w:pPr>
    </w:p>
    <w:p w14:paraId="4A67BBC2" w14:textId="089AEF8D" w:rsidR="00ED694D" w:rsidRDefault="00ED694D" w:rsidP="00DF4D17">
      <w:pPr>
        <w:rPr>
          <w:rFonts w:asciiTheme="minorHAnsi" w:hAnsiTheme="minorHAnsi" w:cstheme="minorHAnsi"/>
        </w:rPr>
      </w:pPr>
    </w:p>
    <w:p w14:paraId="3AE4A12E" w14:textId="6861C184" w:rsidR="00ED694D" w:rsidRDefault="00ED694D" w:rsidP="00ED694D">
      <w:pPr>
        <w:jc w:val="center"/>
        <w:rPr>
          <w:rFonts w:asciiTheme="minorHAnsi" w:hAnsiTheme="minorHAnsi" w:cstheme="minorHAnsi"/>
        </w:rPr>
      </w:pPr>
      <w:r>
        <w:rPr>
          <w:rFonts w:asciiTheme="minorHAnsi" w:hAnsiTheme="minorHAnsi" w:cstheme="minorHAnsi"/>
          <w:noProof/>
        </w:rPr>
        <w:lastRenderedPageBreak/>
        <w:drawing>
          <wp:inline distT="0" distB="0" distL="0" distR="0" wp14:anchorId="0867C575" wp14:editId="377EE9A0">
            <wp:extent cx="1779814" cy="3200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plot180.pdf"/>
                    <pic:cNvPicPr/>
                  </pic:nvPicPr>
                  <pic:blipFill rotWithShape="1">
                    <a:blip r:embed="rId15">
                      <a:extLst>
                        <a:ext uri="{28A0092B-C50C-407E-A947-70E740481C1C}">
                          <a14:useLocalDpi xmlns:a14="http://schemas.microsoft.com/office/drawing/2010/main" val="0"/>
                        </a:ext>
                      </a:extLst>
                    </a:blip>
                    <a:srcRect r="25850"/>
                    <a:stretch/>
                  </pic:blipFill>
                  <pic:spPr bwMode="auto">
                    <a:xfrm>
                      <a:off x="0" y="0"/>
                      <a:ext cx="1779814" cy="3200400"/>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noProof/>
        </w:rPr>
        <w:drawing>
          <wp:inline distT="0" distB="0" distL="0" distR="0" wp14:anchorId="1C8BBBF9" wp14:editId="6FD1F81D">
            <wp:extent cx="2400300" cy="3200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plot181.pdf"/>
                    <pic:cNvPicPr/>
                  </pic:nvPicPr>
                  <pic:blipFill>
                    <a:blip r:embed="rId16">
                      <a:extLst>
                        <a:ext uri="{28A0092B-C50C-407E-A947-70E740481C1C}">
                          <a14:useLocalDpi xmlns:a14="http://schemas.microsoft.com/office/drawing/2010/main" val="0"/>
                        </a:ext>
                      </a:extLst>
                    </a:blip>
                    <a:stretch>
                      <a:fillRect/>
                    </a:stretch>
                  </pic:blipFill>
                  <pic:spPr>
                    <a:xfrm>
                      <a:off x="0" y="0"/>
                      <a:ext cx="2400300" cy="3200400"/>
                    </a:xfrm>
                    <a:prstGeom prst="rect">
                      <a:avLst/>
                    </a:prstGeom>
                  </pic:spPr>
                </pic:pic>
              </a:graphicData>
            </a:graphic>
          </wp:inline>
        </w:drawing>
      </w:r>
    </w:p>
    <w:p w14:paraId="484C3BD9" w14:textId="4697CC93" w:rsidR="00ED694D" w:rsidRDefault="00ED694D" w:rsidP="00ED694D">
      <w:pPr>
        <w:rPr>
          <w:rFonts w:asciiTheme="minorHAnsi" w:hAnsiTheme="minorHAnsi" w:cstheme="minorHAnsi"/>
        </w:rPr>
      </w:pPr>
      <w:r w:rsidRPr="00DF4D17">
        <w:rPr>
          <w:rFonts w:asciiTheme="minorHAnsi" w:hAnsiTheme="minorHAnsi" w:cstheme="minorHAnsi"/>
        </w:rPr>
        <w:t xml:space="preserve">Figure </w:t>
      </w:r>
      <w:r>
        <w:rPr>
          <w:rFonts w:asciiTheme="minorHAnsi" w:hAnsiTheme="minorHAnsi" w:cstheme="minorHAnsi"/>
        </w:rPr>
        <w:t>7</w:t>
      </w:r>
      <w:r w:rsidRPr="00DF4D17">
        <w:rPr>
          <w:rFonts w:asciiTheme="minorHAnsi" w:hAnsiTheme="minorHAnsi" w:cstheme="minorHAnsi"/>
        </w:rPr>
        <w:t xml:space="preserve">: </w:t>
      </w:r>
      <w:r>
        <w:rPr>
          <w:rFonts w:asciiTheme="minorHAnsi" w:hAnsiTheme="minorHAnsi" w:cstheme="minorHAnsi"/>
        </w:rPr>
        <w:t xml:space="preserve">Comparison of ATB </w:t>
      </w:r>
      <w:r w:rsidRPr="00DF4D17">
        <w:rPr>
          <w:rFonts w:asciiTheme="minorHAnsi" w:hAnsiTheme="minorHAnsi" w:cstheme="minorHAnsi"/>
        </w:rPr>
        <w:t xml:space="preserve">Projections of fixed O&amp;M costs of </w:t>
      </w:r>
      <w:r>
        <w:rPr>
          <w:rFonts w:asciiTheme="minorHAnsi" w:hAnsiTheme="minorHAnsi" w:cstheme="minorHAnsi"/>
        </w:rPr>
        <w:t>utility PV</w:t>
      </w:r>
      <w:r w:rsidRPr="00DF4D17">
        <w:rPr>
          <w:rFonts w:asciiTheme="minorHAnsi" w:hAnsiTheme="minorHAnsi" w:cstheme="minorHAnsi"/>
        </w:rPr>
        <w:t xml:space="preserve"> in real $2018 </w:t>
      </w:r>
      <w:r>
        <w:rPr>
          <w:rFonts w:asciiTheme="minorHAnsi" w:hAnsiTheme="minorHAnsi" w:cstheme="minorHAnsi"/>
        </w:rPr>
        <w:t>with SWITCH and RESOLVE</w:t>
      </w:r>
    </w:p>
    <w:p w14:paraId="0949E070" w14:textId="77777777" w:rsidR="00ED694D" w:rsidRPr="00DF4D17" w:rsidRDefault="00ED694D" w:rsidP="00ED694D">
      <w:pPr>
        <w:jc w:val="center"/>
        <w:rPr>
          <w:rFonts w:asciiTheme="minorHAnsi" w:hAnsiTheme="minorHAnsi" w:cstheme="minorHAnsi"/>
        </w:rPr>
      </w:pPr>
    </w:p>
    <w:p w14:paraId="04F1B823" w14:textId="77777777" w:rsidR="00DF4D17" w:rsidRPr="00DF4D17" w:rsidRDefault="00DF4D17" w:rsidP="00DF4D17">
      <w:pPr>
        <w:jc w:val="center"/>
        <w:rPr>
          <w:rFonts w:asciiTheme="minorHAnsi" w:hAnsiTheme="minorHAnsi" w:cstheme="minorHAnsi"/>
          <w:b/>
          <w:bCs/>
        </w:rPr>
      </w:pPr>
    </w:p>
    <w:p w14:paraId="653BD8DF" w14:textId="2DEAF1D3" w:rsidR="00DF4D17" w:rsidRPr="00DF4D17" w:rsidRDefault="00DF4D17" w:rsidP="00DF4D17">
      <w:pPr>
        <w:jc w:val="center"/>
        <w:rPr>
          <w:rFonts w:asciiTheme="minorHAnsi" w:hAnsiTheme="minorHAnsi" w:cstheme="minorHAnsi"/>
          <w:b/>
          <w:bCs/>
        </w:rPr>
      </w:pPr>
    </w:p>
    <w:p w14:paraId="2FEF962C" w14:textId="068348DC" w:rsidR="00DF4D17" w:rsidRDefault="00DF4D17" w:rsidP="00DF4D17">
      <w:pPr>
        <w:jc w:val="center"/>
        <w:rPr>
          <w:rFonts w:asciiTheme="minorHAnsi" w:hAnsiTheme="minorHAnsi" w:cstheme="minorHAnsi"/>
          <w:b/>
          <w:bCs/>
        </w:rPr>
      </w:pPr>
    </w:p>
    <w:p w14:paraId="758ED591" w14:textId="77777777" w:rsidR="00ED694D" w:rsidRPr="00DF4D17" w:rsidRDefault="00ED694D" w:rsidP="00DF4D17">
      <w:pPr>
        <w:jc w:val="center"/>
        <w:rPr>
          <w:rFonts w:asciiTheme="minorHAnsi" w:hAnsiTheme="minorHAnsi" w:cstheme="minorHAnsi"/>
          <w:b/>
          <w:bCs/>
        </w:rPr>
      </w:pPr>
    </w:p>
    <w:p w14:paraId="422B0B58" w14:textId="77777777" w:rsidR="00DF4D17" w:rsidRPr="00DF4D17" w:rsidRDefault="00DF4D17">
      <w:pPr>
        <w:rPr>
          <w:rFonts w:asciiTheme="minorHAnsi" w:hAnsiTheme="minorHAnsi" w:cstheme="minorHAnsi"/>
          <w:b/>
          <w:bCs/>
        </w:rPr>
      </w:pPr>
      <w:r w:rsidRPr="00DF4D17">
        <w:rPr>
          <w:rFonts w:asciiTheme="minorHAnsi" w:hAnsiTheme="minorHAnsi" w:cstheme="minorHAnsi"/>
          <w:b/>
          <w:bCs/>
        </w:rPr>
        <w:br w:type="page"/>
      </w:r>
    </w:p>
    <w:p w14:paraId="0A39D075" w14:textId="77777777" w:rsidR="00DF4D17" w:rsidRPr="00DF4D17" w:rsidRDefault="00DF4D17" w:rsidP="00DF4D17">
      <w:pPr>
        <w:rPr>
          <w:rFonts w:asciiTheme="minorHAnsi" w:hAnsiTheme="minorHAnsi" w:cstheme="minorHAnsi"/>
          <w:b/>
          <w:bCs/>
        </w:rPr>
      </w:pPr>
      <w:r w:rsidRPr="00DF4D17">
        <w:rPr>
          <w:rFonts w:asciiTheme="minorHAnsi" w:hAnsiTheme="minorHAnsi" w:cstheme="minorHAnsi"/>
          <w:b/>
          <w:bCs/>
        </w:rPr>
        <w:lastRenderedPageBreak/>
        <w:t>4. Geothermal</w:t>
      </w:r>
    </w:p>
    <w:tbl>
      <w:tblPr>
        <w:tblpPr w:leftFromText="180" w:rightFromText="180" w:vertAnchor="text" w:horzAnchor="margin" w:tblpY="2571"/>
        <w:tblW w:w="9864" w:type="dxa"/>
        <w:tblLook w:val="04A0" w:firstRow="1" w:lastRow="0" w:firstColumn="1" w:lastColumn="0" w:noHBand="0" w:noVBand="1"/>
      </w:tblPr>
      <w:tblGrid>
        <w:gridCol w:w="1713"/>
        <w:gridCol w:w="3104"/>
        <w:gridCol w:w="919"/>
        <w:gridCol w:w="1376"/>
        <w:gridCol w:w="1376"/>
        <w:gridCol w:w="1376"/>
      </w:tblGrid>
      <w:tr w:rsidR="00DF4D17" w:rsidRPr="00DF4D17" w14:paraId="6F755924" w14:textId="77777777" w:rsidTr="00023A18">
        <w:trPr>
          <w:trHeight w:val="280"/>
        </w:trPr>
        <w:tc>
          <w:tcPr>
            <w:tcW w:w="5736" w:type="dxa"/>
            <w:gridSpan w:val="3"/>
            <w:tcBorders>
              <w:top w:val="nil"/>
              <w:left w:val="nil"/>
              <w:bottom w:val="nil"/>
              <w:right w:val="nil"/>
            </w:tcBorders>
            <w:shd w:val="clear" w:color="auto" w:fill="auto"/>
            <w:noWrap/>
            <w:vAlign w:val="center"/>
            <w:hideMark/>
          </w:tcPr>
          <w:p w14:paraId="6DD4D27E" w14:textId="77777777" w:rsidR="00DF4D17" w:rsidRPr="00023A18" w:rsidRDefault="00DF4D17" w:rsidP="00023A18">
            <w:pPr>
              <w:jc w:val="center"/>
              <w:rPr>
                <w:rFonts w:asciiTheme="minorHAnsi" w:hAnsiTheme="minorHAnsi" w:cstheme="minorHAnsi"/>
                <w:color w:val="000000"/>
              </w:rPr>
            </w:pPr>
            <w:r w:rsidRPr="00023A18">
              <w:rPr>
                <w:rFonts w:asciiTheme="minorHAnsi" w:hAnsiTheme="minorHAnsi" w:cstheme="minorHAnsi"/>
                <w:color w:val="000000"/>
              </w:rPr>
              <w:t>Table 3: Geothermal Resource and Cost Characteristics</w:t>
            </w:r>
          </w:p>
        </w:tc>
        <w:tc>
          <w:tcPr>
            <w:tcW w:w="1376" w:type="dxa"/>
            <w:tcBorders>
              <w:top w:val="nil"/>
              <w:left w:val="nil"/>
              <w:bottom w:val="nil"/>
              <w:right w:val="nil"/>
            </w:tcBorders>
            <w:shd w:val="clear" w:color="auto" w:fill="auto"/>
            <w:noWrap/>
            <w:vAlign w:val="center"/>
            <w:hideMark/>
          </w:tcPr>
          <w:p w14:paraId="189C0DA2" w14:textId="77777777" w:rsidR="00DF4D17" w:rsidRPr="00DF4D17" w:rsidRDefault="00DF4D17" w:rsidP="00023A18">
            <w:pPr>
              <w:rPr>
                <w:rFonts w:asciiTheme="minorHAnsi" w:hAnsiTheme="minorHAnsi" w:cstheme="minorHAnsi"/>
                <w:b/>
                <w:bCs/>
                <w:color w:val="000000"/>
                <w:sz w:val="20"/>
                <w:szCs w:val="20"/>
              </w:rPr>
            </w:pPr>
          </w:p>
        </w:tc>
        <w:tc>
          <w:tcPr>
            <w:tcW w:w="1376" w:type="dxa"/>
            <w:tcBorders>
              <w:top w:val="nil"/>
              <w:left w:val="nil"/>
              <w:bottom w:val="nil"/>
              <w:right w:val="nil"/>
            </w:tcBorders>
            <w:shd w:val="clear" w:color="auto" w:fill="auto"/>
            <w:noWrap/>
            <w:vAlign w:val="center"/>
            <w:hideMark/>
          </w:tcPr>
          <w:p w14:paraId="35C3BC05" w14:textId="77777777" w:rsidR="00DF4D17" w:rsidRPr="00DF4D17" w:rsidRDefault="00DF4D17" w:rsidP="00023A18">
            <w:pPr>
              <w:jc w:val="center"/>
              <w:rPr>
                <w:rFonts w:asciiTheme="minorHAnsi" w:hAnsiTheme="minorHAnsi" w:cstheme="minorHAnsi"/>
                <w:sz w:val="20"/>
                <w:szCs w:val="20"/>
              </w:rPr>
            </w:pPr>
          </w:p>
        </w:tc>
        <w:tc>
          <w:tcPr>
            <w:tcW w:w="1376" w:type="dxa"/>
            <w:tcBorders>
              <w:top w:val="nil"/>
              <w:left w:val="nil"/>
              <w:bottom w:val="nil"/>
              <w:right w:val="nil"/>
            </w:tcBorders>
            <w:shd w:val="clear" w:color="auto" w:fill="auto"/>
            <w:noWrap/>
            <w:vAlign w:val="center"/>
            <w:hideMark/>
          </w:tcPr>
          <w:p w14:paraId="3110E030" w14:textId="77777777" w:rsidR="00DF4D17" w:rsidRPr="00DF4D17" w:rsidRDefault="00DF4D17" w:rsidP="00023A18">
            <w:pPr>
              <w:jc w:val="center"/>
              <w:rPr>
                <w:rFonts w:asciiTheme="minorHAnsi" w:hAnsiTheme="minorHAnsi" w:cstheme="minorHAnsi"/>
                <w:sz w:val="20"/>
                <w:szCs w:val="20"/>
              </w:rPr>
            </w:pPr>
          </w:p>
        </w:tc>
      </w:tr>
      <w:tr w:rsidR="00DF4D17" w:rsidRPr="00DF4D17" w14:paraId="485B6BD7" w14:textId="77777777" w:rsidTr="00023A18">
        <w:trPr>
          <w:trHeight w:val="280"/>
        </w:trPr>
        <w:tc>
          <w:tcPr>
            <w:tcW w:w="1713" w:type="dxa"/>
            <w:tcBorders>
              <w:top w:val="single" w:sz="8" w:space="0" w:color="auto"/>
              <w:left w:val="single" w:sz="8" w:space="0" w:color="auto"/>
              <w:bottom w:val="nil"/>
              <w:right w:val="nil"/>
            </w:tcBorders>
            <w:shd w:val="clear" w:color="auto" w:fill="auto"/>
            <w:noWrap/>
            <w:vAlign w:val="bottom"/>
            <w:hideMark/>
          </w:tcPr>
          <w:p w14:paraId="03E9B3C4" w14:textId="77777777" w:rsidR="00DF4D17" w:rsidRPr="00DF4D17" w:rsidRDefault="00DF4D17" w:rsidP="00023A18">
            <w:pPr>
              <w:jc w:val="center"/>
              <w:rPr>
                <w:rFonts w:asciiTheme="minorHAnsi" w:hAnsiTheme="minorHAnsi" w:cstheme="minorHAnsi"/>
                <w:b/>
                <w:bCs/>
                <w:color w:val="000000"/>
                <w:sz w:val="20"/>
                <w:szCs w:val="20"/>
              </w:rPr>
            </w:pPr>
            <w:r w:rsidRPr="00DF4D17">
              <w:rPr>
                <w:rFonts w:asciiTheme="minorHAnsi" w:hAnsiTheme="minorHAnsi" w:cstheme="minorHAnsi"/>
                <w:b/>
                <w:bCs/>
                <w:color w:val="000000"/>
                <w:sz w:val="20"/>
                <w:szCs w:val="20"/>
              </w:rPr>
              <w:t> </w:t>
            </w:r>
          </w:p>
        </w:tc>
        <w:tc>
          <w:tcPr>
            <w:tcW w:w="3104" w:type="dxa"/>
            <w:tcBorders>
              <w:top w:val="single" w:sz="8" w:space="0" w:color="auto"/>
              <w:left w:val="nil"/>
              <w:bottom w:val="nil"/>
              <w:right w:val="nil"/>
            </w:tcBorders>
            <w:shd w:val="clear" w:color="auto" w:fill="auto"/>
            <w:noWrap/>
            <w:vAlign w:val="bottom"/>
            <w:hideMark/>
          </w:tcPr>
          <w:p w14:paraId="37A21915"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c>
          <w:tcPr>
            <w:tcW w:w="919" w:type="dxa"/>
            <w:tcBorders>
              <w:top w:val="single" w:sz="8" w:space="0" w:color="auto"/>
              <w:left w:val="single" w:sz="4" w:space="0" w:color="auto"/>
              <w:bottom w:val="nil"/>
              <w:right w:val="single" w:sz="4" w:space="0" w:color="auto"/>
            </w:tcBorders>
            <w:shd w:val="clear" w:color="auto" w:fill="auto"/>
            <w:noWrap/>
            <w:vAlign w:val="bottom"/>
            <w:hideMark/>
          </w:tcPr>
          <w:p w14:paraId="60A8FAEA" w14:textId="77777777" w:rsidR="00DF4D17" w:rsidRPr="00DF4D17" w:rsidRDefault="00DF4D17" w:rsidP="00023A18">
            <w:pPr>
              <w:jc w:val="center"/>
              <w:rPr>
                <w:rFonts w:asciiTheme="minorHAnsi" w:hAnsiTheme="minorHAnsi" w:cstheme="minorHAnsi"/>
                <w:b/>
                <w:bCs/>
                <w:color w:val="000000"/>
                <w:sz w:val="20"/>
                <w:szCs w:val="20"/>
              </w:rPr>
            </w:pPr>
            <w:r w:rsidRPr="00DF4D17">
              <w:rPr>
                <w:rFonts w:asciiTheme="minorHAnsi" w:hAnsiTheme="minorHAnsi" w:cstheme="minorHAnsi"/>
                <w:b/>
                <w:bCs/>
                <w:color w:val="000000"/>
                <w:sz w:val="20"/>
                <w:szCs w:val="20"/>
              </w:rPr>
              <w:t>Flash</w:t>
            </w:r>
          </w:p>
        </w:tc>
        <w:tc>
          <w:tcPr>
            <w:tcW w:w="1376" w:type="dxa"/>
            <w:tcBorders>
              <w:top w:val="single" w:sz="8" w:space="0" w:color="auto"/>
              <w:left w:val="nil"/>
              <w:bottom w:val="nil"/>
              <w:right w:val="nil"/>
            </w:tcBorders>
            <w:shd w:val="clear" w:color="auto" w:fill="auto"/>
            <w:noWrap/>
            <w:vAlign w:val="bottom"/>
            <w:hideMark/>
          </w:tcPr>
          <w:p w14:paraId="4DAEDD5D" w14:textId="77777777" w:rsidR="00DF4D17" w:rsidRPr="00DF4D17" w:rsidRDefault="00DF4D17" w:rsidP="00023A18">
            <w:pPr>
              <w:jc w:val="center"/>
              <w:rPr>
                <w:rFonts w:asciiTheme="minorHAnsi" w:hAnsiTheme="minorHAnsi" w:cstheme="minorHAnsi"/>
                <w:b/>
                <w:bCs/>
                <w:color w:val="000000"/>
                <w:sz w:val="20"/>
                <w:szCs w:val="20"/>
              </w:rPr>
            </w:pPr>
            <w:r w:rsidRPr="00DF4D17">
              <w:rPr>
                <w:rFonts w:asciiTheme="minorHAnsi" w:hAnsiTheme="minorHAnsi" w:cstheme="minorHAnsi"/>
                <w:b/>
                <w:bCs/>
                <w:color w:val="000000"/>
                <w:sz w:val="20"/>
                <w:szCs w:val="20"/>
              </w:rPr>
              <w:t>Binary</w:t>
            </w:r>
          </w:p>
        </w:tc>
        <w:tc>
          <w:tcPr>
            <w:tcW w:w="1376" w:type="dxa"/>
            <w:tcBorders>
              <w:top w:val="single" w:sz="8" w:space="0" w:color="auto"/>
              <w:left w:val="nil"/>
              <w:bottom w:val="nil"/>
              <w:right w:val="nil"/>
            </w:tcBorders>
            <w:shd w:val="clear" w:color="auto" w:fill="auto"/>
            <w:noWrap/>
            <w:vAlign w:val="bottom"/>
            <w:hideMark/>
          </w:tcPr>
          <w:p w14:paraId="486F2A60" w14:textId="77777777" w:rsidR="00DF4D17" w:rsidRPr="00DF4D17" w:rsidRDefault="00DF4D17" w:rsidP="00023A18">
            <w:pPr>
              <w:jc w:val="center"/>
              <w:rPr>
                <w:rFonts w:asciiTheme="minorHAnsi" w:hAnsiTheme="minorHAnsi" w:cstheme="minorHAnsi"/>
                <w:b/>
                <w:bCs/>
                <w:color w:val="000000"/>
                <w:sz w:val="20"/>
                <w:szCs w:val="20"/>
              </w:rPr>
            </w:pPr>
            <w:r w:rsidRPr="00DF4D17">
              <w:rPr>
                <w:rFonts w:asciiTheme="minorHAnsi" w:hAnsiTheme="minorHAnsi" w:cstheme="minorHAnsi"/>
                <w:b/>
                <w:bCs/>
                <w:color w:val="000000"/>
                <w:sz w:val="20"/>
                <w:szCs w:val="20"/>
              </w:rPr>
              <w:t> </w:t>
            </w:r>
          </w:p>
        </w:tc>
        <w:tc>
          <w:tcPr>
            <w:tcW w:w="1376" w:type="dxa"/>
            <w:tcBorders>
              <w:top w:val="single" w:sz="8" w:space="0" w:color="auto"/>
              <w:left w:val="nil"/>
              <w:bottom w:val="nil"/>
              <w:right w:val="single" w:sz="8" w:space="0" w:color="auto"/>
            </w:tcBorders>
            <w:shd w:val="clear" w:color="auto" w:fill="auto"/>
            <w:noWrap/>
            <w:vAlign w:val="bottom"/>
            <w:hideMark/>
          </w:tcPr>
          <w:p w14:paraId="6BB98CCC" w14:textId="77777777" w:rsidR="00DF4D17" w:rsidRPr="00DF4D17" w:rsidRDefault="00DF4D17" w:rsidP="00023A18">
            <w:pPr>
              <w:jc w:val="center"/>
              <w:rPr>
                <w:rFonts w:asciiTheme="minorHAnsi" w:hAnsiTheme="minorHAnsi" w:cstheme="minorHAnsi"/>
                <w:b/>
                <w:bCs/>
                <w:color w:val="000000"/>
                <w:sz w:val="20"/>
                <w:szCs w:val="20"/>
              </w:rPr>
            </w:pPr>
            <w:r w:rsidRPr="00DF4D17">
              <w:rPr>
                <w:rFonts w:asciiTheme="minorHAnsi" w:hAnsiTheme="minorHAnsi" w:cstheme="minorHAnsi"/>
                <w:b/>
                <w:bCs/>
                <w:color w:val="000000"/>
                <w:sz w:val="20"/>
                <w:szCs w:val="20"/>
              </w:rPr>
              <w:t> </w:t>
            </w:r>
          </w:p>
        </w:tc>
      </w:tr>
      <w:tr w:rsidR="00DF4D17" w:rsidRPr="00DF4D17" w14:paraId="4EE0CE8D" w14:textId="77777777" w:rsidTr="00023A18">
        <w:trPr>
          <w:trHeight w:val="280"/>
        </w:trPr>
        <w:tc>
          <w:tcPr>
            <w:tcW w:w="1713" w:type="dxa"/>
            <w:tcBorders>
              <w:top w:val="nil"/>
              <w:left w:val="single" w:sz="8" w:space="0" w:color="auto"/>
              <w:bottom w:val="nil"/>
              <w:right w:val="nil"/>
            </w:tcBorders>
            <w:shd w:val="clear" w:color="auto" w:fill="auto"/>
            <w:noWrap/>
            <w:vAlign w:val="bottom"/>
            <w:hideMark/>
          </w:tcPr>
          <w:p w14:paraId="7644E926"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c>
          <w:tcPr>
            <w:tcW w:w="3104" w:type="dxa"/>
            <w:tcBorders>
              <w:top w:val="nil"/>
              <w:left w:val="nil"/>
              <w:bottom w:val="nil"/>
              <w:right w:val="nil"/>
            </w:tcBorders>
            <w:shd w:val="clear" w:color="000000" w:fill="F2F2F2"/>
            <w:noWrap/>
            <w:vAlign w:val="bottom"/>
            <w:hideMark/>
          </w:tcPr>
          <w:p w14:paraId="4CB15309" w14:textId="77777777" w:rsidR="00DF4D17" w:rsidRPr="00DF4D17" w:rsidRDefault="00DF4D17" w:rsidP="00023A18">
            <w:pPr>
              <w:jc w:val="center"/>
              <w:rPr>
                <w:rFonts w:asciiTheme="minorHAnsi" w:hAnsiTheme="minorHAnsi" w:cstheme="minorHAnsi"/>
                <w:b/>
                <w:bCs/>
                <w:color w:val="000000"/>
                <w:sz w:val="20"/>
                <w:szCs w:val="20"/>
              </w:rPr>
            </w:pPr>
            <w:r w:rsidRPr="00DF4D17">
              <w:rPr>
                <w:rFonts w:asciiTheme="minorHAnsi" w:hAnsiTheme="minorHAnsi" w:cstheme="minorHAnsi"/>
                <w:b/>
                <w:bCs/>
                <w:color w:val="000000"/>
                <w:sz w:val="20"/>
                <w:szCs w:val="20"/>
              </w:rPr>
              <w:t>Temp (°</w:t>
            </w:r>
            <w:r w:rsidRPr="00DF4D17">
              <w:rPr>
                <w:rFonts w:asciiTheme="minorHAnsi" w:hAnsiTheme="minorHAnsi" w:cstheme="minorHAnsi"/>
                <w:b/>
                <w:bCs/>
                <w:color w:val="000000"/>
                <w:sz w:val="17"/>
                <w:szCs w:val="17"/>
              </w:rPr>
              <w:t>C)</w:t>
            </w:r>
          </w:p>
        </w:tc>
        <w:tc>
          <w:tcPr>
            <w:tcW w:w="919" w:type="dxa"/>
            <w:tcBorders>
              <w:top w:val="nil"/>
              <w:left w:val="single" w:sz="4" w:space="0" w:color="auto"/>
              <w:bottom w:val="nil"/>
              <w:right w:val="single" w:sz="4" w:space="0" w:color="auto"/>
            </w:tcBorders>
            <w:shd w:val="clear" w:color="000000" w:fill="F2F2F2"/>
            <w:noWrap/>
            <w:vAlign w:val="bottom"/>
            <w:hideMark/>
          </w:tcPr>
          <w:p w14:paraId="49CB6067" w14:textId="77777777" w:rsidR="00DF4D17" w:rsidRPr="00DF4D17" w:rsidRDefault="00DF4D17" w:rsidP="00023A18">
            <w:pPr>
              <w:jc w:val="center"/>
              <w:rPr>
                <w:rFonts w:asciiTheme="minorHAnsi" w:hAnsiTheme="minorHAnsi" w:cstheme="minorHAnsi"/>
                <w:b/>
                <w:bCs/>
                <w:color w:val="000000"/>
                <w:sz w:val="20"/>
                <w:szCs w:val="20"/>
              </w:rPr>
            </w:pPr>
            <w:r w:rsidRPr="00DF4D17">
              <w:rPr>
                <w:rFonts w:asciiTheme="minorHAnsi" w:hAnsiTheme="minorHAnsi" w:cstheme="minorHAnsi"/>
                <w:b/>
                <w:bCs/>
                <w:color w:val="000000"/>
                <w:sz w:val="20"/>
                <w:szCs w:val="20"/>
              </w:rPr>
              <w:t>&gt;=200C</w:t>
            </w:r>
          </w:p>
        </w:tc>
        <w:tc>
          <w:tcPr>
            <w:tcW w:w="1376" w:type="dxa"/>
            <w:tcBorders>
              <w:top w:val="nil"/>
              <w:left w:val="nil"/>
              <w:bottom w:val="nil"/>
              <w:right w:val="nil"/>
            </w:tcBorders>
            <w:shd w:val="clear" w:color="000000" w:fill="F2F2F2"/>
            <w:noWrap/>
            <w:vAlign w:val="bottom"/>
            <w:hideMark/>
          </w:tcPr>
          <w:p w14:paraId="1A3E2AFC" w14:textId="77777777" w:rsidR="00DF4D17" w:rsidRPr="00DF4D17" w:rsidRDefault="00DF4D17" w:rsidP="00023A18">
            <w:pPr>
              <w:rPr>
                <w:rFonts w:asciiTheme="minorHAnsi" w:hAnsiTheme="minorHAnsi" w:cstheme="minorHAnsi"/>
                <w:b/>
                <w:bCs/>
                <w:color w:val="000000"/>
                <w:sz w:val="20"/>
                <w:szCs w:val="20"/>
              </w:rPr>
            </w:pPr>
            <w:r w:rsidRPr="00DF4D17">
              <w:rPr>
                <w:rFonts w:asciiTheme="minorHAnsi" w:hAnsiTheme="minorHAnsi" w:cstheme="minorHAnsi"/>
                <w:b/>
                <w:bCs/>
                <w:color w:val="000000"/>
                <w:sz w:val="20"/>
                <w:szCs w:val="20"/>
              </w:rPr>
              <w:t>150-200</w:t>
            </w:r>
          </w:p>
        </w:tc>
        <w:tc>
          <w:tcPr>
            <w:tcW w:w="1376" w:type="dxa"/>
            <w:tcBorders>
              <w:top w:val="nil"/>
              <w:left w:val="nil"/>
              <w:bottom w:val="nil"/>
              <w:right w:val="nil"/>
            </w:tcBorders>
            <w:shd w:val="clear" w:color="000000" w:fill="F2F2F2"/>
            <w:noWrap/>
            <w:vAlign w:val="bottom"/>
            <w:hideMark/>
          </w:tcPr>
          <w:p w14:paraId="5E03B7AC" w14:textId="77777777" w:rsidR="00DF4D17" w:rsidRPr="00DF4D17" w:rsidRDefault="00DF4D17" w:rsidP="00023A18">
            <w:pPr>
              <w:jc w:val="center"/>
              <w:rPr>
                <w:rFonts w:asciiTheme="minorHAnsi" w:hAnsiTheme="minorHAnsi" w:cstheme="minorHAnsi"/>
                <w:b/>
                <w:bCs/>
                <w:color w:val="000000"/>
                <w:sz w:val="20"/>
                <w:szCs w:val="20"/>
              </w:rPr>
            </w:pPr>
            <w:r w:rsidRPr="00DF4D17">
              <w:rPr>
                <w:rFonts w:asciiTheme="minorHAnsi" w:hAnsiTheme="minorHAnsi" w:cstheme="minorHAnsi"/>
                <w:b/>
                <w:bCs/>
                <w:color w:val="000000"/>
                <w:sz w:val="20"/>
                <w:szCs w:val="20"/>
              </w:rPr>
              <w:t>135-150</w:t>
            </w:r>
          </w:p>
        </w:tc>
        <w:tc>
          <w:tcPr>
            <w:tcW w:w="1376" w:type="dxa"/>
            <w:tcBorders>
              <w:top w:val="nil"/>
              <w:left w:val="nil"/>
              <w:bottom w:val="nil"/>
              <w:right w:val="single" w:sz="8" w:space="0" w:color="auto"/>
            </w:tcBorders>
            <w:shd w:val="clear" w:color="000000" w:fill="F2F2F2"/>
            <w:noWrap/>
            <w:vAlign w:val="bottom"/>
            <w:hideMark/>
          </w:tcPr>
          <w:p w14:paraId="4FAA2F2E" w14:textId="77777777" w:rsidR="00DF4D17" w:rsidRPr="00DF4D17" w:rsidRDefault="00DF4D17" w:rsidP="00023A18">
            <w:pPr>
              <w:jc w:val="center"/>
              <w:rPr>
                <w:rFonts w:asciiTheme="minorHAnsi" w:hAnsiTheme="minorHAnsi" w:cstheme="minorHAnsi"/>
                <w:b/>
                <w:bCs/>
                <w:color w:val="000000"/>
                <w:sz w:val="20"/>
                <w:szCs w:val="20"/>
              </w:rPr>
            </w:pPr>
            <w:r w:rsidRPr="00DF4D17">
              <w:rPr>
                <w:rFonts w:asciiTheme="minorHAnsi" w:hAnsiTheme="minorHAnsi" w:cstheme="minorHAnsi"/>
                <w:b/>
                <w:bCs/>
                <w:color w:val="000000"/>
                <w:sz w:val="20"/>
                <w:szCs w:val="20"/>
              </w:rPr>
              <w:t>&lt;135</w:t>
            </w:r>
          </w:p>
        </w:tc>
      </w:tr>
      <w:tr w:rsidR="00DF4D17" w:rsidRPr="00DF4D17" w14:paraId="5418DC0C" w14:textId="77777777" w:rsidTr="00023A18">
        <w:trPr>
          <w:trHeight w:val="280"/>
        </w:trPr>
        <w:tc>
          <w:tcPr>
            <w:tcW w:w="1713" w:type="dxa"/>
            <w:vMerge w:val="restart"/>
            <w:tcBorders>
              <w:top w:val="single" w:sz="4" w:space="0" w:color="auto"/>
              <w:left w:val="single" w:sz="8" w:space="0" w:color="auto"/>
              <w:bottom w:val="nil"/>
              <w:right w:val="nil"/>
            </w:tcBorders>
            <w:shd w:val="clear" w:color="auto" w:fill="auto"/>
            <w:vAlign w:val="center"/>
            <w:hideMark/>
          </w:tcPr>
          <w:p w14:paraId="2160E512"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Hydrothermal</w:t>
            </w:r>
          </w:p>
        </w:tc>
        <w:tc>
          <w:tcPr>
            <w:tcW w:w="3104" w:type="dxa"/>
            <w:tcBorders>
              <w:top w:val="single" w:sz="4" w:space="0" w:color="auto"/>
              <w:left w:val="nil"/>
              <w:bottom w:val="nil"/>
              <w:right w:val="nil"/>
            </w:tcBorders>
            <w:shd w:val="clear" w:color="auto" w:fill="auto"/>
            <w:noWrap/>
            <w:vAlign w:val="bottom"/>
            <w:hideMark/>
          </w:tcPr>
          <w:p w14:paraId="1D40A1F5"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identified sites</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5391F33E"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21</w:t>
            </w:r>
          </w:p>
        </w:tc>
        <w:tc>
          <w:tcPr>
            <w:tcW w:w="1376" w:type="dxa"/>
            <w:tcBorders>
              <w:top w:val="single" w:sz="4" w:space="0" w:color="auto"/>
              <w:left w:val="nil"/>
              <w:bottom w:val="nil"/>
              <w:right w:val="single" w:sz="4" w:space="0" w:color="auto"/>
            </w:tcBorders>
            <w:shd w:val="clear" w:color="auto" w:fill="auto"/>
            <w:noWrap/>
            <w:vAlign w:val="bottom"/>
            <w:hideMark/>
          </w:tcPr>
          <w:p w14:paraId="212D770E"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22</w:t>
            </w:r>
          </w:p>
        </w:tc>
        <w:tc>
          <w:tcPr>
            <w:tcW w:w="1376" w:type="dxa"/>
            <w:tcBorders>
              <w:top w:val="single" w:sz="4" w:space="0" w:color="auto"/>
              <w:left w:val="nil"/>
              <w:bottom w:val="nil"/>
              <w:right w:val="single" w:sz="4" w:space="0" w:color="auto"/>
            </w:tcBorders>
            <w:shd w:val="clear" w:color="auto" w:fill="auto"/>
            <w:noWrap/>
            <w:vAlign w:val="bottom"/>
            <w:hideMark/>
          </w:tcPr>
          <w:p w14:paraId="683D0C48"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17</w:t>
            </w:r>
          </w:p>
        </w:tc>
        <w:tc>
          <w:tcPr>
            <w:tcW w:w="1376" w:type="dxa"/>
            <w:tcBorders>
              <w:top w:val="single" w:sz="4" w:space="0" w:color="auto"/>
              <w:left w:val="nil"/>
              <w:bottom w:val="nil"/>
              <w:right w:val="single" w:sz="8" w:space="0" w:color="auto"/>
            </w:tcBorders>
            <w:shd w:val="clear" w:color="auto" w:fill="auto"/>
            <w:noWrap/>
            <w:vAlign w:val="bottom"/>
            <w:hideMark/>
          </w:tcPr>
          <w:p w14:paraId="090D08D7"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59</w:t>
            </w:r>
          </w:p>
        </w:tc>
      </w:tr>
      <w:tr w:rsidR="00DF4D17" w:rsidRPr="00DF4D17" w14:paraId="32AFD7F1" w14:textId="77777777" w:rsidTr="00023A18">
        <w:trPr>
          <w:trHeight w:val="280"/>
        </w:trPr>
        <w:tc>
          <w:tcPr>
            <w:tcW w:w="1713" w:type="dxa"/>
            <w:vMerge/>
            <w:tcBorders>
              <w:top w:val="single" w:sz="4" w:space="0" w:color="auto"/>
              <w:left w:val="single" w:sz="8" w:space="0" w:color="auto"/>
              <w:bottom w:val="nil"/>
              <w:right w:val="nil"/>
            </w:tcBorders>
            <w:vAlign w:val="center"/>
            <w:hideMark/>
          </w:tcPr>
          <w:p w14:paraId="58BE9E30"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nil"/>
            </w:tcBorders>
            <w:shd w:val="clear" w:color="auto" w:fill="auto"/>
            <w:noWrap/>
            <w:vAlign w:val="bottom"/>
            <w:hideMark/>
          </w:tcPr>
          <w:p w14:paraId="23C76B82"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Total capacity (MW)</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34742C6D"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15,338</w:t>
            </w:r>
          </w:p>
        </w:tc>
        <w:tc>
          <w:tcPr>
            <w:tcW w:w="1376" w:type="dxa"/>
            <w:tcBorders>
              <w:top w:val="single" w:sz="4" w:space="0" w:color="auto"/>
              <w:left w:val="nil"/>
              <w:bottom w:val="nil"/>
              <w:right w:val="single" w:sz="4" w:space="0" w:color="auto"/>
            </w:tcBorders>
            <w:shd w:val="clear" w:color="auto" w:fill="auto"/>
            <w:noWrap/>
            <w:vAlign w:val="bottom"/>
            <w:hideMark/>
          </w:tcPr>
          <w:p w14:paraId="67D90F09"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2,991</w:t>
            </w:r>
          </w:p>
        </w:tc>
        <w:tc>
          <w:tcPr>
            <w:tcW w:w="1376" w:type="dxa"/>
            <w:tcBorders>
              <w:top w:val="single" w:sz="4" w:space="0" w:color="auto"/>
              <w:left w:val="nil"/>
              <w:bottom w:val="nil"/>
              <w:right w:val="single" w:sz="4" w:space="0" w:color="auto"/>
            </w:tcBorders>
            <w:shd w:val="clear" w:color="auto" w:fill="auto"/>
            <w:noWrap/>
            <w:vAlign w:val="bottom"/>
            <w:hideMark/>
          </w:tcPr>
          <w:p w14:paraId="0D22CA61"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820</w:t>
            </w:r>
          </w:p>
        </w:tc>
        <w:tc>
          <w:tcPr>
            <w:tcW w:w="1376" w:type="dxa"/>
            <w:tcBorders>
              <w:top w:val="single" w:sz="4" w:space="0" w:color="auto"/>
              <w:left w:val="nil"/>
              <w:bottom w:val="nil"/>
              <w:right w:val="single" w:sz="8" w:space="0" w:color="auto"/>
            </w:tcBorders>
            <w:shd w:val="clear" w:color="auto" w:fill="auto"/>
            <w:noWrap/>
            <w:vAlign w:val="bottom"/>
            <w:hideMark/>
          </w:tcPr>
          <w:p w14:paraId="0ABA9341"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4,759</w:t>
            </w:r>
          </w:p>
        </w:tc>
      </w:tr>
      <w:tr w:rsidR="00DF4D17" w:rsidRPr="00DF4D17" w14:paraId="6A6CA672" w14:textId="77777777" w:rsidTr="00023A18">
        <w:trPr>
          <w:trHeight w:val="280"/>
        </w:trPr>
        <w:tc>
          <w:tcPr>
            <w:tcW w:w="1713" w:type="dxa"/>
            <w:vMerge/>
            <w:tcBorders>
              <w:top w:val="single" w:sz="4" w:space="0" w:color="auto"/>
              <w:left w:val="single" w:sz="8" w:space="0" w:color="auto"/>
              <w:bottom w:val="nil"/>
              <w:right w:val="nil"/>
            </w:tcBorders>
            <w:vAlign w:val="center"/>
            <w:hideMark/>
          </w:tcPr>
          <w:p w14:paraId="1EFBFC4A"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nil"/>
            </w:tcBorders>
            <w:shd w:val="clear" w:color="auto" w:fill="auto"/>
            <w:noWrap/>
            <w:vAlign w:val="bottom"/>
            <w:hideMark/>
          </w:tcPr>
          <w:p w14:paraId="440A5E27"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Avg OCC ($/kW)</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5CCACBA4"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4,175</w:t>
            </w:r>
          </w:p>
        </w:tc>
        <w:tc>
          <w:tcPr>
            <w:tcW w:w="1376" w:type="dxa"/>
            <w:tcBorders>
              <w:top w:val="single" w:sz="4" w:space="0" w:color="auto"/>
              <w:left w:val="nil"/>
              <w:bottom w:val="nil"/>
              <w:right w:val="single" w:sz="4" w:space="0" w:color="auto"/>
            </w:tcBorders>
            <w:shd w:val="clear" w:color="auto" w:fill="auto"/>
            <w:noWrap/>
            <w:vAlign w:val="bottom"/>
            <w:hideMark/>
          </w:tcPr>
          <w:p w14:paraId="6AF34BBC"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8,829</w:t>
            </w:r>
          </w:p>
        </w:tc>
        <w:tc>
          <w:tcPr>
            <w:tcW w:w="1376" w:type="dxa"/>
            <w:tcBorders>
              <w:top w:val="single" w:sz="4" w:space="0" w:color="auto"/>
              <w:left w:val="nil"/>
              <w:bottom w:val="nil"/>
              <w:right w:val="single" w:sz="4" w:space="0" w:color="auto"/>
            </w:tcBorders>
            <w:shd w:val="clear" w:color="auto" w:fill="auto"/>
            <w:noWrap/>
            <w:vAlign w:val="bottom"/>
            <w:hideMark/>
          </w:tcPr>
          <w:p w14:paraId="12AD607D"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9,476</w:t>
            </w:r>
          </w:p>
        </w:tc>
        <w:tc>
          <w:tcPr>
            <w:tcW w:w="1376" w:type="dxa"/>
            <w:tcBorders>
              <w:top w:val="single" w:sz="4" w:space="0" w:color="auto"/>
              <w:left w:val="nil"/>
              <w:bottom w:val="nil"/>
              <w:right w:val="single" w:sz="8" w:space="0" w:color="auto"/>
            </w:tcBorders>
            <w:shd w:val="clear" w:color="auto" w:fill="auto"/>
            <w:noWrap/>
            <w:vAlign w:val="bottom"/>
            <w:hideMark/>
          </w:tcPr>
          <w:p w14:paraId="205B522F"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17,757</w:t>
            </w:r>
          </w:p>
        </w:tc>
      </w:tr>
      <w:tr w:rsidR="00DF4D17" w:rsidRPr="00DF4D17" w14:paraId="6DA2A470" w14:textId="77777777" w:rsidTr="00023A18">
        <w:trPr>
          <w:trHeight w:val="280"/>
        </w:trPr>
        <w:tc>
          <w:tcPr>
            <w:tcW w:w="1713" w:type="dxa"/>
            <w:vMerge/>
            <w:tcBorders>
              <w:top w:val="single" w:sz="4" w:space="0" w:color="auto"/>
              <w:left w:val="single" w:sz="8" w:space="0" w:color="auto"/>
              <w:bottom w:val="nil"/>
              <w:right w:val="nil"/>
            </w:tcBorders>
            <w:vAlign w:val="center"/>
            <w:hideMark/>
          </w:tcPr>
          <w:p w14:paraId="653A474B"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nil"/>
            </w:tcBorders>
            <w:shd w:val="clear" w:color="auto" w:fill="auto"/>
            <w:noWrap/>
            <w:vAlign w:val="bottom"/>
            <w:hideMark/>
          </w:tcPr>
          <w:p w14:paraId="07CDE6F6"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Min OCC ($/kW)</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01220F43"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3,000</w:t>
            </w:r>
          </w:p>
        </w:tc>
        <w:tc>
          <w:tcPr>
            <w:tcW w:w="1376" w:type="dxa"/>
            <w:tcBorders>
              <w:top w:val="single" w:sz="4" w:space="0" w:color="auto"/>
              <w:left w:val="nil"/>
              <w:bottom w:val="nil"/>
              <w:right w:val="single" w:sz="4" w:space="0" w:color="auto"/>
            </w:tcBorders>
            <w:shd w:val="clear" w:color="auto" w:fill="auto"/>
            <w:noWrap/>
            <w:vAlign w:val="bottom"/>
            <w:hideMark/>
          </w:tcPr>
          <w:p w14:paraId="12B0310B"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4,397</w:t>
            </w:r>
          </w:p>
        </w:tc>
        <w:tc>
          <w:tcPr>
            <w:tcW w:w="1376" w:type="dxa"/>
            <w:tcBorders>
              <w:top w:val="single" w:sz="4" w:space="0" w:color="auto"/>
              <w:left w:val="nil"/>
              <w:bottom w:val="nil"/>
              <w:right w:val="single" w:sz="4" w:space="0" w:color="auto"/>
            </w:tcBorders>
            <w:shd w:val="clear" w:color="auto" w:fill="auto"/>
            <w:noWrap/>
            <w:vAlign w:val="bottom"/>
            <w:hideMark/>
          </w:tcPr>
          <w:p w14:paraId="0C563337"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7,444</w:t>
            </w:r>
          </w:p>
        </w:tc>
        <w:tc>
          <w:tcPr>
            <w:tcW w:w="1376" w:type="dxa"/>
            <w:tcBorders>
              <w:top w:val="single" w:sz="4" w:space="0" w:color="auto"/>
              <w:left w:val="nil"/>
              <w:bottom w:val="nil"/>
              <w:right w:val="single" w:sz="8" w:space="0" w:color="auto"/>
            </w:tcBorders>
            <w:shd w:val="clear" w:color="auto" w:fill="auto"/>
            <w:noWrap/>
            <w:vAlign w:val="bottom"/>
            <w:hideMark/>
          </w:tcPr>
          <w:p w14:paraId="61F77725"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11,884</w:t>
            </w:r>
          </w:p>
        </w:tc>
      </w:tr>
      <w:tr w:rsidR="00DF4D17" w:rsidRPr="00DF4D17" w14:paraId="772DE89E" w14:textId="77777777" w:rsidTr="00023A18">
        <w:trPr>
          <w:trHeight w:val="280"/>
        </w:trPr>
        <w:tc>
          <w:tcPr>
            <w:tcW w:w="1713" w:type="dxa"/>
            <w:vMerge/>
            <w:tcBorders>
              <w:top w:val="single" w:sz="4" w:space="0" w:color="auto"/>
              <w:left w:val="single" w:sz="8" w:space="0" w:color="auto"/>
              <w:bottom w:val="nil"/>
              <w:right w:val="nil"/>
            </w:tcBorders>
            <w:vAlign w:val="center"/>
            <w:hideMark/>
          </w:tcPr>
          <w:p w14:paraId="138B44B1"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single" w:sz="4" w:space="0" w:color="auto"/>
            </w:tcBorders>
            <w:shd w:val="clear" w:color="auto" w:fill="auto"/>
            <w:noWrap/>
            <w:vAlign w:val="bottom"/>
            <w:hideMark/>
          </w:tcPr>
          <w:p w14:paraId="60D6F245"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Max OCC ($/kW)</w:t>
            </w:r>
          </w:p>
        </w:tc>
        <w:tc>
          <w:tcPr>
            <w:tcW w:w="919" w:type="dxa"/>
            <w:tcBorders>
              <w:top w:val="single" w:sz="4" w:space="0" w:color="auto"/>
              <w:left w:val="nil"/>
              <w:bottom w:val="nil"/>
              <w:right w:val="single" w:sz="4" w:space="0" w:color="auto"/>
            </w:tcBorders>
            <w:shd w:val="clear" w:color="auto" w:fill="auto"/>
            <w:noWrap/>
            <w:vAlign w:val="bottom"/>
            <w:hideMark/>
          </w:tcPr>
          <w:p w14:paraId="31193535"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5,971</w:t>
            </w:r>
          </w:p>
        </w:tc>
        <w:tc>
          <w:tcPr>
            <w:tcW w:w="1376" w:type="dxa"/>
            <w:tcBorders>
              <w:top w:val="single" w:sz="4" w:space="0" w:color="auto"/>
              <w:left w:val="nil"/>
              <w:bottom w:val="nil"/>
              <w:right w:val="single" w:sz="4" w:space="0" w:color="auto"/>
            </w:tcBorders>
            <w:shd w:val="clear" w:color="auto" w:fill="auto"/>
            <w:noWrap/>
            <w:vAlign w:val="bottom"/>
            <w:hideMark/>
          </w:tcPr>
          <w:p w14:paraId="2F1AFA90"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38,720</w:t>
            </w:r>
          </w:p>
        </w:tc>
        <w:tc>
          <w:tcPr>
            <w:tcW w:w="1376" w:type="dxa"/>
            <w:tcBorders>
              <w:top w:val="single" w:sz="4" w:space="0" w:color="auto"/>
              <w:left w:val="nil"/>
              <w:bottom w:val="nil"/>
              <w:right w:val="single" w:sz="4" w:space="0" w:color="auto"/>
            </w:tcBorders>
            <w:shd w:val="clear" w:color="auto" w:fill="auto"/>
            <w:noWrap/>
            <w:vAlign w:val="bottom"/>
            <w:hideMark/>
          </w:tcPr>
          <w:p w14:paraId="390B24A7"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11,781</w:t>
            </w:r>
          </w:p>
        </w:tc>
        <w:tc>
          <w:tcPr>
            <w:tcW w:w="1376" w:type="dxa"/>
            <w:tcBorders>
              <w:top w:val="single" w:sz="4" w:space="0" w:color="auto"/>
              <w:left w:val="nil"/>
              <w:bottom w:val="nil"/>
              <w:right w:val="single" w:sz="8" w:space="0" w:color="auto"/>
            </w:tcBorders>
            <w:shd w:val="clear" w:color="auto" w:fill="auto"/>
            <w:noWrap/>
            <w:vAlign w:val="bottom"/>
            <w:hideMark/>
          </w:tcPr>
          <w:p w14:paraId="7B89F94D"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25,934</w:t>
            </w:r>
          </w:p>
        </w:tc>
      </w:tr>
      <w:tr w:rsidR="00DF4D17" w:rsidRPr="00DF4D17" w14:paraId="21AF10DE" w14:textId="77777777" w:rsidTr="00023A18">
        <w:trPr>
          <w:trHeight w:val="280"/>
        </w:trPr>
        <w:tc>
          <w:tcPr>
            <w:tcW w:w="1713" w:type="dxa"/>
            <w:vMerge/>
            <w:tcBorders>
              <w:top w:val="single" w:sz="4" w:space="0" w:color="auto"/>
              <w:left w:val="single" w:sz="8" w:space="0" w:color="auto"/>
              <w:bottom w:val="nil"/>
              <w:right w:val="nil"/>
            </w:tcBorders>
            <w:vAlign w:val="center"/>
            <w:hideMark/>
          </w:tcPr>
          <w:p w14:paraId="3741FA19"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nil"/>
            </w:tcBorders>
            <w:shd w:val="clear" w:color="auto" w:fill="auto"/>
            <w:noWrap/>
            <w:vAlign w:val="bottom"/>
            <w:hideMark/>
          </w:tcPr>
          <w:p w14:paraId="79245EEE"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Example Plant OCC ($/kW)</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035AC61A"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4,522</w:t>
            </w:r>
          </w:p>
        </w:tc>
        <w:tc>
          <w:tcPr>
            <w:tcW w:w="1376" w:type="dxa"/>
            <w:tcBorders>
              <w:top w:val="single" w:sz="4" w:space="0" w:color="auto"/>
              <w:left w:val="nil"/>
              <w:bottom w:val="nil"/>
              <w:right w:val="single" w:sz="4" w:space="0" w:color="auto"/>
            </w:tcBorders>
            <w:shd w:val="clear" w:color="auto" w:fill="auto"/>
            <w:noWrap/>
            <w:vAlign w:val="bottom"/>
            <w:hideMark/>
          </w:tcPr>
          <w:p w14:paraId="4C6E8DD0"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5,870</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14:paraId="48435182" w14:textId="77777777" w:rsidR="00DF4D17" w:rsidRPr="00DF4D17" w:rsidRDefault="00DF4D17" w:rsidP="00023A18">
            <w:pPr>
              <w:rPr>
                <w:rFonts w:asciiTheme="minorHAnsi" w:hAnsiTheme="minorHAnsi" w:cstheme="minorHAnsi"/>
                <w:color w:val="000000"/>
                <w:sz w:val="22"/>
                <w:szCs w:val="22"/>
              </w:rPr>
            </w:pPr>
            <w:r w:rsidRPr="00DF4D17">
              <w:rPr>
                <w:rFonts w:asciiTheme="minorHAnsi" w:hAnsiTheme="minorHAnsi" w:cstheme="minorHAnsi"/>
                <w:color w:val="000000"/>
                <w:sz w:val="22"/>
                <w:szCs w:val="22"/>
              </w:rPr>
              <w:t> </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14:paraId="599AC61C" w14:textId="77777777" w:rsidR="00DF4D17" w:rsidRPr="00DF4D17" w:rsidRDefault="00DF4D17" w:rsidP="00023A18">
            <w:pPr>
              <w:rPr>
                <w:rFonts w:asciiTheme="minorHAnsi" w:hAnsiTheme="minorHAnsi" w:cstheme="minorHAnsi"/>
                <w:color w:val="000000"/>
                <w:sz w:val="22"/>
                <w:szCs w:val="22"/>
              </w:rPr>
            </w:pPr>
            <w:r w:rsidRPr="00DF4D17">
              <w:rPr>
                <w:rFonts w:asciiTheme="minorHAnsi" w:hAnsiTheme="minorHAnsi" w:cstheme="minorHAnsi"/>
                <w:color w:val="000000"/>
                <w:sz w:val="22"/>
                <w:szCs w:val="22"/>
              </w:rPr>
              <w:t> </w:t>
            </w:r>
          </w:p>
        </w:tc>
      </w:tr>
      <w:tr w:rsidR="00DF4D17" w:rsidRPr="00DF4D17" w14:paraId="09EAF27B" w14:textId="77777777" w:rsidTr="00023A18">
        <w:trPr>
          <w:trHeight w:val="280"/>
        </w:trPr>
        <w:tc>
          <w:tcPr>
            <w:tcW w:w="1713" w:type="dxa"/>
            <w:vMerge w:val="restart"/>
            <w:tcBorders>
              <w:top w:val="single" w:sz="4" w:space="0" w:color="auto"/>
              <w:left w:val="single" w:sz="8" w:space="0" w:color="auto"/>
              <w:bottom w:val="nil"/>
              <w:right w:val="nil"/>
            </w:tcBorders>
            <w:shd w:val="clear" w:color="auto" w:fill="auto"/>
            <w:vAlign w:val="center"/>
            <w:hideMark/>
          </w:tcPr>
          <w:p w14:paraId="5426CF51"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NF-EGS</w:t>
            </w:r>
          </w:p>
        </w:tc>
        <w:tc>
          <w:tcPr>
            <w:tcW w:w="3104" w:type="dxa"/>
            <w:tcBorders>
              <w:top w:val="single" w:sz="4" w:space="0" w:color="auto"/>
              <w:left w:val="nil"/>
              <w:bottom w:val="nil"/>
              <w:right w:val="nil"/>
            </w:tcBorders>
            <w:shd w:val="clear" w:color="auto" w:fill="auto"/>
            <w:noWrap/>
            <w:vAlign w:val="bottom"/>
            <w:hideMark/>
          </w:tcPr>
          <w:p w14:paraId="6FEC38E1"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sites</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544F0380"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12</w:t>
            </w:r>
          </w:p>
        </w:tc>
        <w:tc>
          <w:tcPr>
            <w:tcW w:w="1376" w:type="dxa"/>
            <w:tcBorders>
              <w:top w:val="single" w:sz="4" w:space="0" w:color="auto"/>
              <w:left w:val="nil"/>
              <w:bottom w:val="nil"/>
              <w:right w:val="single" w:sz="4" w:space="0" w:color="auto"/>
            </w:tcBorders>
            <w:shd w:val="clear" w:color="auto" w:fill="auto"/>
            <w:noWrap/>
            <w:vAlign w:val="bottom"/>
            <w:hideMark/>
          </w:tcPr>
          <w:p w14:paraId="764637C3"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20</w:t>
            </w:r>
          </w:p>
        </w:tc>
        <w:tc>
          <w:tcPr>
            <w:tcW w:w="1376" w:type="dxa"/>
            <w:tcBorders>
              <w:top w:val="nil"/>
              <w:left w:val="nil"/>
              <w:bottom w:val="nil"/>
              <w:right w:val="nil"/>
            </w:tcBorders>
            <w:shd w:val="clear" w:color="auto" w:fill="auto"/>
            <w:noWrap/>
            <w:vAlign w:val="bottom"/>
            <w:hideMark/>
          </w:tcPr>
          <w:p w14:paraId="7ED6341D"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c>
          <w:tcPr>
            <w:tcW w:w="1376" w:type="dxa"/>
            <w:tcBorders>
              <w:top w:val="nil"/>
              <w:left w:val="nil"/>
              <w:bottom w:val="nil"/>
              <w:right w:val="single" w:sz="8" w:space="0" w:color="auto"/>
            </w:tcBorders>
            <w:shd w:val="clear" w:color="auto" w:fill="auto"/>
            <w:noWrap/>
            <w:vAlign w:val="bottom"/>
            <w:hideMark/>
          </w:tcPr>
          <w:p w14:paraId="7A9A3B89"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r w:rsidR="00DF4D17" w:rsidRPr="00DF4D17" w14:paraId="6D585F78" w14:textId="77777777" w:rsidTr="00023A18">
        <w:trPr>
          <w:trHeight w:val="445"/>
        </w:trPr>
        <w:tc>
          <w:tcPr>
            <w:tcW w:w="1713" w:type="dxa"/>
            <w:vMerge/>
            <w:tcBorders>
              <w:top w:val="single" w:sz="4" w:space="0" w:color="auto"/>
              <w:left w:val="single" w:sz="8" w:space="0" w:color="auto"/>
              <w:bottom w:val="nil"/>
              <w:right w:val="nil"/>
            </w:tcBorders>
            <w:vAlign w:val="center"/>
            <w:hideMark/>
          </w:tcPr>
          <w:p w14:paraId="156507F7"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nil"/>
            </w:tcBorders>
            <w:shd w:val="clear" w:color="auto" w:fill="auto"/>
            <w:noWrap/>
            <w:vAlign w:val="bottom"/>
            <w:hideMark/>
          </w:tcPr>
          <w:p w14:paraId="5FEF59CF"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Total capacity (MW)</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7C55342F"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787</w:t>
            </w:r>
          </w:p>
        </w:tc>
        <w:tc>
          <w:tcPr>
            <w:tcW w:w="1376" w:type="dxa"/>
            <w:tcBorders>
              <w:top w:val="single" w:sz="4" w:space="0" w:color="auto"/>
              <w:left w:val="nil"/>
              <w:bottom w:val="nil"/>
              <w:right w:val="single" w:sz="4" w:space="0" w:color="auto"/>
            </w:tcBorders>
            <w:shd w:val="clear" w:color="auto" w:fill="auto"/>
            <w:noWrap/>
            <w:vAlign w:val="bottom"/>
            <w:hideMark/>
          </w:tcPr>
          <w:p w14:paraId="6BBFF50B"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596</w:t>
            </w:r>
          </w:p>
        </w:tc>
        <w:tc>
          <w:tcPr>
            <w:tcW w:w="1376" w:type="dxa"/>
            <w:tcBorders>
              <w:top w:val="nil"/>
              <w:left w:val="nil"/>
              <w:bottom w:val="nil"/>
              <w:right w:val="nil"/>
            </w:tcBorders>
            <w:shd w:val="clear" w:color="auto" w:fill="auto"/>
            <w:noWrap/>
            <w:vAlign w:val="bottom"/>
            <w:hideMark/>
          </w:tcPr>
          <w:p w14:paraId="3E289E82" w14:textId="77777777" w:rsidR="00DF4D17" w:rsidRPr="00DF4D17" w:rsidRDefault="00DF4D17" w:rsidP="00023A18">
            <w:pPr>
              <w:jc w:val="center"/>
              <w:rPr>
                <w:rFonts w:asciiTheme="minorHAnsi" w:hAnsiTheme="minorHAnsi" w:cstheme="minorHAnsi"/>
                <w:color w:val="000000"/>
                <w:sz w:val="20"/>
                <w:szCs w:val="20"/>
              </w:rPr>
            </w:pPr>
          </w:p>
        </w:tc>
        <w:tc>
          <w:tcPr>
            <w:tcW w:w="1376" w:type="dxa"/>
            <w:tcBorders>
              <w:top w:val="nil"/>
              <w:left w:val="nil"/>
              <w:bottom w:val="nil"/>
              <w:right w:val="single" w:sz="8" w:space="0" w:color="auto"/>
            </w:tcBorders>
            <w:shd w:val="clear" w:color="auto" w:fill="auto"/>
            <w:noWrap/>
            <w:vAlign w:val="bottom"/>
            <w:hideMark/>
          </w:tcPr>
          <w:p w14:paraId="3755B047"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r w:rsidR="00DF4D17" w:rsidRPr="00DF4D17" w14:paraId="437A9981" w14:textId="77777777" w:rsidTr="00023A18">
        <w:trPr>
          <w:trHeight w:val="280"/>
        </w:trPr>
        <w:tc>
          <w:tcPr>
            <w:tcW w:w="1713" w:type="dxa"/>
            <w:vMerge/>
            <w:tcBorders>
              <w:top w:val="single" w:sz="4" w:space="0" w:color="auto"/>
              <w:left w:val="single" w:sz="8" w:space="0" w:color="auto"/>
              <w:bottom w:val="nil"/>
              <w:right w:val="nil"/>
            </w:tcBorders>
            <w:vAlign w:val="center"/>
            <w:hideMark/>
          </w:tcPr>
          <w:p w14:paraId="725369F7"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nil"/>
            </w:tcBorders>
            <w:shd w:val="clear" w:color="auto" w:fill="auto"/>
            <w:noWrap/>
            <w:vAlign w:val="bottom"/>
            <w:hideMark/>
          </w:tcPr>
          <w:p w14:paraId="05150DD0"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Avg OCC ($/kW)</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13BF9964"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11,429</w:t>
            </w:r>
          </w:p>
        </w:tc>
        <w:tc>
          <w:tcPr>
            <w:tcW w:w="1376" w:type="dxa"/>
            <w:tcBorders>
              <w:top w:val="single" w:sz="4" w:space="0" w:color="auto"/>
              <w:left w:val="nil"/>
              <w:bottom w:val="nil"/>
              <w:right w:val="single" w:sz="4" w:space="0" w:color="auto"/>
            </w:tcBorders>
            <w:shd w:val="clear" w:color="auto" w:fill="auto"/>
            <w:noWrap/>
            <w:vAlign w:val="bottom"/>
            <w:hideMark/>
          </w:tcPr>
          <w:p w14:paraId="386C46FA"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27,330</w:t>
            </w:r>
          </w:p>
        </w:tc>
        <w:tc>
          <w:tcPr>
            <w:tcW w:w="1376" w:type="dxa"/>
            <w:tcBorders>
              <w:top w:val="nil"/>
              <w:left w:val="nil"/>
              <w:bottom w:val="nil"/>
              <w:right w:val="nil"/>
            </w:tcBorders>
            <w:shd w:val="clear" w:color="auto" w:fill="auto"/>
            <w:noWrap/>
            <w:vAlign w:val="bottom"/>
            <w:hideMark/>
          </w:tcPr>
          <w:p w14:paraId="2CEBC0C2" w14:textId="77777777" w:rsidR="00DF4D17" w:rsidRPr="00DF4D17" w:rsidRDefault="00DF4D17" w:rsidP="00023A18">
            <w:pPr>
              <w:jc w:val="center"/>
              <w:rPr>
                <w:rFonts w:asciiTheme="minorHAnsi" w:hAnsiTheme="minorHAnsi" w:cstheme="minorHAnsi"/>
                <w:color w:val="000000"/>
                <w:sz w:val="20"/>
                <w:szCs w:val="20"/>
              </w:rPr>
            </w:pPr>
          </w:p>
        </w:tc>
        <w:tc>
          <w:tcPr>
            <w:tcW w:w="1376" w:type="dxa"/>
            <w:tcBorders>
              <w:top w:val="nil"/>
              <w:left w:val="nil"/>
              <w:bottom w:val="nil"/>
              <w:right w:val="single" w:sz="8" w:space="0" w:color="auto"/>
            </w:tcBorders>
            <w:shd w:val="clear" w:color="auto" w:fill="auto"/>
            <w:noWrap/>
            <w:vAlign w:val="bottom"/>
            <w:hideMark/>
          </w:tcPr>
          <w:p w14:paraId="6B4EA771"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r w:rsidR="00DF4D17" w:rsidRPr="00DF4D17" w14:paraId="2B1DB698" w14:textId="77777777" w:rsidTr="00023A18">
        <w:trPr>
          <w:trHeight w:val="280"/>
        </w:trPr>
        <w:tc>
          <w:tcPr>
            <w:tcW w:w="1713" w:type="dxa"/>
            <w:vMerge/>
            <w:tcBorders>
              <w:top w:val="single" w:sz="4" w:space="0" w:color="auto"/>
              <w:left w:val="single" w:sz="8" w:space="0" w:color="auto"/>
              <w:bottom w:val="nil"/>
              <w:right w:val="nil"/>
            </w:tcBorders>
            <w:vAlign w:val="center"/>
            <w:hideMark/>
          </w:tcPr>
          <w:p w14:paraId="515FC2A7"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nil"/>
            </w:tcBorders>
            <w:shd w:val="clear" w:color="auto" w:fill="auto"/>
            <w:noWrap/>
            <w:vAlign w:val="bottom"/>
            <w:hideMark/>
          </w:tcPr>
          <w:p w14:paraId="61BB63DF"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Min OCC ($/kW)</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6CF34EBB"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9,026</w:t>
            </w:r>
          </w:p>
        </w:tc>
        <w:tc>
          <w:tcPr>
            <w:tcW w:w="1376" w:type="dxa"/>
            <w:tcBorders>
              <w:top w:val="single" w:sz="4" w:space="0" w:color="auto"/>
              <w:left w:val="nil"/>
              <w:bottom w:val="nil"/>
              <w:right w:val="single" w:sz="4" w:space="0" w:color="auto"/>
            </w:tcBorders>
            <w:shd w:val="clear" w:color="auto" w:fill="auto"/>
            <w:noWrap/>
            <w:vAlign w:val="bottom"/>
            <w:hideMark/>
          </w:tcPr>
          <w:p w14:paraId="4D204B47"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18,974</w:t>
            </w:r>
          </w:p>
        </w:tc>
        <w:tc>
          <w:tcPr>
            <w:tcW w:w="1376" w:type="dxa"/>
            <w:tcBorders>
              <w:top w:val="nil"/>
              <w:left w:val="nil"/>
              <w:bottom w:val="nil"/>
              <w:right w:val="nil"/>
            </w:tcBorders>
            <w:shd w:val="clear" w:color="auto" w:fill="auto"/>
            <w:noWrap/>
            <w:vAlign w:val="bottom"/>
            <w:hideMark/>
          </w:tcPr>
          <w:p w14:paraId="6AF4B9A2" w14:textId="77777777" w:rsidR="00DF4D17" w:rsidRPr="00DF4D17" w:rsidRDefault="00DF4D17" w:rsidP="00023A18">
            <w:pPr>
              <w:jc w:val="center"/>
              <w:rPr>
                <w:rFonts w:asciiTheme="minorHAnsi" w:hAnsiTheme="minorHAnsi" w:cstheme="minorHAnsi"/>
                <w:color w:val="000000"/>
                <w:sz w:val="20"/>
                <w:szCs w:val="20"/>
              </w:rPr>
            </w:pPr>
          </w:p>
        </w:tc>
        <w:tc>
          <w:tcPr>
            <w:tcW w:w="1376" w:type="dxa"/>
            <w:tcBorders>
              <w:top w:val="nil"/>
              <w:left w:val="nil"/>
              <w:bottom w:val="nil"/>
              <w:right w:val="single" w:sz="8" w:space="0" w:color="auto"/>
            </w:tcBorders>
            <w:shd w:val="clear" w:color="auto" w:fill="auto"/>
            <w:noWrap/>
            <w:vAlign w:val="bottom"/>
            <w:hideMark/>
          </w:tcPr>
          <w:p w14:paraId="498269B2"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r w:rsidR="00DF4D17" w:rsidRPr="00DF4D17" w14:paraId="59DC069B" w14:textId="77777777" w:rsidTr="00023A18">
        <w:trPr>
          <w:trHeight w:val="280"/>
        </w:trPr>
        <w:tc>
          <w:tcPr>
            <w:tcW w:w="1713" w:type="dxa"/>
            <w:vMerge/>
            <w:tcBorders>
              <w:top w:val="single" w:sz="4" w:space="0" w:color="auto"/>
              <w:left w:val="single" w:sz="8" w:space="0" w:color="auto"/>
              <w:bottom w:val="nil"/>
              <w:right w:val="nil"/>
            </w:tcBorders>
            <w:vAlign w:val="center"/>
            <w:hideMark/>
          </w:tcPr>
          <w:p w14:paraId="2DF2B265"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single" w:sz="4" w:space="0" w:color="auto"/>
            </w:tcBorders>
            <w:shd w:val="clear" w:color="auto" w:fill="auto"/>
            <w:noWrap/>
            <w:vAlign w:val="bottom"/>
            <w:hideMark/>
          </w:tcPr>
          <w:p w14:paraId="52B2A9FA"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Max OCC ($/kW)</w:t>
            </w:r>
          </w:p>
        </w:tc>
        <w:tc>
          <w:tcPr>
            <w:tcW w:w="919" w:type="dxa"/>
            <w:tcBorders>
              <w:top w:val="single" w:sz="4" w:space="0" w:color="auto"/>
              <w:left w:val="nil"/>
              <w:bottom w:val="nil"/>
              <w:right w:val="single" w:sz="4" w:space="0" w:color="auto"/>
            </w:tcBorders>
            <w:shd w:val="clear" w:color="auto" w:fill="auto"/>
            <w:noWrap/>
            <w:vAlign w:val="bottom"/>
            <w:hideMark/>
          </w:tcPr>
          <w:p w14:paraId="2B2FBB21"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18,797</w:t>
            </w:r>
          </w:p>
        </w:tc>
        <w:tc>
          <w:tcPr>
            <w:tcW w:w="1376" w:type="dxa"/>
            <w:tcBorders>
              <w:top w:val="single" w:sz="4" w:space="0" w:color="auto"/>
              <w:left w:val="nil"/>
              <w:bottom w:val="nil"/>
              <w:right w:val="single" w:sz="4" w:space="0" w:color="auto"/>
            </w:tcBorders>
            <w:shd w:val="clear" w:color="auto" w:fill="auto"/>
            <w:noWrap/>
            <w:vAlign w:val="bottom"/>
            <w:hideMark/>
          </w:tcPr>
          <w:p w14:paraId="612ABCA0"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41,694</w:t>
            </w:r>
          </w:p>
        </w:tc>
        <w:tc>
          <w:tcPr>
            <w:tcW w:w="1376" w:type="dxa"/>
            <w:tcBorders>
              <w:top w:val="nil"/>
              <w:left w:val="nil"/>
              <w:bottom w:val="nil"/>
              <w:right w:val="nil"/>
            </w:tcBorders>
            <w:shd w:val="clear" w:color="auto" w:fill="auto"/>
            <w:noWrap/>
            <w:vAlign w:val="bottom"/>
            <w:hideMark/>
          </w:tcPr>
          <w:p w14:paraId="3F932596"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c>
          <w:tcPr>
            <w:tcW w:w="1376" w:type="dxa"/>
            <w:tcBorders>
              <w:top w:val="nil"/>
              <w:left w:val="nil"/>
              <w:bottom w:val="nil"/>
              <w:right w:val="single" w:sz="8" w:space="0" w:color="auto"/>
            </w:tcBorders>
            <w:shd w:val="clear" w:color="auto" w:fill="auto"/>
            <w:noWrap/>
            <w:vAlign w:val="bottom"/>
            <w:hideMark/>
          </w:tcPr>
          <w:p w14:paraId="0B15AEB5"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r w:rsidR="00DF4D17" w:rsidRPr="00DF4D17" w14:paraId="6D318016" w14:textId="77777777" w:rsidTr="00023A18">
        <w:trPr>
          <w:trHeight w:val="280"/>
        </w:trPr>
        <w:tc>
          <w:tcPr>
            <w:tcW w:w="1713" w:type="dxa"/>
            <w:vMerge/>
            <w:tcBorders>
              <w:top w:val="single" w:sz="4" w:space="0" w:color="auto"/>
              <w:left w:val="single" w:sz="8" w:space="0" w:color="auto"/>
              <w:bottom w:val="nil"/>
              <w:right w:val="nil"/>
            </w:tcBorders>
            <w:vAlign w:val="center"/>
            <w:hideMark/>
          </w:tcPr>
          <w:p w14:paraId="68F652A1"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nil"/>
            </w:tcBorders>
            <w:shd w:val="clear" w:color="auto" w:fill="auto"/>
            <w:noWrap/>
            <w:vAlign w:val="bottom"/>
            <w:hideMark/>
          </w:tcPr>
          <w:p w14:paraId="4CCCE106"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Example Plant OCC ($/kW)</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6AE18AA7"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14,486</w:t>
            </w:r>
          </w:p>
        </w:tc>
        <w:tc>
          <w:tcPr>
            <w:tcW w:w="1376" w:type="dxa"/>
            <w:tcBorders>
              <w:top w:val="single" w:sz="4" w:space="0" w:color="auto"/>
              <w:left w:val="nil"/>
              <w:bottom w:val="nil"/>
              <w:right w:val="single" w:sz="4" w:space="0" w:color="auto"/>
            </w:tcBorders>
            <w:shd w:val="clear" w:color="auto" w:fill="auto"/>
            <w:noWrap/>
            <w:vAlign w:val="bottom"/>
            <w:hideMark/>
          </w:tcPr>
          <w:p w14:paraId="699122F3"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32,921</w:t>
            </w:r>
          </w:p>
        </w:tc>
        <w:tc>
          <w:tcPr>
            <w:tcW w:w="1376" w:type="dxa"/>
            <w:tcBorders>
              <w:top w:val="nil"/>
              <w:left w:val="nil"/>
              <w:bottom w:val="nil"/>
              <w:right w:val="nil"/>
            </w:tcBorders>
            <w:shd w:val="clear" w:color="auto" w:fill="auto"/>
            <w:noWrap/>
            <w:vAlign w:val="bottom"/>
            <w:hideMark/>
          </w:tcPr>
          <w:p w14:paraId="7FF6AEE6" w14:textId="77777777" w:rsidR="00DF4D17" w:rsidRPr="00DF4D17" w:rsidRDefault="00DF4D17" w:rsidP="00023A18">
            <w:pPr>
              <w:jc w:val="center"/>
              <w:rPr>
                <w:rFonts w:asciiTheme="minorHAnsi" w:hAnsiTheme="minorHAnsi" w:cstheme="minorHAnsi"/>
                <w:color w:val="000000"/>
                <w:sz w:val="20"/>
                <w:szCs w:val="20"/>
              </w:rPr>
            </w:pPr>
          </w:p>
        </w:tc>
        <w:tc>
          <w:tcPr>
            <w:tcW w:w="1376" w:type="dxa"/>
            <w:tcBorders>
              <w:top w:val="nil"/>
              <w:left w:val="nil"/>
              <w:bottom w:val="nil"/>
              <w:right w:val="single" w:sz="8" w:space="0" w:color="auto"/>
            </w:tcBorders>
            <w:shd w:val="clear" w:color="auto" w:fill="auto"/>
            <w:noWrap/>
            <w:vAlign w:val="bottom"/>
            <w:hideMark/>
          </w:tcPr>
          <w:p w14:paraId="35A0999A"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r w:rsidR="00DF4D17" w:rsidRPr="00DF4D17" w14:paraId="2E74237A" w14:textId="77777777" w:rsidTr="00023A18">
        <w:trPr>
          <w:trHeight w:val="280"/>
        </w:trPr>
        <w:tc>
          <w:tcPr>
            <w:tcW w:w="1713" w:type="dxa"/>
            <w:vMerge w:val="restart"/>
            <w:tcBorders>
              <w:top w:val="single" w:sz="4" w:space="0" w:color="auto"/>
              <w:left w:val="single" w:sz="8" w:space="0" w:color="auto"/>
              <w:bottom w:val="single" w:sz="8" w:space="0" w:color="000000"/>
              <w:right w:val="nil"/>
            </w:tcBorders>
            <w:shd w:val="clear" w:color="auto" w:fill="auto"/>
            <w:vAlign w:val="center"/>
            <w:hideMark/>
          </w:tcPr>
          <w:p w14:paraId="1F0BAF59"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Deep EGS</w:t>
            </w:r>
            <w:r w:rsidRPr="00DF4D17">
              <w:rPr>
                <w:rFonts w:asciiTheme="minorHAnsi" w:hAnsiTheme="minorHAnsi" w:cstheme="minorHAnsi"/>
                <w:color w:val="000000"/>
                <w:sz w:val="20"/>
                <w:szCs w:val="20"/>
              </w:rPr>
              <w:br/>
              <w:t xml:space="preserve"> (3-6 km)</w:t>
            </w:r>
          </w:p>
        </w:tc>
        <w:tc>
          <w:tcPr>
            <w:tcW w:w="3104" w:type="dxa"/>
            <w:tcBorders>
              <w:top w:val="single" w:sz="4" w:space="0" w:color="auto"/>
              <w:left w:val="nil"/>
              <w:bottom w:val="nil"/>
              <w:right w:val="nil"/>
            </w:tcBorders>
            <w:shd w:val="clear" w:color="auto" w:fill="auto"/>
            <w:noWrap/>
            <w:vAlign w:val="bottom"/>
            <w:hideMark/>
          </w:tcPr>
          <w:p w14:paraId="1E52BDC7"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sites</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674749F7"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n/a</w:t>
            </w:r>
          </w:p>
        </w:tc>
        <w:tc>
          <w:tcPr>
            <w:tcW w:w="1376" w:type="dxa"/>
            <w:tcBorders>
              <w:top w:val="single" w:sz="4" w:space="0" w:color="auto"/>
              <w:left w:val="nil"/>
              <w:bottom w:val="nil"/>
              <w:right w:val="single" w:sz="4" w:space="0" w:color="auto"/>
            </w:tcBorders>
            <w:shd w:val="clear" w:color="auto" w:fill="auto"/>
            <w:noWrap/>
            <w:vAlign w:val="bottom"/>
            <w:hideMark/>
          </w:tcPr>
          <w:p w14:paraId="34ED7E4B"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n/a</w:t>
            </w:r>
          </w:p>
        </w:tc>
        <w:tc>
          <w:tcPr>
            <w:tcW w:w="1376" w:type="dxa"/>
            <w:tcBorders>
              <w:top w:val="single" w:sz="4" w:space="0" w:color="auto"/>
              <w:left w:val="nil"/>
              <w:bottom w:val="nil"/>
              <w:right w:val="nil"/>
            </w:tcBorders>
            <w:shd w:val="clear" w:color="auto" w:fill="auto"/>
            <w:noWrap/>
            <w:vAlign w:val="bottom"/>
            <w:hideMark/>
          </w:tcPr>
          <w:p w14:paraId="1612DCDD"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c>
          <w:tcPr>
            <w:tcW w:w="1376" w:type="dxa"/>
            <w:tcBorders>
              <w:top w:val="single" w:sz="4" w:space="0" w:color="auto"/>
              <w:left w:val="nil"/>
              <w:bottom w:val="nil"/>
              <w:right w:val="single" w:sz="8" w:space="0" w:color="auto"/>
            </w:tcBorders>
            <w:shd w:val="clear" w:color="auto" w:fill="auto"/>
            <w:noWrap/>
            <w:vAlign w:val="bottom"/>
            <w:hideMark/>
          </w:tcPr>
          <w:p w14:paraId="6CAFC70D"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r w:rsidR="00DF4D17" w:rsidRPr="00DF4D17" w14:paraId="08CE33AF" w14:textId="77777777" w:rsidTr="00023A18">
        <w:trPr>
          <w:trHeight w:val="280"/>
        </w:trPr>
        <w:tc>
          <w:tcPr>
            <w:tcW w:w="1713" w:type="dxa"/>
            <w:vMerge/>
            <w:tcBorders>
              <w:top w:val="single" w:sz="4" w:space="0" w:color="auto"/>
              <w:left w:val="single" w:sz="8" w:space="0" w:color="auto"/>
              <w:bottom w:val="single" w:sz="8" w:space="0" w:color="000000"/>
              <w:right w:val="nil"/>
            </w:tcBorders>
            <w:vAlign w:val="center"/>
            <w:hideMark/>
          </w:tcPr>
          <w:p w14:paraId="3881CC92"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nil"/>
            </w:tcBorders>
            <w:shd w:val="clear" w:color="auto" w:fill="auto"/>
            <w:noWrap/>
            <w:vAlign w:val="bottom"/>
            <w:hideMark/>
          </w:tcPr>
          <w:p w14:paraId="6691E14B"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Total capacity (MW)</w:t>
            </w:r>
          </w:p>
        </w:tc>
        <w:tc>
          <w:tcPr>
            <w:tcW w:w="22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7CD570"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100,000+</w:t>
            </w:r>
          </w:p>
        </w:tc>
        <w:tc>
          <w:tcPr>
            <w:tcW w:w="1376" w:type="dxa"/>
            <w:tcBorders>
              <w:top w:val="nil"/>
              <w:left w:val="nil"/>
              <w:bottom w:val="nil"/>
              <w:right w:val="nil"/>
            </w:tcBorders>
            <w:shd w:val="clear" w:color="auto" w:fill="auto"/>
            <w:noWrap/>
            <w:vAlign w:val="bottom"/>
            <w:hideMark/>
          </w:tcPr>
          <w:p w14:paraId="2114DF57" w14:textId="77777777" w:rsidR="00DF4D17" w:rsidRPr="00DF4D17" w:rsidRDefault="00DF4D17" w:rsidP="00023A18">
            <w:pPr>
              <w:jc w:val="center"/>
              <w:rPr>
                <w:rFonts w:asciiTheme="minorHAnsi" w:hAnsiTheme="minorHAnsi" w:cstheme="minorHAnsi"/>
                <w:color w:val="000000"/>
                <w:sz w:val="20"/>
                <w:szCs w:val="20"/>
              </w:rPr>
            </w:pPr>
          </w:p>
        </w:tc>
        <w:tc>
          <w:tcPr>
            <w:tcW w:w="1376" w:type="dxa"/>
            <w:tcBorders>
              <w:top w:val="nil"/>
              <w:left w:val="nil"/>
              <w:bottom w:val="nil"/>
              <w:right w:val="single" w:sz="8" w:space="0" w:color="auto"/>
            </w:tcBorders>
            <w:shd w:val="clear" w:color="auto" w:fill="auto"/>
            <w:noWrap/>
            <w:vAlign w:val="bottom"/>
            <w:hideMark/>
          </w:tcPr>
          <w:p w14:paraId="38C8C22E"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r w:rsidR="00DF4D17" w:rsidRPr="00DF4D17" w14:paraId="0847A359" w14:textId="77777777" w:rsidTr="00023A18">
        <w:trPr>
          <w:trHeight w:val="280"/>
        </w:trPr>
        <w:tc>
          <w:tcPr>
            <w:tcW w:w="1713" w:type="dxa"/>
            <w:vMerge/>
            <w:tcBorders>
              <w:top w:val="single" w:sz="4" w:space="0" w:color="auto"/>
              <w:left w:val="single" w:sz="8" w:space="0" w:color="auto"/>
              <w:bottom w:val="single" w:sz="8" w:space="0" w:color="000000"/>
              <w:right w:val="nil"/>
            </w:tcBorders>
            <w:vAlign w:val="center"/>
            <w:hideMark/>
          </w:tcPr>
          <w:p w14:paraId="69A1734C"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nil"/>
            </w:tcBorders>
            <w:shd w:val="clear" w:color="auto" w:fill="auto"/>
            <w:noWrap/>
            <w:vAlign w:val="bottom"/>
            <w:hideMark/>
          </w:tcPr>
          <w:p w14:paraId="71D129AF"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Avg OCC ($/kW)</w:t>
            </w:r>
          </w:p>
        </w:tc>
        <w:tc>
          <w:tcPr>
            <w:tcW w:w="919" w:type="dxa"/>
            <w:tcBorders>
              <w:top w:val="nil"/>
              <w:left w:val="single" w:sz="4" w:space="0" w:color="auto"/>
              <w:bottom w:val="nil"/>
              <w:right w:val="single" w:sz="4" w:space="0" w:color="auto"/>
            </w:tcBorders>
            <w:shd w:val="clear" w:color="auto" w:fill="auto"/>
            <w:noWrap/>
            <w:vAlign w:val="bottom"/>
            <w:hideMark/>
          </w:tcPr>
          <w:p w14:paraId="0039212E"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28,991</w:t>
            </w:r>
          </w:p>
        </w:tc>
        <w:tc>
          <w:tcPr>
            <w:tcW w:w="1376" w:type="dxa"/>
            <w:tcBorders>
              <w:top w:val="nil"/>
              <w:left w:val="nil"/>
              <w:bottom w:val="nil"/>
              <w:right w:val="single" w:sz="4" w:space="0" w:color="auto"/>
            </w:tcBorders>
            <w:shd w:val="clear" w:color="auto" w:fill="auto"/>
            <w:noWrap/>
            <w:vAlign w:val="bottom"/>
            <w:hideMark/>
          </w:tcPr>
          <w:p w14:paraId="2ABA85E7"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65,081</w:t>
            </w:r>
          </w:p>
        </w:tc>
        <w:tc>
          <w:tcPr>
            <w:tcW w:w="1376" w:type="dxa"/>
            <w:tcBorders>
              <w:top w:val="nil"/>
              <w:left w:val="nil"/>
              <w:bottom w:val="nil"/>
              <w:right w:val="nil"/>
            </w:tcBorders>
            <w:shd w:val="clear" w:color="auto" w:fill="auto"/>
            <w:noWrap/>
            <w:vAlign w:val="bottom"/>
            <w:hideMark/>
          </w:tcPr>
          <w:p w14:paraId="50AFBE7E" w14:textId="77777777" w:rsidR="00DF4D17" w:rsidRPr="00DF4D17" w:rsidRDefault="00DF4D17" w:rsidP="00023A18">
            <w:pPr>
              <w:jc w:val="center"/>
              <w:rPr>
                <w:rFonts w:asciiTheme="minorHAnsi" w:hAnsiTheme="minorHAnsi" w:cstheme="minorHAnsi"/>
                <w:color w:val="000000"/>
                <w:sz w:val="20"/>
                <w:szCs w:val="20"/>
              </w:rPr>
            </w:pPr>
          </w:p>
        </w:tc>
        <w:tc>
          <w:tcPr>
            <w:tcW w:w="1376" w:type="dxa"/>
            <w:tcBorders>
              <w:top w:val="nil"/>
              <w:left w:val="nil"/>
              <w:bottom w:val="nil"/>
              <w:right w:val="single" w:sz="8" w:space="0" w:color="auto"/>
            </w:tcBorders>
            <w:shd w:val="clear" w:color="auto" w:fill="auto"/>
            <w:noWrap/>
            <w:vAlign w:val="bottom"/>
            <w:hideMark/>
          </w:tcPr>
          <w:p w14:paraId="012BCC42"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r w:rsidR="00DF4D17" w:rsidRPr="00DF4D17" w14:paraId="520929E8" w14:textId="77777777" w:rsidTr="00023A18">
        <w:trPr>
          <w:trHeight w:val="280"/>
        </w:trPr>
        <w:tc>
          <w:tcPr>
            <w:tcW w:w="1713" w:type="dxa"/>
            <w:vMerge/>
            <w:tcBorders>
              <w:top w:val="single" w:sz="4" w:space="0" w:color="auto"/>
              <w:left w:val="single" w:sz="8" w:space="0" w:color="auto"/>
              <w:bottom w:val="single" w:sz="8" w:space="0" w:color="000000"/>
              <w:right w:val="nil"/>
            </w:tcBorders>
            <w:vAlign w:val="center"/>
            <w:hideMark/>
          </w:tcPr>
          <w:p w14:paraId="3F52369E"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nil"/>
            </w:tcBorders>
            <w:shd w:val="clear" w:color="auto" w:fill="auto"/>
            <w:noWrap/>
            <w:vAlign w:val="bottom"/>
            <w:hideMark/>
          </w:tcPr>
          <w:p w14:paraId="500633F6"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Min OCC ($/kW)</w:t>
            </w:r>
          </w:p>
        </w:tc>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19043D62"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18,733</w:t>
            </w:r>
          </w:p>
        </w:tc>
        <w:tc>
          <w:tcPr>
            <w:tcW w:w="1376" w:type="dxa"/>
            <w:tcBorders>
              <w:top w:val="single" w:sz="4" w:space="0" w:color="auto"/>
              <w:left w:val="nil"/>
              <w:bottom w:val="nil"/>
              <w:right w:val="single" w:sz="4" w:space="0" w:color="auto"/>
            </w:tcBorders>
            <w:shd w:val="clear" w:color="auto" w:fill="auto"/>
            <w:noWrap/>
            <w:vAlign w:val="bottom"/>
            <w:hideMark/>
          </w:tcPr>
          <w:p w14:paraId="52B3AA59"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40,515</w:t>
            </w:r>
          </w:p>
        </w:tc>
        <w:tc>
          <w:tcPr>
            <w:tcW w:w="1376" w:type="dxa"/>
            <w:tcBorders>
              <w:top w:val="nil"/>
              <w:left w:val="nil"/>
              <w:bottom w:val="nil"/>
              <w:right w:val="nil"/>
            </w:tcBorders>
            <w:shd w:val="clear" w:color="auto" w:fill="auto"/>
            <w:noWrap/>
            <w:vAlign w:val="bottom"/>
            <w:hideMark/>
          </w:tcPr>
          <w:p w14:paraId="519AF8B0" w14:textId="77777777" w:rsidR="00DF4D17" w:rsidRPr="00DF4D17" w:rsidRDefault="00DF4D17" w:rsidP="00023A18">
            <w:pPr>
              <w:jc w:val="center"/>
              <w:rPr>
                <w:rFonts w:asciiTheme="minorHAnsi" w:hAnsiTheme="minorHAnsi" w:cstheme="minorHAnsi"/>
                <w:color w:val="000000"/>
                <w:sz w:val="20"/>
                <w:szCs w:val="20"/>
              </w:rPr>
            </w:pPr>
          </w:p>
        </w:tc>
        <w:tc>
          <w:tcPr>
            <w:tcW w:w="1376" w:type="dxa"/>
            <w:tcBorders>
              <w:top w:val="nil"/>
              <w:left w:val="nil"/>
              <w:bottom w:val="nil"/>
              <w:right w:val="single" w:sz="8" w:space="0" w:color="auto"/>
            </w:tcBorders>
            <w:shd w:val="clear" w:color="auto" w:fill="auto"/>
            <w:noWrap/>
            <w:vAlign w:val="bottom"/>
            <w:hideMark/>
          </w:tcPr>
          <w:p w14:paraId="41436868"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r w:rsidR="00DF4D17" w:rsidRPr="00DF4D17" w14:paraId="0B273187" w14:textId="77777777" w:rsidTr="00023A18">
        <w:trPr>
          <w:trHeight w:val="280"/>
        </w:trPr>
        <w:tc>
          <w:tcPr>
            <w:tcW w:w="1713" w:type="dxa"/>
            <w:vMerge/>
            <w:tcBorders>
              <w:top w:val="single" w:sz="4" w:space="0" w:color="auto"/>
              <w:left w:val="single" w:sz="8" w:space="0" w:color="auto"/>
              <w:bottom w:val="single" w:sz="8" w:space="0" w:color="000000"/>
              <w:right w:val="nil"/>
            </w:tcBorders>
            <w:vAlign w:val="center"/>
            <w:hideMark/>
          </w:tcPr>
          <w:p w14:paraId="4499981A"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nil"/>
              <w:right w:val="single" w:sz="4" w:space="0" w:color="auto"/>
            </w:tcBorders>
            <w:shd w:val="clear" w:color="auto" w:fill="auto"/>
            <w:noWrap/>
            <w:vAlign w:val="bottom"/>
            <w:hideMark/>
          </w:tcPr>
          <w:p w14:paraId="536CE9B9"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Max OCC ($/kW)</w:t>
            </w:r>
          </w:p>
        </w:tc>
        <w:tc>
          <w:tcPr>
            <w:tcW w:w="919" w:type="dxa"/>
            <w:tcBorders>
              <w:top w:val="single" w:sz="4" w:space="0" w:color="auto"/>
              <w:left w:val="nil"/>
              <w:bottom w:val="nil"/>
              <w:right w:val="single" w:sz="4" w:space="0" w:color="auto"/>
            </w:tcBorders>
            <w:shd w:val="clear" w:color="auto" w:fill="auto"/>
            <w:noWrap/>
            <w:vAlign w:val="bottom"/>
            <w:hideMark/>
          </w:tcPr>
          <w:p w14:paraId="144F349A"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54,987</w:t>
            </w:r>
          </w:p>
        </w:tc>
        <w:tc>
          <w:tcPr>
            <w:tcW w:w="1376" w:type="dxa"/>
            <w:tcBorders>
              <w:top w:val="single" w:sz="4" w:space="0" w:color="auto"/>
              <w:left w:val="nil"/>
              <w:bottom w:val="nil"/>
              <w:right w:val="single" w:sz="4" w:space="0" w:color="auto"/>
            </w:tcBorders>
            <w:shd w:val="clear" w:color="auto" w:fill="auto"/>
            <w:noWrap/>
            <w:vAlign w:val="bottom"/>
            <w:hideMark/>
          </w:tcPr>
          <w:p w14:paraId="3DA1BBFB"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96,405</w:t>
            </w:r>
          </w:p>
        </w:tc>
        <w:tc>
          <w:tcPr>
            <w:tcW w:w="1376" w:type="dxa"/>
            <w:tcBorders>
              <w:top w:val="nil"/>
              <w:left w:val="nil"/>
              <w:bottom w:val="nil"/>
              <w:right w:val="nil"/>
            </w:tcBorders>
            <w:shd w:val="clear" w:color="auto" w:fill="auto"/>
            <w:noWrap/>
            <w:vAlign w:val="bottom"/>
            <w:hideMark/>
          </w:tcPr>
          <w:p w14:paraId="00B56354"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c>
          <w:tcPr>
            <w:tcW w:w="1376" w:type="dxa"/>
            <w:tcBorders>
              <w:top w:val="nil"/>
              <w:left w:val="nil"/>
              <w:bottom w:val="nil"/>
              <w:right w:val="single" w:sz="8" w:space="0" w:color="auto"/>
            </w:tcBorders>
            <w:shd w:val="clear" w:color="auto" w:fill="auto"/>
            <w:noWrap/>
            <w:vAlign w:val="bottom"/>
            <w:hideMark/>
          </w:tcPr>
          <w:p w14:paraId="49B04A82"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r w:rsidR="00DF4D17" w:rsidRPr="00DF4D17" w14:paraId="7C84CC1F" w14:textId="77777777" w:rsidTr="00023A18">
        <w:trPr>
          <w:trHeight w:val="280"/>
        </w:trPr>
        <w:tc>
          <w:tcPr>
            <w:tcW w:w="1713" w:type="dxa"/>
            <w:vMerge/>
            <w:tcBorders>
              <w:top w:val="single" w:sz="4" w:space="0" w:color="auto"/>
              <w:left w:val="single" w:sz="8" w:space="0" w:color="auto"/>
              <w:bottom w:val="single" w:sz="8" w:space="0" w:color="000000"/>
              <w:right w:val="nil"/>
            </w:tcBorders>
            <w:vAlign w:val="center"/>
            <w:hideMark/>
          </w:tcPr>
          <w:p w14:paraId="79A3ADE1" w14:textId="77777777" w:rsidR="00DF4D17" w:rsidRPr="00DF4D17" w:rsidRDefault="00DF4D17" w:rsidP="00023A18">
            <w:pPr>
              <w:rPr>
                <w:rFonts w:asciiTheme="minorHAnsi" w:hAnsiTheme="minorHAnsi" w:cstheme="minorHAnsi"/>
                <w:color w:val="000000"/>
                <w:sz w:val="20"/>
                <w:szCs w:val="20"/>
              </w:rPr>
            </w:pPr>
          </w:p>
        </w:tc>
        <w:tc>
          <w:tcPr>
            <w:tcW w:w="3104" w:type="dxa"/>
            <w:tcBorders>
              <w:top w:val="nil"/>
              <w:left w:val="nil"/>
              <w:bottom w:val="single" w:sz="8" w:space="0" w:color="auto"/>
              <w:right w:val="nil"/>
            </w:tcBorders>
            <w:shd w:val="clear" w:color="auto" w:fill="auto"/>
            <w:noWrap/>
            <w:vAlign w:val="bottom"/>
            <w:hideMark/>
          </w:tcPr>
          <w:p w14:paraId="17528687"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Example Plant OCC ($/kW)</w:t>
            </w:r>
          </w:p>
        </w:tc>
        <w:tc>
          <w:tcPr>
            <w:tcW w:w="919"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3FFB133"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14,486</w:t>
            </w:r>
          </w:p>
        </w:tc>
        <w:tc>
          <w:tcPr>
            <w:tcW w:w="1376" w:type="dxa"/>
            <w:tcBorders>
              <w:top w:val="single" w:sz="4" w:space="0" w:color="auto"/>
              <w:left w:val="nil"/>
              <w:bottom w:val="single" w:sz="8" w:space="0" w:color="auto"/>
              <w:right w:val="single" w:sz="4" w:space="0" w:color="auto"/>
            </w:tcBorders>
            <w:shd w:val="clear" w:color="auto" w:fill="auto"/>
            <w:noWrap/>
            <w:vAlign w:val="bottom"/>
            <w:hideMark/>
          </w:tcPr>
          <w:p w14:paraId="133DC84C" w14:textId="77777777" w:rsidR="00DF4D17" w:rsidRPr="00DF4D17" w:rsidRDefault="00DF4D17" w:rsidP="00023A18">
            <w:pPr>
              <w:jc w:val="center"/>
              <w:rPr>
                <w:rFonts w:asciiTheme="minorHAnsi" w:hAnsiTheme="minorHAnsi" w:cstheme="minorHAnsi"/>
                <w:color w:val="000000"/>
                <w:sz w:val="20"/>
                <w:szCs w:val="20"/>
              </w:rPr>
            </w:pPr>
            <w:r w:rsidRPr="00DF4D17">
              <w:rPr>
                <w:rFonts w:asciiTheme="minorHAnsi" w:hAnsiTheme="minorHAnsi" w:cstheme="minorHAnsi"/>
                <w:color w:val="000000"/>
                <w:sz w:val="20"/>
                <w:szCs w:val="20"/>
              </w:rPr>
              <w:t>32,921</w:t>
            </w:r>
          </w:p>
        </w:tc>
        <w:tc>
          <w:tcPr>
            <w:tcW w:w="1376" w:type="dxa"/>
            <w:tcBorders>
              <w:top w:val="nil"/>
              <w:left w:val="nil"/>
              <w:bottom w:val="single" w:sz="8" w:space="0" w:color="auto"/>
              <w:right w:val="nil"/>
            </w:tcBorders>
            <w:shd w:val="clear" w:color="auto" w:fill="auto"/>
            <w:noWrap/>
            <w:vAlign w:val="bottom"/>
            <w:hideMark/>
          </w:tcPr>
          <w:p w14:paraId="4439CC1F"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c>
          <w:tcPr>
            <w:tcW w:w="1376" w:type="dxa"/>
            <w:tcBorders>
              <w:top w:val="nil"/>
              <w:left w:val="nil"/>
              <w:bottom w:val="single" w:sz="8" w:space="0" w:color="auto"/>
              <w:right w:val="single" w:sz="8" w:space="0" w:color="auto"/>
            </w:tcBorders>
            <w:shd w:val="clear" w:color="auto" w:fill="auto"/>
            <w:noWrap/>
            <w:vAlign w:val="bottom"/>
            <w:hideMark/>
          </w:tcPr>
          <w:p w14:paraId="7858AA29" w14:textId="77777777" w:rsidR="00DF4D17" w:rsidRPr="00DF4D17" w:rsidRDefault="00DF4D17" w:rsidP="00023A18">
            <w:pPr>
              <w:rPr>
                <w:rFonts w:asciiTheme="minorHAnsi" w:hAnsiTheme="minorHAnsi" w:cstheme="minorHAnsi"/>
                <w:color w:val="000000"/>
                <w:sz w:val="20"/>
                <w:szCs w:val="20"/>
              </w:rPr>
            </w:pPr>
            <w:r w:rsidRPr="00DF4D17">
              <w:rPr>
                <w:rFonts w:asciiTheme="minorHAnsi" w:hAnsiTheme="minorHAnsi" w:cstheme="minorHAnsi"/>
                <w:color w:val="000000"/>
                <w:sz w:val="20"/>
                <w:szCs w:val="20"/>
              </w:rPr>
              <w:t> </w:t>
            </w:r>
          </w:p>
        </w:tc>
      </w:tr>
    </w:tbl>
    <w:p w14:paraId="6500223E" w14:textId="77777777" w:rsidR="00023A18" w:rsidRDefault="00023A18" w:rsidP="00DF4D17">
      <w:pPr>
        <w:rPr>
          <w:rFonts w:asciiTheme="minorHAnsi" w:hAnsiTheme="minorHAnsi" w:cstheme="minorHAnsi"/>
        </w:rPr>
      </w:pPr>
    </w:p>
    <w:p w14:paraId="113B895B" w14:textId="6A091DD9" w:rsidR="00DF4D17" w:rsidRPr="00DF4D17" w:rsidRDefault="00DF4D17" w:rsidP="00DF4D17">
      <w:pPr>
        <w:rPr>
          <w:rFonts w:asciiTheme="minorHAnsi" w:hAnsiTheme="minorHAnsi" w:cstheme="minorHAnsi"/>
        </w:rPr>
      </w:pPr>
      <w:r w:rsidRPr="00DF4D17">
        <w:rPr>
          <w:rFonts w:asciiTheme="minorHAnsi" w:hAnsiTheme="minorHAnsi" w:cstheme="minorHAnsi"/>
        </w:rPr>
        <w:t xml:space="preserve">ATB </w:t>
      </w:r>
      <w:r>
        <w:rPr>
          <w:rFonts w:asciiTheme="minorHAnsi" w:hAnsiTheme="minorHAnsi" w:cstheme="minorHAnsi"/>
        </w:rPr>
        <w:t>projects the overnight costs and fixed O&amp;M costs of</w:t>
      </w:r>
      <w:r w:rsidRPr="00DF4D17">
        <w:rPr>
          <w:rFonts w:asciiTheme="minorHAnsi" w:hAnsiTheme="minorHAnsi" w:cstheme="minorHAnsi"/>
        </w:rPr>
        <w:t xml:space="preserve"> </w:t>
      </w:r>
      <w:r>
        <w:rPr>
          <w:rFonts w:asciiTheme="minorHAnsi" w:hAnsiTheme="minorHAnsi" w:cstheme="minorHAnsi"/>
        </w:rPr>
        <w:t xml:space="preserve">6 </w:t>
      </w:r>
      <w:r w:rsidR="00023A18">
        <w:rPr>
          <w:rFonts w:asciiTheme="minorHAnsi" w:hAnsiTheme="minorHAnsi" w:cstheme="minorHAnsi"/>
        </w:rPr>
        <w:t xml:space="preserve">geothermal power </w:t>
      </w:r>
      <w:r>
        <w:rPr>
          <w:rFonts w:asciiTheme="minorHAnsi" w:hAnsiTheme="minorHAnsi" w:cstheme="minorHAnsi"/>
        </w:rPr>
        <w:t xml:space="preserve">technologies. Table 3 summarized the resource and cost characteristics of those technologies. </w:t>
      </w:r>
      <w:r w:rsidR="00023A18">
        <w:rPr>
          <w:rFonts w:asciiTheme="minorHAnsi" w:hAnsiTheme="minorHAnsi" w:cstheme="minorHAnsi"/>
        </w:rPr>
        <w:t xml:space="preserve">Figure </w:t>
      </w:r>
      <w:r w:rsidR="00ED694D">
        <w:rPr>
          <w:rFonts w:asciiTheme="minorHAnsi" w:hAnsiTheme="minorHAnsi" w:cstheme="minorHAnsi"/>
        </w:rPr>
        <w:t>8</w:t>
      </w:r>
      <w:r w:rsidR="00023A18">
        <w:rPr>
          <w:rFonts w:asciiTheme="minorHAnsi" w:hAnsiTheme="minorHAnsi" w:cstheme="minorHAnsi"/>
        </w:rPr>
        <w:t xml:space="preserve"> and </w:t>
      </w:r>
      <w:r w:rsidR="00ED694D">
        <w:rPr>
          <w:rFonts w:asciiTheme="minorHAnsi" w:hAnsiTheme="minorHAnsi" w:cstheme="minorHAnsi"/>
        </w:rPr>
        <w:t>9</w:t>
      </w:r>
      <w:r w:rsidR="00023A18">
        <w:rPr>
          <w:rFonts w:asciiTheme="minorHAnsi" w:hAnsiTheme="minorHAnsi" w:cstheme="minorHAnsi"/>
        </w:rPr>
        <w:t xml:space="preserve"> summarized the cost reduction of overnight costs and fixed O&amp;M costs. Most of cost reduction in overnight costs occurs from 2020 to 2030. The overnight costs decline by 19 % (Hydro Binary) to 38 % (Deep EGS Flash and NF EGS Flash) from 2020 to 2050 under the moderate scenario. All of cost reduction in fixed O&amp;M costs occurs from 2020 to 2030. </w:t>
      </w:r>
      <w:r w:rsidR="00023A18">
        <w:rPr>
          <w:rFonts w:asciiTheme="minorHAnsi" w:hAnsiTheme="minorHAnsi" w:cstheme="minorHAnsi"/>
        </w:rPr>
        <w:t xml:space="preserve">The </w:t>
      </w:r>
      <w:r w:rsidR="00023A18">
        <w:rPr>
          <w:rFonts w:asciiTheme="minorHAnsi" w:hAnsiTheme="minorHAnsi" w:cstheme="minorHAnsi"/>
        </w:rPr>
        <w:t>fixed O&amp;M</w:t>
      </w:r>
      <w:r w:rsidR="00023A18">
        <w:rPr>
          <w:rFonts w:asciiTheme="minorHAnsi" w:hAnsiTheme="minorHAnsi" w:cstheme="minorHAnsi"/>
        </w:rPr>
        <w:t xml:space="preserve"> costs decline by </w:t>
      </w:r>
      <w:r w:rsidR="00023A18">
        <w:rPr>
          <w:rFonts w:asciiTheme="minorHAnsi" w:hAnsiTheme="minorHAnsi" w:cstheme="minorHAnsi"/>
        </w:rPr>
        <w:t>4</w:t>
      </w:r>
      <w:r w:rsidR="00023A18">
        <w:rPr>
          <w:rFonts w:asciiTheme="minorHAnsi" w:hAnsiTheme="minorHAnsi" w:cstheme="minorHAnsi"/>
        </w:rPr>
        <w:t xml:space="preserve"> % (Hydro Binary) to </w:t>
      </w:r>
      <w:r w:rsidR="00023A18">
        <w:rPr>
          <w:rFonts w:asciiTheme="minorHAnsi" w:hAnsiTheme="minorHAnsi" w:cstheme="minorHAnsi"/>
        </w:rPr>
        <w:t>15</w:t>
      </w:r>
      <w:r w:rsidR="00023A18">
        <w:rPr>
          <w:rFonts w:asciiTheme="minorHAnsi" w:hAnsiTheme="minorHAnsi" w:cstheme="minorHAnsi"/>
        </w:rPr>
        <w:t xml:space="preserve"> % (Deep EGS Flash) from 2020 to 2050</w:t>
      </w:r>
      <w:r w:rsidR="00023A18">
        <w:rPr>
          <w:rFonts w:asciiTheme="minorHAnsi" w:hAnsiTheme="minorHAnsi" w:cstheme="minorHAnsi"/>
        </w:rPr>
        <w:t xml:space="preserve"> under the moderate scenario</w:t>
      </w:r>
      <w:r w:rsidR="00023A18">
        <w:rPr>
          <w:rFonts w:asciiTheme="minorHAnsi" w:hAnsiTheme="minorHAnsi" w:cstheme="minorHAnsi"/>
        </w:rPr>
        <w:t xml:space="preserve">. </w:t>
      </w:r>
      <w:r w:rsidRPr="00DF4D17">
        <w:rPr>
          <w:rFonts w:asciiTheme="minorHAnsi" w:hAnsiTheme="minorHAnsi" w:cstheme="minorHAnsi"/>
        </w:rPr>
        <w:br w:type="page"/>
      </w:r>
    </w:p>
    <w:p w14:paraId="0FB3446F" w14:textId="77777777" w:rsidR="00DF4D17" w:rsidRPr="00DF4D17" w:rsidRDefault="00DF4D17" w:rsidP="00DF4D17">
      <w:pPr>
        <w:jc w:val="center"/>
        <w:rPr>
          <w:rFonts w:asciiTheme="minorHAnsi" w:hAnsiTheme="minorHAnsi" w:cstheme="minorHAnsi"/>
          <w:b/>
          <w:bCs/>
        </w:rPr>
      </w:pPr>
    </w:p>
    <w:p w14:paraId="2C22B1F3" w14:textId="48EFDE62" w:rsidR="00DF4D17" w:rsidRDefault="00DF4D17" w:rsidP="00DF4D17">
      <w:pPr>
        <w:jc w:val="center"/>
        <w:rPr>
          <w:rFonts w:asciiTheme="minorHAnsi" w:hAnsiTheme="minorHAnsi" w:cstheme="minorHAnsi"/>
          <w:b/>
          <w:bCs/>
        </w:rPr>
      </w:pPr>
      <w:r w:rsidRPr="00DF4D17">
        <w:rPr>
          <w:rFonts w:asciiTheme="minorHAnsi" w:hAnsiTheme="minorHAnsi" w:cstheme="minorHAnsi"/>
          <w:b/>
          <w:bCs/>
          <w:noProof/>
        </w:rPr>
        <w:drawing>
          <wp:inline distT="0" distB="0" distL="0" distR="0" wp14:anchorId="5F79FD0F" wp14:editId="7E6F58A1">
            <wp:extent cx="4267200" cy="3200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plot177.pdf"/>
                    <pic:cNvPicPr/>
                  </pic:nvPicPr>
                  <pic:blipFill>
                    <a:blip r:embed="rId17">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14:paraId="3AAC5069" w14:textId="55E43A9F" w:rsidR="00DF4D17" w:rsidRPr="00DF4D17" w:rsidRDefault="00DF4D17" w:rsidP="00DF4D17">
      <w:pPr>
        <w:rPr>
          <w:rFonts w:asciiTheme="minorHAnsi" w:hAnsiTheme="minorHAnsi" w:cstheme="minorHAnsi"/>
        </w:rPr>
      </w:pPr>
      <w:r w:rsidRPr="00DF4D17">
        <w:rPr>
          <w:rFonts w:asciiTheme="minorHAnsi" w:hAnsiTheme="minorHAnsi" w:cstheme="minorHAnsi"/>
        </w:rPr>
        <w:t xml:space="preserve">Figure </w:t>
      </w:r>
      <w:r w:rsidR="00ED694D">
        <w:rPr>
          <w:rFonts w:asciiTheme="minorHAnsi" w:hAnsiTheme="minorHAnsi" w:cstheme="minorHAnsi"/>
        </w:rPr>
        <w:t>8</w:t>
      </w:r>
      <w:r w:rsidRPr="00DF4D17">
        <w:rPr>
          <w:rFonts w:asciiTheme="minorHAnsi" w:hAnsiTheme="minorHAnsi" w:cstheme="minorHAnsi"/>
        </w:rPr>
        <w:t xml:space="preserve">: Projections of overnight capital costs of </w:t>
      </w:r>
      <w:r>
        <w:rPr>
          <w:rFonts w:asciiTheme="minorHAnsi" w:hAnsiTheme="minorHAnsi" w:cstheme="minorHAnsi"/>
        </w:rPr>
        <w:t>geothermal power</w:t>
      </w:r>
      <w:r w:rsidRPr="00DF4D17">
        <w:rPr>
          <w:rFonts w:asciiTheme="minorHAnsi" w:hAnsiTheme="minorHAnsi" w:cstheme="minorHAnsi"/>
        </w:rPr>
        <w:t xml:space="preserve"> in real $2018 of </w:t>
      </w:r>
      <w:r>
        <w:rPr>
          <w:rFonts w:asciiTheme="minorHAnsi" w:hAnsiTheme="minorHAnsi" w:cstheme="minorHAnsi"/>
        </w:rPr>
        <w:t>6 technologies</w:t>
      </w:r>
      <w:r w:rsidRPr="00DF4D17">
        <w:rPr>
          <w:rFonts w:asciiTheme="minorHAnsi" w:hAnsiTheme="minorHAnsi" w:cstheme="minorHAnsi"/>
        </w:rPr>
        <w:t xml:space="preserve"> under three scenarios from ATB</w:t>
      </w:r>
    </w:p>
    <w:p w14:paraId="35333FA0" w14:textId="77777777" w:rsidR="00DF4D17" w:rsidRPr="00DF4D17" w:rsidRDefault="00DF4D17" w:rsidP="00DF4D17">
      <w:pPr>
        <w:jc w:val="center"/>
        <w:rPr>
          <w:rFonts w:asciiTheme="minorHAnsi" w:hAnsiTheme="minorHAnsi" w:cstheme="minorHAnsi"/>
          <w:b/>
          <w:bCs/>
        </w:rPr>
      </w:pPr>
    </w:p>
    <w:p w14:paraId="33E39F08" w14:textId="77777777" w:rsidR="00DF4D17" w:rsidRDefault="00DF4D17" w:rsidP="00DF4D17">
      <w:pPr>
        <w:jc w:val="center"/>
        <w:rPr>
          <w:rFonts w:asciiTheme="minorHAnsi" w:hAnsiTheme="minorHAnsi" w:cstheme="minorHAnsi"/>
          <w:b/>
          <w:bCs/>
        </w:rPr>
      </w:pPr>
      <w:r w:rsidRPr="00DF4D17">
        <w:rPr>
          <w:rFonts w:asciiTheme="minorHAnsi" w:hAnsiTheme="minorHAnsi" w:cstheme="minorHAnsi"/>
          <w:b/>
          <w:bCs/>
          <w:noProof/>
        </w:rPr>
        <w:drawing>
          <wp:inline distT="0" distB="0" distL="0" distR="0" wp14:anchorId="25F6C9D9" wp14:editId="0B5FF921">
            <wp:extent cx="4267200" cy="3200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plot178.pdf"/>
                    <pic:cNvPicPr/>
                  </pic:nvPicPr>
                  <pic:blipFill>
                    <a:blip r:embed="rId18">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14:paraId="3E58C46E" w14:textId="1D92CF58" w:rsidR="00DF4D17" w:rsidRPr="00DF4D17" w:rsidRDefault="00DF4D17" w:rsidP="00DF4D17">
      <w:pPr>
        <w:rPr>
          <w:rFonts w:asciiTheme="minorHAnsi" w:hAnsiTheme="minorHAnsi" w:cstheme="minorHAnsi"/>
        </w:rPr>
      </w:pPr>
      <w:r w:rsidRPr="00DF4D17">
        <w:rPr>
          <w:rFonts w:asciiTheme="minorHAnsi" w:hAnsiTheme="minorHAnsi" w:cstheme="minorHAnsi"/>
        </w:rPr>
        <w:t xml:space="preserve">Figure </w:t>
      </w:r>
      <w:r w:rsidR="00ED694D">
        <w:rPr>
          <w:rFonts w:asciiTheme="minorHAnsi" w:hAnsiTheme="minorHAnsi" w:cstheme="minorHAnsi"/>
        </w:rPr>
        <w:t>9</w:t>
      </w:r>
      <w:r w:rsidRPr="00DF4D17">
        <w:rPr>
          <w:rFonts w:asciiTheme="minorHAnsi" w:hAnsiTheme="minorHAnsi" w:cstheme="minorHAnsi"/>
        </w:rPr>
        <w:t xml:space="preserve">: Projections of </w:t>
      </w:r>
      <w:r>
        <w:rPr>
          <w:rFonts w:asciiTheme="minorHAnsi" w:hAnsiTheme="minorHAnsi" w:cstheme="minorHAnsi"/>
        </w:rPr>
        <w:t>fixed O&amp;M</w:t>
      </w:r>
      <w:r w:rsidRPr="00DF4D17">
        <w:rPr>
          <w:rFonts w:asciiTheme="minorHAnsi" w:hAnsiTheme="minorHAnsi" w:cstheme="minorHAnsi"/>
        </w:rPr>
        <w:t xml:space="preserve"> costs of </w:t>
      </w:r>
      <w:r>
        <w:rPr>
          <w:rFonts w:asciiTheme="minorHAnsi" w:hAnsiTheme="minorHAnsi" w:cstheme="minorHAnsi"/>
        </w:rPr>
        <w:t>geothermal</w:t>
      </w:r>
      <w:r w:rsidRPr="00DF4D17">
        <w:rPr>
          <w:rFonts w:asciiTheme="minorHAnsi" w:hAnsiTheme="minorHAnsi" w:cstheme="minorHAnsi"/>
        </w:rPr>
        <w:t xml:space="preserve"> power in real $2018 of </w:t>
      </w:r>
      <w:r>
        <w:rPr>
          <w:rFonts w:asciiTheme="minorHAnsi" w:hAnsiTheme="minorHAnsi" w:cstheme="minorHAnsi"/>
        </w:rPr>
        <w:t>6 technologies</w:t>
      </w:r>
      <w:r w:rsidRPr="00DF4D17">
        <w:rPr>
          <w:rFonts w:asciiTheme="minorHAnsi" w:hAnsiTheme="minorHAnsi" w:cstheme="minorHAnsi"/>
        </w:rPr>
        <w:t xml:space="preserve"> under three scenarios from ATB</w:t>
      </w:r>
    </w:p>
    <w:p w14:paraId="55A31EAE" w14:textId="1BF57DB1" w:rsidR="00DF4D17" w:rsidRPr="00DF4D17" w:rsidRDefault="00DF4D17" w:rsidP="00DF4D17">
      <w:pPr>
        <w:jc w:val="center"/>
        <w:rPr>
          <w:rFonts w:asciiTheme="minorHAnsi" w:hAnsiTheme="minorHAnsi" w:cstheme="minorHAnsi"/>
          <w:b/>
          <w:bCs/>
        </w:rPr>
      </w:pPr>
      <w:r w:rsidRPr="00DF4D17">
        <w:rPr>
          <w:rFonts w:asciiTheme="minorHAnsi" w:hAnsiTheme="minorHAnsi" w:cstheme="minorHAnsi"/>
          <w:b/>
          <w:bCs/>
        </w:rPr>
        <w:br w:type="page"/>
      </w:r>
    </w:p>
    <w:p w14:paraId="36A99B94" w14:textId="461DBCED" w:rsidR="00DF4D17" w:rsidRDefault="00DF4D17">
      <w:pPr>
        <w:rPr>
          <w:rFonts w:asciiTheme="minorHAnsi" w:hAnsiTheme="minorHAnsi" w:cstheme="minorHAnsi"/>
          <w:b/>
          <w:bCs/>
        </w:rPr>
      </w:pPr>
      <w:r w:rsidRPr="00DF4D17">
        <w:rPr>
          <w:rFonts w:asciiTheme="minorHAnsi" w:hAnsiTheme="minorHAnsi" w:cstheme="minorHAnsi"/>
          <w:b/>
          <w:bCs/>
        </w:rPr>
        <w:lastRenderedPageBreak/>
        <w:t>5. Biopower</w:t>
      </w:r>
    </w:p>
    <w:p w14:paraId="7DE5A8A9" w14:textId="733D894D" w:rsidR="00023A18" w:rsidRPr="00023A18" w:rsidRDefault="00023A18">
      <w:pPr>
        <w:rPr>
          <w:rFonts w:asciiTheme="minorHAnsi" w:hAnsiTheme="minorHAnsi" w:cstheme="minorHAnsi"/>
        </w:rPr>
      </w:pPr>
      <w:r w:rsidRPr="00023A18">
        <w:rPr>
          <w:rFonts w:asciiTheme="minorHAnsi" w:hAnsiTheme="minorHAnsi" w:cstheme="minorHAnsi"/>
        </w:rPr>
        <w:t>ATB</w:t>
      </w:r>
      <w:r>
        <w:rPr>
          <w:rFonts w:asciiTheme="minorHAnsi" w:hAnsiTheme="minorHAnsi" w:cstheme="minorHAnsi"/>
        </w:rPr>
        <w:t xml:space="preserve"> projects three biopower technologies as shown in Table 4. Unlike other technologies, biopower cost projection have only one scenario. </w:t>
      </w:r>
    </w:p>
    <w:p w14:paraId="1A5F7BC9" w14:textId="242563B6" w:rsidR="00023A18" w:rsidRDefault="00023A18">
      <w:pPr>
        <w:rPr>
          <w:rFonts w:asciiTheme="minorHAnsi" w:hAnsiTheme="minorHAnsi" w:cstheme="minorHAnsi"/>
          <w:b/>
          <w:bCs/>
        </w:rPr>
      </w:pPr>
    </w:p>
    <w:p w14:paraId="496F0413" w14:textId="5DF7ECBF" w:rsidR="00023A18" w:rsidRPr="00023A18" w:rsidRDefault="00023A18" w:rsidP="00023A18">
      <w:pPr>
        <w:jc w:val="center"/>
        <w:rPr>
          <w:rFonts w:asciiTheme="minorHAnsi" w:hAnsiTheme="minorHAnsi" w:cstheme="minorHAnsi"/>
        </w:rPr>
      </w:pPr>
      <w:r w:rsidRPr="00023A18">
        <w:rPr>
          <w:rFonts w:asciiTheme="minorHAnsi" w:hAnsiTheme="minorHAnsi" w:cstheme="minorHAnsi"/>
        </w:rPr>
        <w:t>Table 4:</w:t>
      </w:r>
      <w:r>
        <w:rPr>
          <w:rFonts w:asciiTheme="minorHAnsi" w:hAnsiTheme="minorHAnsi" w:cstheme="minorHAnsi"/>
        </w:rPr>
        <w:t xml:space="preserve"> Biopower technologies in ATB</w:t>
      </w:r>
    </w:p>
    <w:tbl>
      <w:tblPr>
        <w:tblW w:w="8320" w:type="dxa"/>
        <w:tblLook w:val="04A0" w:firstRow="1" w:lastRow="0" w:firstColumn="1" w:lastColumn="0" w:noHBand="0" w:noVBand="1"/>
      </w:tblPr>
      <w:tblGrid>
        <w:gridCol w:w="1150"/>
        <w:gridCol w:w="7197"/>
      </w:tblGrid>
      <w:tr w:rsidR="00023A18" w14:paraId="34EAC189" w14:textId="77777777" w:rsidTr="00023A18">
        <w:trPr>
          <w:trHeight w:val="320"/>
        </w:trPr>
        <w:tc>
          <w:tcPr>
            <w:tcW w:w="8320" w:type="dxa"/>
            <w:gridSpan w:val="2"/>
            <w:tcBorders>
              <w:top w:val="single" w:sz="8" w:space="0" w:color="BFBFBF"/>
              <w:left w:val="single" w:sz="8" w:space="0" w:color="BFBFBF"/>
              <w:bottom w:val="single" w:sz="8" w:space="0" w:color="BFBFBF"/>
              <w:right w:val="single" w:sz="8" w:space="0" w:color="BFBFBF"/>
            </w:tcBorders>
            <w:shd w:val="clear" w:color="000000" w:fill="D9D9D9"/>
            <w:noWrap/>
            <w:vAlign w:val="bottom"/>
            <w:hideMark/>
          </w:tcPr>
          <w:p w14:paraId="40CDDED7" w14:textId="77777777" w:rsidR="00023A18" w:rsidRDefault="00023A18">
            <w:pPr>
              <w:jc w:val="center"/>
              <w:rPr>
                <w:rFonts w:ascii="Arial" w:hAnsi="Arial" w:cs="Arial"/>
                <w:b/>
                <w:bCs/>
                <w:color w:val="000000"/>
                <w:sz w:val="20"/>
                <w:szCs w:val="20"/>
              </w:rPr>
            </w:pPr>
            <w:r>
              <w:rPr>
                <w:rFonts w:ascii="Arial" w:hAnsi="Arial" w:cs="Arial"/>
                <w:b/>
                <w:bCs/>
                <w:color w:val="000000"/>
                <w:sz w:val="20"/>
                <w:szCs w:val="20"/>
              </w:rPr>
              <w:t>Biopower Technologies</w:t>
            </w:r>
          </w:p>
        </w:tc>
      </w:tr>
      <w:tr w:rsidR="00023A18" w14:paraId="5915FD48" w14:textId="77777777" w:rsidTr="00023A18">
        <w:trPr>
          <w:trHeight w:val="300"/>
        </w:trPr>
        <w:tc>
          <w:tcPr>
            <w:tcW w:w="1123" w:type="dxa"/>
            <w:tcBorders>
              <w:top w:val="nil"/>
              <w:left w:val="single" w:sz="8" w:space="0" w:color="BFBFBF"/>
              <w:bottom w:val="nil"/>
              <w:right w:val="nil"/>
            </w:tcBorders>
            <w:shd w:val="clear" w:color="auto" w:fill="auto"/>
            <w:noWrap/>
            <w:vAlign w:val="bottom"/>
            <w:hideMark/>
          </w:tcPr>
          <w:p w14:paraId="2D0F8009" w14:textId="77777777" w:rsidR="00023A18" w:rsidRDefault="00023A18">
            <w:pPr>
              <w:rPr>
                <w:rFonts w:ascii="Arial" w:hAnsi="Arial" w:cs="Arial"/>
                <w:color w:val="000000"/>
                <w:sz w:val="20"/>
                <w:szCs w:val="20"/>
              </w:rPr>
            </w:pPr>
            <w:r>
              <w:rPr>
                <w:rFonts w:ascii="Arial" w:hAnsi="Arial" w:cs="Arial"/>
                <w:color w:val="000000"/>
                <w:sz w:val="20"/>
                <w:szCs w:val="20"/>
              </w:rPr>
              <w:t>Dedicated</w:t>
            </w:r>
          </w:p>
        </w:tc>
        <w:tc>
          <w:tcPr>
            <w:tcW w:w="7197" w:type="dxa"/>
            <w:tcBorders>
              <w:top w:val="nil"/>
              <w:left w:val="single" w:sz="8" w:space="0" w:color="BFBFBF"/>
              <w:bottom w:val="nil"/>
              <w:right w:val="single" w:sz="8" w:space="0" w:color="BFBFBF"/>
            </w:tcBorders>
            <w:shd w:val="clear" w:color="auto" w:fill="auto"/>
            <w:noWrap/>
            <w:vAlign w:val="bottom"/>
            <w:hideMark/>
          </w:tcPr>
          <w:p w14:paraId="46AF95E3" w14:textId="77777777" w:rsidR="00023A18" w:rsidRDefault="00023A18">
            <w:pPr>
              <w:rPr>
                <w:rFonts w:ascii="Arial" w:hAnsi="Arial" w:cs="Arial"/>
                <w:color w:val="000000"/>
                <w:sz w:val="20"/>
                <w:szCs w:val="20"/>
              </w:rPr>
            </w:pPr>
            <w:r>
              <w:rPr>
                <w:rFonts w:ascii="Arial" w:hAnsi="Arial" w:cs="Arial"/>
                <w:color w:val="000000"/>
                <w:sz w:val="20"/>
                <w:szCs w:val="20"/>
              </w:rPr>
              <w:t>Dedicated biomass plant</w:t>
            </w:r>
          </w:p>
        </w:tc>
      </w:tr>
      <w:tr w:rsidR="00023A18" w14:paraId="7F4DB2A5" w14:textId="77777777" w:rsidTr="00023A18">
        <w:trPr>
          <w:trHeight w:val="300"/>
        </w:trPr>
        <w:tc>
          <w:tcPr>
            <w:tcW w:w="1123" w:type="dxa"/>
            <w:tcBorders>
              <w:top w:val="nil"/>
              <w:left w:val="single" w:sz="8" w:space="0" w:color="BFBFBF"/>
              <w:bottom w:val="nil"/>
              <w:right w:val="nil"/>
            </w:tcBorders>
            <w:shd w:val="clear" w:color="auto" w:fill="auto"/>
            <w:noWrap/>
            <w:vAlign w:val="bottom"/>
            <w:hideMark/>
          </w:tcPr>
          <w:p w14:paraId="3BA28880" w14:textId="77777777" w:rsidR="00023A18" w:rsidRDefault="00023A18">
            <w:pPr>
              <w:rPr>
                <w:rFonts w:ascii="Arial" w:hAnsi="Arial" w:cs="Arial"/>
                <w:color w:val="000000"/>
                <w:sz w:val="20"/>
                <w:szCs w:val="20"/>
              </w:rPr>
            </w:pPr>
            <w:proofErr w:type="spellStart"/>
            <w:r>
              <w:rPr>
                <w:rFonts w:ascii="Arial" w:hAnsi="Arial" w:cs="Arial"/>
                <w:color w:val="000000"/>
                <w:sz w:val="20"/>
                <w:szCs w:val="20"/>
              </w:rPr>
              <w:t>CofireOld</w:t>
            </w:r>
            <w:proofErr w:type="spellEnd"/>
          </w:p>
        </w:tc>
        <w:tc>
          <w:tcPr>
            <w:tcW w:w="7197" w:type="dxa"/>
            <w:tcBorders>
              <w:top w:val="nil"/>
              <w:left w:val="single" w:sz="8" w:space="0" w:color="BFBFBF"/>
              <w:bottom w:val="nil"/>
              <w:right w:val="single" w:sz="8" w:space="0" w:color="BFBFBF"/>
            </w:tcBorders>
            <w:shd w:val="clear" w:color="auto" w:fill="auto"/>
            <w:noWrap/>
            <w:vAlign w:val="bottom"/>
            <w:hideMark/>
          </w:tcPr>
          <w:p w14:paraId="655B6C11" w14:textId="77777777" w:rsidR="00023A18" w:rsidRDefault="00023A18">
            <w:pPr>
              <w:rPr>
                <w:rFonts w:ascii="Arial" w:hAnsi="Arial" w:cs="Arial"/>
                <w:color w:val="000000"/>
                <w:sz w:val="20"/>
                <w:szCs w:val="20"/>
              </w:rPr>
            </w:pPr>
            <w:r>
              <w:rPr>
                <w:rFonts w:ascii="Arial" w:hAnsi="Arial" w:cs="Arial"/>
                <w:color w:val="000000"/>
                <w:sz w:val="20"/>
                <w:szCs w:val="20"/>
              </w:rPr>
              <w:t>Pulverized with sulfur dioxide (SO2) scrubbers and biomass co-firing</w:t>
            </w:r>
          </w:p>
        </w:tc>
      </w:tr>
      <w:tr w:rsidR="00023A18" w14:paraId="0EBE12B2" w14:textId="77777777" w:rsidTr="00023A18">
        <w:trPr>
          <w:trHeight w:val="320"/>
        </w:trPr>
        <w:tc>
          <w:tcPr>
            <w:tcW w:w="1123" w:type="dxa"/>
            <w:tcBorders>
              <w:top w:val="nil"/>
              <w:left w:val="single" w:sz="8" w:space="0" w:color="BFBFBF"/>
              <w:bottom w:val="single" w:sz="8" w:space="0" w:color="BFBFBF"/>
              <w:right w:val="nil"/>
            </w:tcBorders>
            <w:shd w:val="clear" w:color="auto" w:fill="auto"/>
            <w:noWrap/>
            <w:vAlign w:val="bottom"/>
            <w:hideMark/>
          </w:tcPr>
          <w:p w14:paraId="62CB686A" w14:textId="77777777" w:rsidR="00023A18" w:rsidRDefault="00023A18">
            <w:pPr>
              <w:rPr>
                <w:rFonts w:ascii="Arial" w:hAnsi="Arial" w:cs="Arial"/>
                <w:color w:val="000000"/>
                <w:sz w:val="20"/>
                <w:szCs w:val="20"/>
              </w:rPr>
            </w:pPr>
            <w:proofErr w:type="spellStart"/>
            <w:r>
              <w:rPr>
                <w:rFonts w:ascii="Arial" w:hAnsi="Arial" w:cs="Arial"/>
                <w:color w:val="000000"/>
                <w:sz w:val="20"/>
                <w:szCs w:val="20"/>
              </w:rPr>
              <w:t>CofireNew</w:t>
            </w:r>
            <w:proofErr w:type="spellEnd"/>
          </w:p>
        </w:tc>
        <w:tc>
          <w:tcPr>
            <w:tcW w:w="7197" w:type="dxa"/>
            <w:tcBorders>
              <w:top w:val="nil"/>
              <w:left w:val="single" w:sz="8" w:space="0" w:color="BFBFBF"/>
              <w:bottom w:val="single" w:sz="8" w:space="0" w:color="BFBFBF"/>
              <w:right w:val="single" w:sz="8" w:space="0" w:color="BFBFBF"/>
            </w:tcBorders>
            <w:shd w:val="clear" w:color="auto" w:fill="auto"/>
            <w:noWrap/>
            <w:vAlign w:val="bottom"/>
            <w:hideMark/>
          </w:tcPr>
          <w:p w14:paraId="307189BE" w14:textId="77777777" w:rsidR="00023A18" w:rsidRDefault="00023A18">
            <w:pPr>
              <w:rPr>
                <w:rFonts w:ascii="Arial" w:hAnsi="Arial" w:cs="Arial"/>
                <w:color w:val="000000"/>
                <w:sz w:val="20"/>
                <w:szCs w:val="20"/>
              </w:rPr>
            </w:pPr>
            <w:r>
              <w:rPr>
                <w:rFonts w:ascii="Arial" w:hAnsi="Arial" w:cs="Arial"/>
                <w:color w:val="000000"/>
                <w:sz w:val="20"/>
                <w:szCs w:val="20"/>
              </w:rPr>
              <w:t>Advanced super critical with SO2 &amp; NOx controls &amp; biomass co-firing</w:t>
            </w:r>
          </w:p>
        </w:tc>
      </w:tr>
    </w:tbl>
    <w:p w14:paraId="6EEF0798" w14:textId="78340CEA" w:rsidR="00DF4D17" w:rsidRDefault="00DF4D17">
      <w:pPr>
        <w:rPr>
          <w:rFonts w:asciiTheme="minorHAnsi" w:hAnsiTheme="minorHAnsi" w:cstheme="minorHAnsi"/>
          <w:b/>
          <w:bCs/>
        </w:rPr>
      </w:pPr>
    </w:p>
    <w:p w14:paraId="7FE063FE" w14:textId="2D94F23D" w:rsidR="00023A18" w:rsidRDefault="00023A18">
      <w:pPr>
        <w:rPr>
          <w:rFonts w:asciiTheme="minorHAnsi" w:hAnsiTheme="minorHAnsi" w:cstheme="minorHAnsi"/>
        </w:rPr>
      </w:pPr>
      <w:r w:rsidRPr="00023A18">
        <w:rPr>
          <w:rFonts w:asciiTheme="minorHAnsi" w:hAnsiTheme="minorHAnsi" w:cstheme="minorHAnsi"/>
        </w:rPr>
        <w:t xml:space="preserve">Overnight costs </w:t>
      </w:r>
      <w:r>
        <w:rPr>
          <w:rFonts w:asciiTheme="minorHAnsi" w:hAnsiTheme="minorHAnsi" w:cstheme="minorHAnsi"/>
        </w:rPr>
        <w:t xml:space="preserve">projection of biopower technologies are summarized in Figure </w:t>
      </w:r>
      <w:r w:rsidR="00ED694D">
        <w:rPr>
          <w:rFonts w:asciiTheme="minorHAnsi" w:hAnsiTheme="minorHAnsi" w:cstheme="minorHAnsi"/>
        </w:rPr>
        <w:t>10</w:t>
      </w:r>
      <w:r>
        <w:rPr>
          <w:rFonts w:asciiTheme="minorHAnsi" w:hAnsiTheme="minorHAnsi" w:cstheme="minorHAnsi"/>
        </w:rPr>
        <w:t>. Overnight costs almost linearly decline by 9 % (</w:t>
      </w:r>
      <w:proofErr w:type="spellStart"/>
      <w:r>
        <w:rPr>
          <w:rFonts w:asciiTheme="minorHAnsi" w:hAnsiTheme="minorHAnsi" w:cstheme="minorHAnsi"/>
        </w:rPr>
        <w:t>CofireNew</w:t>
      </w:r>
      <w:proofErr w:type="spellEnd"/>
      <w:r>
        <w:rPr>
          <w:rFonts w:asciiTheme="minorHAnsi" w:hAnsiTheme="minorHAnsi" w:cstheme="minorHAnsi"/>
        </w:rPr>
        <w:t xml:space="preserve"> and </w:t>
      </w:r>
      <w:proofErr w:type="spellStart"/>
      <w:r>
        <w:rPr>
          <w:rFonts w:asciiTheme="minorHAnsi" w:hAnsiTheme="minorHAnsi" w:cstheme="minorHAnsi"/>
        </w:rPr>
        <w:t>CofireOld</w:t>
      </w:r>
      <w:proofErr w:type="spellEnd"/>
      <w:r>
        <w:rPr>
          <w:rFonts w:asciiTheme="minorHAnsi" w:hAnsiTheme="minorHAnsi" w:cstheme="minorHAnsi"/>
        </w:rPr>
        <w:t>) to 14 % (Dedicated) from 2020 to 2050. Fixed and variable O&amp;M costs are constant during the study period. Fixed O&amp;M costs of Dedicated and others are $123/kW-</w:t>
      </w:r>
      <w:proofErr w:type="spellStart"/>
      <w:r>
        <w:rPr>
          <w:rFonts w:asciiTheme="minorHAnsi" w:hAnsiTheme="minorHAnsi" w:cstheme="minorHAnsi"/>
        </w:rPr>
        <w:t>yr</w:t>
      </w:r>
      <w:proofErr w:type="spellEnd"/>
      <w:r>
        <w:rPr>
          <w:rFonts w:asciiTheme="minorHAnsi" w:hAnsiTheme="minorHAnsi" w:cstheme="minorHAnsi"/>
        </w:rPr>
        <w:t xml:space="preserve"> and $40/kW-</w:t>
      </w:r>
      <w:proofErr w:type="spellStart"/>
      <w:r>
        <w:rPr>
          <w:rFonts w:asciiTheme="minorHAnsi" w:hAnsiTheme="minorHAnsi" w:cstheme="minorHAnsi"/>
        </w:rPr>
        <w:t>yr</w:t>
      </w:r>
      <w:proofErr w:type="spellEnd"/>
      <w:r>
        <w:rPr>
          <w:rFonts w:asciiTheme="minorHAnsi" w:hAnsiTheme="minorHAnsi" w:cstheme="minorHAnsi"/>
        </w:rPr>
        <w:t xml:space="preserve">, respectively. Variable O&amp;M costs </w:t>
      </w:r>
      <w:proofErr w:type="spellStart"/>
      <w:r>
        <w:rPr>
          <w:rFonts w:asciiTheme="minorHAnsi" w:hAnsiTheme="minorHAnsi" w:cstheme="minorHAnsi"/>
        </w:rPr>
        <w:t>of</w:t>
      </w:r>
      <w:proofErr w:type="spellEnd"/>
      <w:r>
        <w:rPr>
          <w:rFonts w:asciiTheme="minorHAnsi" w:hAnsiTheme="minorHAnsi" w:cstheme="minorHAnsi"/>
        </w:rPr>
        <w:t xml:space="preserve"> Dedicated and others are $</w:t>
      </w:r>
      <w:r>
        <w:rPr>
          <w:rFonts w:asciiTheme="minorHAnsi" w:hAnsiTheme="minorHAnsi" w:cstheme="minorHAnsi"/>
        </w:rPr>
        <w:t>4.7</w:t>
      </w:r>
      <w:r>
        <w:rPr>
          <w:rFonts w:asciiTheme="minorHAnsi" w:hAnsiTheme="minorHAnsi" w:cstheme="minorHAnsi"/>
        </w:rPr>
        <w:t>/</w:t>
      </w:r>
      <w:r>
        <w:rPr>
          <w:rFonts w:asciiTheme="minorHAnsi" w:hAnsiTheme="minorHAnsi" w:cstheme="minorHAnsi"/>
        </w:rPr>
        <w:t>MWh</w:t>
      </w:r>
      <w:r>
        <w:rPr>
          <w:rFonts w:asciiTheme="minorHAnsi" w:hAnsiTheme="minorHAnsi" w:cstheme="minorHAnsi"/>
        </w:rPr>
        <w:t xml:space="preserve"> and $</w:t>
      </w:r>
      <w:r>
        <w:rPr>
          <w:rFonts w:asciiTheme="minorHAnsi" w:hAnsiTheme="minorHAnsi" w:cstheme="minorHAnsi"/>
        </w:rPr>
        <w:t>4.4</w:t>
      </w:r>
      <w:r>
        <w:rPr>
          <w:rFonts w:asciiTheme="minorHAnsi" w:hAnsiTheme="minorHAnsi" w:cstheme="minorHAnsi"/>
        </w:rPr>
        <w:t>/</w:t>
      </w:r>
      <w:r>
        <w:rPr>
          <w:rFonts w:asciiTheme="minorHAnsi" w:hAnsiTheme="minorHAnsi" w:cstheme="minorHAnsi"/>
        </w:rPr>
        <w:t>MWh</w:t>
      </w:r>
      <w:r>
        <w:rPr>
          <w:rFonts w:asciiTheme="minorHAnsi" w:hAnsiTheme="minorHAnsi" w:cstheme="minorHAnsi"/>
        </w:rPr>
        <w:t>, respectively</w:t>
      </w:r>
      <w:r>
        <w:rPr>
          <w:rFonts w:asciiTheme="minorHAnsi" w:hAnsiTheme="minorHAnsi" w:cstheme="minorHAnsi"/>
        </w:rPr>
        <w:t xml:space="preserve">. </w:t>
      </w:r>
    </w:p>
    <w:p w14:paraId="274FEAE6" w14:textId="77777777" w:rsidR="00023A18" w:rsidRPr="00023A18" w:rsidRDefault="00023A18">
      <w:pPr>
        <w:rPr>
          <w:rFonts w:asciiTheme="minorHAnsi" w:hAnsiTheme="minorHAnsi" w:cstheme="minorHAnsi"/>
        </w:rPr>
      </w:pPr>
    </w:p>
    <w:p w14:paraId="5962CA0F" w14:textId="587C1B42" w:rsidR="00DF4D17" w:rsidRDefault="00023A18" w:rsidP="00023A18">
      <w:pPr>
        <w:jc w:val="center"/>
        <w:rPr>
          <w:rFonts w:asciiTheme="minorHAnsi" w:hAnsiTheme="minorHAnsi" w:cstheme="minorHAnsi"/>
        </w:rPr>
      </w:pPr>
      <w:r>
        <w:rPr>
          <w:rFonts w:asciiTheme="minorHAnsi" w:hAnsiTheme="minorHAnsi" w:cstheme="minorHAnsi"/>
          <w:noProof/>
        </w:rPr>
        <w:drawing>
          <wp:inline distT="0" distB="0" distL="0" distR="0" wp14:anchorId="6BF15CA7" wp14:editId="6F3828A4">
            <wp:extent cx="4267200" cy="3200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Rplot179.pdf"/>
                    <pic:cNvPicPr/>
                  </pic:nvPicPr>
                  <pic:blipFill>
                    <a:blip r:embed="rId19">
                      <a:extLst>
                        <a:ext uri="{28A0092B-C50C-407E-A947-70E740481C1C}">
                          <a14:useLocalDpi xmlns:a14="http://schemas.microsoft.com/office/drawing/2010/main" val="0"/>
                        </a:ext>
                      </a:extLst>
                    </a:blip>
                    <a:stretch>
                      <a:fillRect/>
                    </a:stretch>
                  </pic:blipFill>
                  <pic:spPr>
                    <a:xfrm>
                      <a:off x="0" y="0"/>
                      <a:ext cx="4267200" cy="3200400"/>
                    </a:xfrm>
                    <a:prstGeom prst="rect">
                      <a:avLst/>
                    </a:prstGeom>
                  </pic:spPr>
                </pic:pic>
              </a:graphicData>
            </a:graphic>
          </wp:inline>
        </w:drawing>
      </w:r>
    </w:p>
    <w:p w14:paraId="2C2E889F" w14:textId="5CCE4B09" w:rsidR="00023A18" w:rsidRPr="00DF4D17" w:rsidRDefault="00023A18" w:rsidP="00023A18">
      <w:pPr>
        <w:jc w:val="center"/>
        <w:rPr>
          <w:rFonts w:asciiTheme="minorHAnsi" w:hAnsiTheme="minorHAnsi" w:cstheme="minorHAnsi"/>
        </w:rPr>
      </w:pPr>
      <w:r>
        <w:rPr>
          <w:rFonts w:asciiTheme="minorHAnsi" w:hAnsiTheme="minorHAnsi" w:cstheme="minorHAnsi"/>
        </w:rPr>
        <w:t xml:space="preserve">Figure </w:t>
      </w:r>
      <w:r w:rsidR="00ED694D">
        <w:rPr>
          <w:rFonts w:asciiTheme="minorHAnsi" w:hAnsiTheme="minorHAnsi" w:cstheme="minorHAnsi"/>
        </w:rPr>
        <w:t>10</w:t>
      </w:r>
      <w:r>
        <w:rPr>
          <w:rFonts w:asciiTheme="minorHAnsi" w:hAnsiTheme="minorHAnsi" w:cstheme="minorHAnsi"/>
        </w:rPr>
        <w:t xml:space="preserve">: </w:t>
      </w:r>
      <w:r w:rsidRPr="00DF4D17">
        <w:rPr>
          <w:rFonts w:asciiTheme="minorHAnsi" w:hAnsiTheme="minorHAnsi" w:cstheme="minorHAnsi"/>
        </w:rPr>
        <w:t xml:space="preserve">Projections of overnight capital costs of </w:t>
      </w:r>
      <w:r>
        <w:rPr>
          <w:rFonts w:asciiTheme="minorHAnsi" w:hAnsiTheme="minorHAnsi" w:cstheme="minorHAnsi"/>
        </w:rPr>
        <w:t>bio</w:t>
      </w:r>
      <w:r>
        <w:rPr>
          <w:rFonts w:asciiTheme="minorHAnsi" w:hAnsiTheme="minorHAnsi" w:cstheme="minorHAnsi"/>
        </w:rPr>
        <w:t>power</w:t>
      </w:r>
      <w:r w:rsidRPr="00DF4D17">
        <w:rPr>
          <w:rFonts w:asciiTheme="minorHAnsi" w:hAnsiTheme="minorHAnsi" w:cstheme="minorHAnsi"/>
        </w:rPr>
        <w:t xml:space="preserve"> in real $2018 of </w:t>
      </w:r>
      <w:r>
        <w:rPr>
          <w:rFonts w:asciiTheme="minorHAnsi" w:hAnsiTheme="minorHAnsi" w:cstheme="minorHAnsi"/>
        </w:rPr>
        <w:t>3</w:t>
      </w:r>
      <w:r>
        <w:rPr>
          <w:rFonts w:asciiTheme="minorHAnsi" w:hAnsiTheme="minorHAnsi" w:cstheme="minorHAnsi"/>
        </w:rPr>
        <w:t xml:space="preserve"> technologies</w:t>
      </w:r>
    </w:p>
    <w:p w14:paraId="13723FBA" w14:textId="28BF6D21" w:rsidR="00853BED" w:rsidRPr="00023A18" w:rsidRDefault="00853BED">
      <w:pPr>
        <w:rPr>
          <w:rFonts w:asciiTheme="minorHAnsi" w:hAnsiTheme="minorHAnsi" w:cstheme="minorHAnsi"/>
          <w:b/>
          <w:bCs/>
        </w:rPr>
      </w:pPr>
    </w:p>
    <w:sectPr w:rsidR="00853BED" w:rsidRPr="00023A18" w:rsidSect="00BD1297">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C6C81" w14:textId="77777777" w:rsidR="003D5895" w:rsidRDefault="003D5895" w:rsidP="00DF4D17">
      <w:r>
        <w:separator/>
      </w:r>
    </w:p>
  </w:endnote>
  <w:endnote w:type="continuationSeparator" w:id="0">
    <w:p w14:paraId="67E3FF4C" w14:textId="77777777" w:rsidR="003D5895" w:rsidRDefault="003D5895" w:rsidP="00DF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18267807"/>
      <w:docPartObj>
        <w:docPartGallery w:val="Page Numbers (Bottom of Page)"/>
        <w:docPartUnique/>
      </w:docPartObj>
    </w:sdtPr>
    <w:sdtContent>
      <w:p w14:paraId="331E668B" w14:textId="21482418" w:rsidR="00DF4D17" w:rsidRDefault="00DF4D17" w:rsidP="00F167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C2A41A" w14:textId="77777777" w:rsidR="00DF4D17" w:rsidRDefault="00DF4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3197076"/>
      <w:docPartObj>
        <w:docPartGallery w:val="Page Numbers (Bottom of Page)"/>
        <w:docPartUnique/>
      </w:docPartObj>
    </w:sdtPr>
    <w:sdtContent>
      <w:p w14:paraId="175D22A2" w14:textId="4704CA3D" w:rsidR="00DF4D17" w:rsidRDefault="00DF4D17" w:rsidP="00F167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366212" w14:textId="77777777" w:rsidR="00DF4D17" w:rsidRDefault="00DF4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C2B69" w14:textId="77777777" w:rsidR="003D5895" w:rsidRDefault="003D5895" w:rsidP="00DF4D17">
      <w:r>
        <w:separator/>
      </w:r>
    </w:p>
  </w:footnote>
  <w:footnote w:type="continuationSeparator" w:id="0">
    <w:p w14:paraId="7BACDB8F" w14:textId="77777777" w:rsidR="003D5895" w:rsidRDefault="003D5895" w:rsidP="00DF4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E5748"/>
    <w:multiLevelType w:val="hybridMultilevel"/>
    <w:tmpl w:val="3B9A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60E5"/>
    <w:multiLevelType w:val="hybridMultilevel"/>
    <w:tmpl w:val="D50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C2BA0"/>
    <w:multiLevelType w:val="hybridMultilevel"/>
    <w:tmpl w:val="AFB8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ED"/>
    <w:rsid w:val="00023A18"/>
    <w:rsid w:val="00302407"/>
    <w:rsid w:val="003D5895"/>
    <w:rsid w:val="00426186"/>
    <w:rsid w:val="00494AD4"/>
    <w:rsid w:val="00514F32"/>
    <w:rsid w:val="005547E5"/>
    <w:rsid w:val="00853BED"/>
    <w:rsid w:val="00A202FF"/>
    <w:rsid w:val="00BC517D"/>
    <w:rsid w:val="00BD1297"/>
    <w:rsid w:val="00C16738"/>
    <w:rsid w:val="00CC3767"/>
    <w:rsid w:val="00DA4012"/>
    <w:rsid w:val="00DF4D17"/>
    <w:rsid w:val="00ED694D"/>
    <w:rsid w:val="00F82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F1C7"/>
  <w15:chartTrackingRefBased/>
  <w15:docId w15:val="{787687D3-FE08-FE4F-AFCC-A431C7B9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D17"/>
    <w:rPr>
      <w:rFonts w:ascii="Times New Roman" w:eastAsia="Times New Roman" w:hAnsi="Times New Roman" w:cs="Times New Roman"/>
    </w:rPr>
  </w:style>
  <w:style w:type="paragraph" w:styleId="Heading1">
    <w:name w:val="heading 1"/>
    <w:basedOn w:val="Normal"/>
    <w:next w:val="Normal"/>
    <w:link w:val="Heading1Char"/>
    <w:uiPriority w:val="9"/>
    <w:qFormat/>
    <w:rsid w:val="003024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BED"/>
    <w:pPr>
      <w:ind w:left="720"/>
      <w:contextualSpacing/>
    </w:pPr>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302407"/>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DF4D17"/>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DF4D17"/>
  </w:style>
  <w:style w:type="character" w:styleId="PageNumber">
    <w:name w:val="page number"/>
    <w:basedOn w:val="DefaultParagraphFont"/>
    <w:uiPriority w:val="99"/>
    <w:semiHidden/>
    <w:unhideWhenUsed/>
    <w:rsid w:val="00DF4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15458">
      <w:bodyDiv w:val="1"/>
      <w:marLeft w:val="0"/>
      <w:marRight w:val="0"/>
      <w:marTop w:val="0"/>
      <w:marBottom w:val="0"/>
      <w:divBdr>
        <w:top w:val="none" w:sz="0" w:space="0" w:color="auto"/>
        <w:left w:val="none" w:sz="0" w:space="0" w:color="auto"/>
        <w:bottom w:val="none" w:sz="0" w:space="0" w:color="auto"/>
        <w:right w:val="none" w:sz="0" w:space="0" w:color="auto"/>
      </w:divBdr>
    </w:div>
    <w:div w:id="1025138429">
      <w:bodyDiv w:val="1"/>
      <w:marLeft w:val="0"/>
      <w:marRight w:val="0"/>
      <w:marTop w:val="0"/>
      <w:marBottom w:val="0"/>
      <w:divBdr>
        <w:top w:val="none" w:sz="0" w:space="0" w:color="auto"/>
        <w:left w:val="none" w:sz="0" w:space="0" w:color="auto"/>
        <w:bottom w:val="none" w:sz="0" w:space="0" w:color="auto"/>
        <w:right w:val="none" w:sz="0" w:space="0" w:color="auto"/>
      </w:divBdr>
    </w:div>
    <w:div w:id="1295676458">
      <w:bodyDiv w:val="1"/>
      <w:marLeft w:val="0"/>
      <w:marRight w:val="0"/>
      <w:marTop w:val="0"/>
      <w:marBottom w:val="0"/>
      <w:divBdr>
        <w:top w:val="none" w:sz="0" w:space="0" w:color="auto"/>
        <w:left w:val="none" w:sz="0" w:space="0" w:color="auto"/>
        <w:bottom w:val="none" w:sz="0" w:space="0" w:color="auto"/>
        <w:right w:val="none" w:sz="0" w:space="0" w:color="auto"/>
      </w:divBdr>
    </w:div>
    <w:div w:id="16176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618</TotalTime>
  <Pages>9</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 Shiraishi</dc:creator>
  <cp:keywords/>
  <dc:description/>
  <cp:lastModifiedBy>Kenji Shiraishi</cp:lastModifiedBy>
  <cp:revision>5</cp:revision>
  <cp:lastPrinted>2020-09-24T16:59:00Z</cp:lastPrinted>
  <dcterms:created xsi:type="dcterms:W3CDTF">2020-09-29T23:58:00Z</dcterms:created>
  <dcterms:modified xsi:type="dcterms:W3CDTF">2020-10-01T11:57:00Z</dcterms:modified>
</cp:coreProperties>
</file>