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2620"/>
        <w:gridCol w:w="960"/>
        <w:gridCol w:w="960"/>
        <w:gridCol w:w="960"/>
        <w:gridCol w:w="960"/>
      </w:tblGrid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ED71F7" w:rsidRPr="00ED71F7" w:rsidRDefault="00ED71F7"/>
        </w:tc>
        <w:tc>
          <w:tcPr>
            <w:tcW w:w="2620" w:type="dxa"/>
            <w:noWrap/>
            <w:hideMark/>
          </w:tcPr>
          <w:p w:rsidR="00ED71F7" w:rsidRPr="00ED71F7" w:rsidRDefault="00ED71F7"/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2020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2022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2026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2030</w:t>
            </w:r>
          </w:p>
        </w:tc>
      </w:tr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$/KW</w:t>
            </w:r>
          </w:p>
        </w:tc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Conservative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177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147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107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88</w:t>
            </w:r>
          </w:p>
        </w:tc>
      </w:tr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ED71F7" w:rsidRPr="00ED71F7" w:rsidRDefault="00ED71F7" w:rsidP="00ED71F7"/>
        </w:tc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Moderate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191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162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122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105</w:t>
            </w:r>
          </w:p>
        </w:tc>
      </w:tr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ED71F7" w:rsidRPr="00ED71F7" w:rsidRDefault="00ED71F7" w:rsidP="00ED71F7"/>
        </w:tc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Advanced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228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196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153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137</w:t>
            </w:r>
          </w:p>
        </w:tc>
      </w:tr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$/KWh</w:t>
            </w:r>
          </w:p>
        </w:tc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Conservative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221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184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133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110</w:t>
            </w:r>
          </w:p>
        </w:tc>
      </w:tr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ED71F7" w:rsidRPr="00ED71F7" w:rsidRDefault="00ED71F7" w:rsidP="00ED71F7"/>
        </w:tc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Moderate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265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224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169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145</w:t>
            </w:r>
          </w:p>
        </w:tc>
      </w:tr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ED71F7" w:rsidRPr="00ED71F7" w:rsidRDefault="00ED71F7" w:rsidP="00ED71F7"/>
        </w:tc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Advanced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392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338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264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235</w:t>
            </w:r>
          </w:p>
        </w:tc>
      </w:tr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CAPEX RESOLVE</w:t>
            </w:r>
            <w:r w:rsidR="006170E5">
              <w:t xml:space="preserve"> ($/KW)</w:t>
            </w:r>
          </w:p>
        </w:tc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Conservative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1061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883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639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528</w:t>
            </w:r>
          </w:p>
        </w:tc>
      </w:tr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ED71F7" w:rsidRPr="00ED71F7" w:rsidRDefault="00ED71F7" w:rsidP="00ED71F7"/>
        </w:tc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Moderate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1251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1058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798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685</w:t>
            </w:r>
          </w:p>
        </w:tc>
      </w:tr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ED71F7" w:rsidRPr="00ED71F7" w:rsidRDefault="00ED71F7" w:rsidP="00ED71F7"/>
        </w:tc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Advanced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1796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1548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1209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1077</w:t>
            </w:r>
          </w:p>
        </w:tc>
      </w:tr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6170E5" w:rsidRPr="00ED71F7" w:rsidRDefault="00ED71F7">
            <w:r w:rsidRPr="00ED71F7">
              <w:t>CAPEX ATB</w:t>
            </w:r>
            <w:r w:rsidR="006170E5">
              <w:t xml:space="preserve"> ($/KW)</w:t>
            </w:r>
            <w:bookmarkStart w:id="0" w:name="_GoBack"/>
            <w:bookmarkEnd w:id="0"/>
          </w:p>
        </w:tc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Conservative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1203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1033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737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567</w:t>
            </w:r>
          </w:p>
        </w:tc>
      </w:tr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ED71F7" w:rsidRPr="00ED71F7" w:rsidRDefault="00ED71F7" w:rsidP="00ED71F7"/>
        </w:tc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Moderate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1455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1274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967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817</w:t>
            </w:r>
          </w:p>
        </w:tc>
      </w:tr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ED71F7" w:rsidRPr="00ED71F7" w:rsidRDefault="00ED71F7" w:rsidP="00ED71F7"/>
        </w:tc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Advanced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1504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1423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1271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1149</w:t>
            </w:r>
          </w:p>
        </w:tc>
      </w:tr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Fixed O&amp;M RESOLVE</w:t>
            </w:r>
          </w:p>
        </w:tc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Conservative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15.92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13.25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9.59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7.92</w:t>
            </w:r>
          </w:p>
        </w:tc>
      </w:tr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ED71F7" w:rsidRPr="00ED71F7" w:rsidRDefault="00ED71F7" w:rsidP="00ED71F7"/>
        </w:tc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Moderate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18.77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15.87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11.97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10.28</w:t>
            </w:r>
          </w:p>
        </w:tc>
      </w:tr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ED71F7" w:rsidRPr="00ED71F7" w:rsidRDefault="00ED71F7" w:rsidP="00ED71F7"/>
        </w:tc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Advanced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26.94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23.22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18.14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16.16</w:t>
            </w:r>
          </w:p>
        </w:tc>
      </w:tr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Fixed O&amp;M ATB</w:t>
            </w:r>
          </w:p>
        </w:tc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Conservative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30.06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25.83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18.42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14.19</w:t>
            </w:r>
          </w:p>
        </w:tc>
      </w:tr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ED71F7" w:rsidRPr="00ED71F7" w:rsidRDefault="00ED71F7" w:rsidP="00ED71F7"/>
        </w:tc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Moderate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36.37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31.86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24.17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20.43</w:t>
            </w:r>
          </w:p>
        </w:tc>
      </w:tr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ED71F7" w:rsidRPr="00ED71F7" w:rsidRDefault="00ED71F7" w:rsidP="00ED71F7"/>
        </w:tc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Advanced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37.59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35.57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31.77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28.73</w:t>
            </w:r>
          </w:p>
        </w:tc>
      </w:tr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Annualized Cost - RESOLVE</w:t>
            </w:r>
          </w:p>
        </w:tc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Conservative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132.41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110.2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79.75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65.89</w:t>
            </w:r>
          </w:p>
        </w:tc>
      </w:tr>
      <w:tr w:rsidR="00ED71F7" w:rsidRPr="00ED71F7" w:rsidTr="00ED71F7">
        <w:trPr>
          <w:trHeight w:val="300"/>
        </w:trPr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Annualized Cost - ATB</w:t>
            </w:r>
          </w:p>
        </w:tc>
        <w:tc>
          <w:tcPr>
            <w:tcW w:w="2620" w:type="dxa"/>
            <w:noWrap/>
            <w:hideMark/>
          </w:tcPr>
          <w:p w:rsidR="00ED71F7" w:rsidRPr="00ED71F7" w:rsidRDefault="00ED71F7">
            <w:r w:rsidRPr="00ED71F7">
              <w:t>Conservative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162.14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139.25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99.34</w:t>
            </w:r>
          </w:p>
        </w:tc>
        <w:tc>
          <w:tcPr>
            <w:tcW w:w="960" w:type="dxa"/>
            <w:noWrap/>
            <w:hideMark/>
          </w:tcPr>
          <w:p w:rsidR="00ED71F7" w:rsidRPr="00ED71F7" w:rsidRDefault="00ED71F7" w:rsidP="00ED71F7">
            <w:r w:rsidRPr="00ED71F7">
              <w:t>76.44</w:t>
            </w:r>
          </w:p>
        </w:tc>
      </w:tr>
    </w:tbl>
    <w:p w:rsidR="00372620" w:rsidRDefault="00372620"/>
    <w:sectPr w:rsidR="00372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F7"/>
    <w:rsid w:val="00372620"/>
    <w:rsid w:val="006170E5"/>
    <w:rsid w:val="00651760"/>
    <w:rsid w:val="00C43202"/>
    <w:rsid w:val="00E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12D76"/>
  <w15:chartTrackingRefBased/>
  <w15:docId w15:val="{CE4A216B-43C0-47B4-B2C6-16124A38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Zabir Sami</dc:creator>
  <cp:keywords/>
  <dc:description/>
  <cp:lastModifiedBy>Zabir Sami</cp:lastModifiedBy>
  <cp:revision>2</cp:revision>
  <dcterms:created xsi:type="dcterms:W3CDTF">2020-09-23T07:16:00Z</dcterms:created>
  <dcterms:modified xsi:type="dcterms:W3CDTF">2020-09-23T07:17:00Z</dcterms:modified>
</cp:coreProperties>
</file>