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AE00" w14:textId="50C19C6C" w:rsidR="004E508A" w:rsidRPr="004E508A" w:rsidRDefault="00B36791" w:rsidP="004E508A">
      <w:r>
        <w:rPr>
          <w:noProof/>
        </w:rPr>
        <w:drawing>
          <wp:inline distT="0" distB="0" distL="0" distR="0" wp14:anchorId="0F44D8ED" wp14:editId="5F42A262">
            <wp:extent cx="2337435" cy="467487"/>
            <wp:effectExtent l="0" t="0" r="0" b="0"/>
            <wp:docPr id="1" name="Picture 1" descr="/Users/sarahkurtz/Downloads/171109_SOE_D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hkurtz/Downloads/171109_SOE_Dep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2985" cy="478597"/>
                    </a:xfrm>
                    <a:prstGeom prst="rect">
                      <a:avLst/>
                    </a:prstGeom>
                    <a:noFill/>
                    <a:ln>
                      <a:noFill/>
                    </a:ln>
                  </pic:spPr>
                </pic:pic>
              </a:graphicData>
            </a:graphic>
          </wp:inline>
        </w:drawing>
      </w:r>
    </w:p>
    <w:p w14:paraId="145B7F99" w14:textId="6BB0E941" w:rsidR="00FD0A80" w:rsidRDefault="00FD0A80" w:rsidP="004E508A">
      <w:pPr>
        <w:rPr>
          <w:rFonts w:ascii="Arial" w:hAnsi="Arial" w:cs="Arial"/>
          <w:b/>
          <w:bCs/>
          <w:szCs w:val="22"/>
          <w:u w:val="single"/>
        </w:rPr>
      </w:pPr>
    </w:p>
    <w:p w14:paraId="4007EA32" w14:textId="34BA2173" w:rsidR="00C72676" w:rsidRDefault="00C72676" w:rsidP="00C72676">
      <w:pPr>
        <w:spacing w:after="200"/>
        <w:ind w:left="-14" w:right="58" w:firstLine="14"/>
        <w:jc w:val="right"/>
      </w:pPr>
      <w:r>
        <w:t xml:space="preserve">Date: Aug. </w:t>
      </w:r>
      <w:r w:rsidR="006E0C36">
        <w:t>21</w:t>
      </w:r>
      <w:r>
        <w:t xml:space="preserve">, 2020 </w:t>
      </w:r>
    </w:p>
    <w:p w14:paraId="7CF153D4" w14:textId="2C152D05" w:rsidR="00FE111D" w:rsidRDefault="006E0C36" w:rsidP="00C72676">
      <w:pPr>
        <w:spacing w:after="200"/>
        <w:ind w:right="58"/>
      </w:pPr>
      <w:r>
        <w:t>Dear Department of Energy Representatives,</w:t>
      </w:r>
    </w:p>
    <w:p w14:paraId="436CE22C" w14:textId="432D8528" w:rsidR="006E0C36" w:rsidRDefault="006E0C36" w:rsidP="00C72676">
      <w:pPr>
        <w:spacing w:after="200"/>
        <w:ind w:right="58"/>
      </w:pPr>
    </w:p>
    <w:p w14:paraId="445A1AD6" w14:textId="396A1A56" w:rsidR="006E0C36" w:rsidRDefault="006E0C36" w:rsidP="00C72676">
      <w:pPr>
        <w:spacing w:after="200"/>
        <w:ind w:right="58"/>
      </w:pPr>
      <w:r>
        <w:t>My team at the University of California Merced is working with researchers at UC Berkeley, UC San Diego, University of North Carolina</w:t>
      </w:r>
      <w:r w:rsidR="000D617C">
        <w:t>,</w:t>
      </w:r>
      <w:r>
        <w:t xml:space="preserve"> </w:t>
      </w:r>
      <w:r w:rsidR="000D617C">
        <w:t>Arizona State University,</w:t>
      </w:r>
      <w:r w:rsidR="000D617C">
        <w:t xml:space="preserve"> </w:t>
      </w:r>
      <w:r>
        <w:t>and elsewhere to study the value of long-duration storage under funding from the California Energy Commission. As is highlighted by the recent rolling blackouts in California, coupling solar and wind with robust storage systems will be important as grids move toward higher penetrations of renewable energy. I’m very pleased to see the Energy Department’s Energy Storage Grand Challenge because of this importance.</w:t>
      </w:r>
    </w:p>
    <w:p w14:paraId="61E405A9" w14:textId="3C4B6D15" w:rsidR="006E0C36" w:rsidRDefault="006E0C36" w:rsidP="00C72676">
      <w:pPr>
        <w:spacing w:after="200"/>
        <w:ind w:right="58"/>
      </w:pPr>
      <w:r>
        <w:t>I’m writing to comment about just two of the queries in the RFI.</w:t>
      </w:r>
    </w:p>
    <w:p w14:paraId="63B8FBB3" w14:textId="36812EA2" w:rsidR="006E0C36" w:rsidRDefault="006E0C36" w:rsidP="006E0C36">
      <w:r>
        <w:t>D2.2 Metrics</w:t>
      </w:r>
    </w:p>
    <w:p w14:paraId="14E6CB14" w14:textId="75098A04" w:rsidR="000D617C" w:rsidRDefault="000D617C" w:rsidP="006E0C36"/>
    <w:p w14:paraId="47F7291B" w14:textId="360D4896" w:rsidR="000D617C" w:rsidRDefault="000D617C" w:rsidP="006E0C36">
      <w:r>
        <w:t xml:space="preserve">The </w:t>
      </w:r>
      <w:r>
        <w:t>Levelized Cost of Storage (LCOS)</w:t>
      </w:r>
      <w:r>
        <w:t xml:space="preserve"> is a metric that is useful for storage that is cycled frequently, but LCOS becomes less important as the storage resource is used more for grid reliability than for delivery of electricity on a day-to-day basis. LCOS will depend on the frequency of use</w:t>
      </w:r>
      <w:r w:rsidR="007F30CE">
        <w:t>;</w:t>
      </w:r>
      <w:r>
        <w:t xml:space="preserve"> not all storage resources will be cycled every day. Thus, I’m writing to suggest that, in addition to LCOS, a new metric should be developed that helps define the value for grid reliability. For purposes of this response, I will call this Cost of Reserve Increase or CORI. I will first explain why it is important and then explain the strategy for defining it.</w:t>
      </w:r>
    </w:p>
    <w:p w14:paraId="0A00ADCC" w14:textId="03329E7F" w:rsidR="000D617C" w:rsidRDefault="000D617C" w:rsidP="006E0C36">
      <w:r>
        <w:t xml:space="preserve"> </w:t>
      </w:r>
    </w:p>
    <w:p w14:paraId="4FB6BC1E" w14:textId="0F85FD55" w:rsidR="00DF5842" w:rsidRDefault="006E0C36" w:rsidP="006E0C36">
      <w:r>
        <w:t>As new resources are added to the grid (in response to increased demand or retirement of existing resources), the primary driver is typically meet</w:t>
      </w:r>
      <w:r w:rsidR="000D617C">
        <w:t>ing</w:t>
      </w:r>
      <w:r>
        <w:t xml:space="preserve"> the Planning Reserve Margin (PRM). </w:t>
      </w:r>
      <w:r w:rsidR="00DF5842">
        <w:t xml:space="preserve">Note that the rolling blackouts in California this past week were </w:t>
      </w:r>
      <w:r w:rsidR="000D617C">
        <w:t>initiated</w:t>
      </w:r>
      <w:r w:rsidR="00DF5842">
        <w:t xml:space="preserve"> when the reserve margin dropped below what CAISO considered to be a safe level. </w:t>
      </w:r>
      <w:r w:rsidR="000D617C">
        <w:t xml:space="preserve"> Maintaining adequate reserve margin may be a key role of storage resources in the future</w:t>
      </w:r>
      <w:r w:rsidR="00464B8C">
        <w:t>.</w:t>
      </w:r>
    </w:p>
    <w:p w14:paraId="4531E1EA" w14:textId="77777777" w:rsidR="000D617C" w:rsidRDefault="000D617C" w:rsidP="006E0C36"/>
    <w:p w14:paraId="0FF42E68" w14:textId="67D1ACBB" w:rsidR="00464B8C" w:rsidRDefault="00251432" w:rsidP="006E0C36">
      <w:r>
        <w:t xml:space="preserve">LCOS </w:t>
      </w:r>
      <w:r w:rsidR="000D617C">
        <w:t>will be</w:t>
      </w:r>
      <w:r>
        <w:t xml:space="preserve"> relevant to storage resources that are cycled hundreds of times per year</w:t>
      </w:r>
      <w:r w:rsidR="000D617C">
        <w:t>.</w:t>
      </w:r>
      <w:r>
        <w:t xml:space="preserve"> </w:t>
      </w:r>
      <w:r w:rsidR="00464B8C">
        <w:t>CORI will be</w:t>
      </w:r>
      <w:r>
        <w:t xml:space="preserve"> relevant both to storage resources that are cycled only during times of high demand </w:t>
      </w:r>
      <w:r w:rsidRPr="00464B8C">
        <w:rPr>
          <w:i/>
          <w:iCs/>
        </w:rPr>
        <w:t xml:space="preserve">and to all storage resources </w:t>
      </w:r>
      <w:r>
        <w:t>to the extent that they are being built to meet the PRM. This latter point is, perhaps, subtle, but</w:t>
      </w:r>
      <w:r w:rsidR="00464B8C">
        <w:t xml:space="preserve"> is quite critical to the adoption of renewable energy</w:t>
      </w:r>
      <w:r w:rsidR="007F30CE">
        <w:t xml:space="preserve"> and provides a </w:t>
      </w:r>
      <w:r w:rsidR="006604A6">
        <w:t>foundation for Xcel Energy’s proposal to add substantial solar and wind</w:t>
      </w:r>
      <w:r w:rsidR="00464B8C">
        <w:t>.</w:t>
      </w:r>
    </w:p>
    <w:p w14:paraId="77A83CCD" w14:textId="666A1D55" w:rsidR="00DF5842" w:rsidRDefault="00251432" w:rsidP="006E0C36">
      <w:r>
        <w:t xml:space="preserve"> </w:t>
      </w:r>
    </w:p>
    <w:p w14:paraId="481D5EEA" w14:textId="0EEA93CB" w:rsidR="00464B8C" w:rsidRDefault="006E0C36" w:rsidP="006E0C36">
      <w:r>
        <w:t xml:space="preserve">The addition of even a small amount of storage to a solar or wind plant can greatly increase the hybrid plant’s ability to contribute to the reserve. </w:t>
      </w:r>
      <w:r w:rsidR="006604A6">
        <w:t>A storage-less</w:t>
      </w:r>
      <w:r w:rsidR="00464B8C">
        <w:t xml:space="preserve"> solar or wind plant may not increase the reserve at all. If some storage is added, the solar or wind plant can now be counted towards the reserve</w:t>
      </w:r>
      <w:r w:rsidR="006604A6">
        <w:t xml:space="preserve"> as a fraction of the plant’s rated capacity.</w:t>
      </w:r>
      <w:r w:rsidR="00464B8C">
        <w:t xml:space="preserve"> </w:t>
      </w:r>
      <w:r w:rsidR="006604A6">
        <w:t>U</w:t>
      </w:r>
      <w:r w:rsidR="00464B8C">
        <w:t xml:space="preserve">tilities and </w:t>
      </w:r>
      <w:r w:rsidR="00464B8C">
        <w:t xml:space="preserve">Public Utility </w:t>
      </w:r>
      <w:r w:rsidR="00464B8C">
        <w:lastRenderedPageBreak/>
        <w:t>Commissions</w:t>
      </w:r>
      <w:r w:rsidR="00464B8C">
        <w:t xml:space="preserve"> (PUCs)</w:t>
      </w:r>
      <w:r w:rsidR="006604A6">
        <w:t xml:space="preserve"> are already evaluating storage plus solar or wind plants in this way as they </w:t>
      </w:r>
      <w:r w:rsidR="00464B8C">
        <w:t>select resources to meet the PRM. The new metric “Cost of Reserve Increase” (CORI) in $/MW would be the cost of the storage divided by the increase in the MW that can be counted toward the reserve.</w:t>
      </w:r>
    </w:p>
    <w:p w14:paraId="058A203E" w14:textId="77777777" w:rsidR="00464B8C" w:rsidRDefault="00464B8C" w:rsidP="006E0C36"/>
    <w:p w14:paraId="0529A158" w14:textId="0D6A95DF" w:rsidR="00133712" w:rsidRDefault="006E0C36" w:rsidP="006E0C36">
      <w:r>
        <w:t xml:space="preserve">Electricity Load Carrying Capacity (ELCC) is an example of a metric that is already used routinely by utilities and </w:t>
      </w:r>
      <w:r w:rsidR="00133712">
        <w:t xml:space="preserve">PUCs </w:t>
      </w:r>
      <w:r>
        <w:t xml:space="preserve">to evaluate the PRM and select the lowest cost approach to maintaining the desired PRM. Unfortunately, the ELCC depends on the difference between the local load and generation profiles, so one may be hesitant to attempt to use this metric to characterize progress with a technology. However, </w:t>
      </w:r>
      <w:r w:rsidR="00133712">
        <w:t>LCOS also depends on many</w:t>
      </w:r>
      <w:r>
        <w:t xml:space="preserve"> assumptions, so </w:t>
      </w:r>
      <w:r w:rsidR="00133712">
        <w:t>both require definition of</w:t>
      </w:r>
      <w:r>
        <w:t xml:space="preserve"> representative scenarios. </w:t>
      </w:r>
    </w:p>
    <w:p w14:paraId="323FB88C" w14:textId="77777777" w:rsidR="00133712" w:rsidRDefault="00133712" w:rsidP="006E0C36"/>
    <w:p w14:paraId="4A9CF4E4" w14:textId="2524B1F0" w:rsidR="006E0C36" w:rsidRDefault="00133712" w:rsidP="006E0C36">
      <w:r>
        <w:t>For CORI, i</w:t>
      </w:r>
      <w:r w:rsidR="006E0C36">
        <w:t>t will be desirable to consider representative situations</w:t>
      </w:r>
      <w:r w:rsidR="000B1727">
        <w:t>. For example, for short-duration storage one might choose</w:t>
      </w:r>
      <w:r w:rsidR="006E0C36">
        <w:t xml:space="preserve"> 2-4 hours of storage paired with a solar plant when the peak demand during the year occurs on a hot, sunny day. </w:t>
      </w:r>
      <w:r w:rsidR="000B1727">
        <w:t>For long-duration storage, a plausible standard scenario could be a storage asset that is charged by solar or wind on one day and then used to meet a peak load throughout a following day when that day is selected to be both cloudy and windless.</w:t>
      </w:r>
    </w:p>
    <w:p w14:paraId="0BCAFFAF" w14:textId="05BF9898" w:rsidR="000B1727" w:rsidRDefault="000B1727" w:rsidP="006E0C36"/>
    <w:p w14:paraId="224DC5A7" w14:textId="79607D16" w:rsidR="000B1727" w:rsidRDefault="000B1727" w:rsidP="006E0C36">
      <w:r>
        <w:t>Identifying standardized scenarios for the LCOS and the CORI at multiple penetration levels of solar, wind, and storage will all require modeling and would be a valuable research project for the Energy Department to support.</w:t>
      </w:r>
      <w:r w:rsidR="006604A6">
        <w:t xml:space="preserve"> </w:t>
      </w:r>
    </w:p>
    <w:p w14:paraId="026BBA21" w14:textId="77777777" w:rsidR="006E0C36" w:rsidRDefault="006E0C36" w:rsidP="006E0C36"/>
    <w:p w14:paraId="79D03BA8" w14:textId="0AEFE64A" w:rsidR="006E0C36" w:rsidRDefault="006E0C36" w:rsidP="006E0C36">
      <w:r>
        <w:t>T2.5 Value of services from mobile grid storage.</w:t>
      </w:r>
    </w:p>
    <w:p w14:paraId="30626852" w14:textId="77777777" w:rsidR="000B1727" w:rsidRDefault="000B1727" w:rsidP="006E0C36"/>
    <w:p w14:paraId="07733544" w14:textId="1F4075A3" w:rsidR="006E0C36" w:rsidRDefault="006E0C36" w:rsidP="006E0C36">
      <w:r>
        <w:t>As electric vehicles (EVs) are more widely adopted and charging infrastructures are being built out, unless we are very smart about how the infrastructure is built, it is more likely that EVs will require investment in additional storage rather than being able to reduce the amount of stationary storage needed. For example, in locations where solar dominates, if EVs are charged at home during the night, the solar energy will need to be stored during the day to be able to be provided to the EVs during the night.</w:t>
      </w:r>
      <w:r w:rsidR="006604A6">
        <w:t xml:space="preserve"> In contrast, if the EVs can be charged at the place of work during the day when the sun is shining, then the EV battery might be used to support the evening demand.</w:t>
      </w:r>
    </w:p>
    <w:p w14:paraId="69CF2C72" w14:textId="77777777" w:rsidR="006E0C36" w:rsidRDefault="006E0C36" w:rsidP="006E0C36"/>
    <w:p w14:paraId="15E74118" w14:textId="77777777" w:rsidR="006E0C36" w:rsidRPr="00405245" w:rsidRDefault="006E0C36" w:rsidP="00C72676">
      <w:pPr>
        <w:spacing w:after="200"/>
        <w:ind w:right="58"/>
        <w:rPr>
          <w:rFonts w:ascii="Arial" w:hAnsi="Arial" w:cs="Arial"/>
          <w:b/>
          <w:bCs/>
          <w:szCs w:val="22"/>
          <w:u w:val="single"/>
        </w:rPr>
      </w:pPr>
    </w:p>
    <w:sectPr w:rsidR="006E0C36" w:rsidRPr="00405245" w:rsidSect="00D5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A5846"/>
    <w:multiLevelType w:val="hybridMultilevel"/>
    <w:tmpl w:val="666A59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751D9"/>
    <w:multiLevelType w:val="hybridMultilevel"/>
    <w:tmpl w:val="E9EC838A"/>
    <w:lvl w:ilvl="0" w:tplc="2A6A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91"/>
    <w:rsid w:val="00092BD9"/>
    <w:rsid w:val="000A33BF"/>
    <w:rsid w:val="000B01D7"/>
    <w:rsid w:val="000B0D3F"/>
    <w:rsid w:val="000B1727"/>
    <w:rsid w:val="000D425B"/>
    <w:rsid w:val="000D617C"/>
    <w:rsid w:val="000E5258"/>
    <w:rsid w:val="00125BBD"/>
    <w:rsid w:val="00133712"/>
    <w:rsid w:val="00192760"/>
    <w:rsid w:val="001F37BB"/>
    <w:rsid w:val="0020714D"/>
    <w:rsid w:val="002300FC"/>
    <w:rsid w:val="00251432"/>
    <w:rsid w:val="00321885"/>
    <w:rsid w:val="00327694"/>
    <w:rsid w:val="00384D0C"/>
    <w:rsid w:val="00405245"/>
    <w:rsid w:val="0041443D"/>
    <w:rsid w:val="0046370F"/>
    <w:rsid w:val="00464B8C"/>
    <w:rsid w:val="00483FBE"/>
    <w:rsid w:val="004A6F46"/>
    <w:rsid w:val="004D270E"/>
    <w:rsid w:val="004E508A"/>
    <w:rsid w:val="00501E5C"/>
    <w:rsid w:val="006604A6"/>
    <w:rsid w:val="00676B6A"/>
    <w:rsid w:val="006E0C36"/>
    <w:rsid w:val="00710802"/>
    <w:rsid w:val="00745457"/>
    <w:rsid w:val="00747F48"/>
    <w:rsid w:val="0075286D"/>
    <w:rsid w:val="00764244"/>
    <w:rsid w:val="00784E64"/>
    <w:rsid w:val="007A3634"/>
    <w:rsid w:val="007D3E26"/>
    <w:rsid w:val="007F30CE"/>
    <w:rsid w:val="00883756"/>
    <w:rsid w:val="008F0BF5"/>
    <w:rsid w:val="008F740F"/>
    <w:rsid w:val="009239A8"/>
    <w:rsid w:val="00955A07"/>
    <w:rsid w:val="00960519"/>
    <w:rsid w:val="009B5AB8"/>
    <w:rsid w:val="00A2591A"/>
    <w:rsid w:val="00AB1FF6"/>
    <w:rsid w:val="00AE3FE1"/>
    <w:rsid w:val="00B01F2B"/>
    <w:rsid w:val="00B36791"/>
    <w:rsid w:val="00B5411D"/>
    <w:rsid w:val="00BB5310"/>
    <w:rsid w:val="00BD217B"/>
    <w:rsid w:val="00C67307"/>
    <w:rsid w:val="00C72676"/>
    <w:rsid w:val="00CE02BB"/>
    <w:rsid w:val="00CE67AD"/>
    <w:rsid w:val="00D03644"/>
    <w:rsid w:val="00D50AC4"/>
    <w:rsid w:val="00DF5842"/>
    <w:rsid w:val="00E12FD6"/>
    <w:rsid w:val="00E96098"/>
    <w:rsid w:val="00EA6475"/>
    <w:rsid w:val="00EC19A5"/>
    <w:rsid w:val="00ED21A4"/>
    <w:rsid w:val="00FD0A80"/>
    <w:rsid w:val="00FE111D"/>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74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508A"/>
    <w:pPr>
      <w:widowControl w:val="0"/>
      <w:jc w:val="both"/>
    </w:pPr>
    <w:rPr>
      <w:rFonts w:ascii="Times New Roman" w:eastAsia="SimSun" w:hAnsi="Times New Roman" w:cs="Times New Roman"/>
      <w:kern w:val="2"/>
      <w:lang w:eastAsia="zh-CN"/>
    </w:rPr>
  </w:style>
  <w:style w:type="character" w:customStyle="1" w:styleId="BodyTextChar">
    <w:name w:val="Body Text Char"/>
    <w:basedOn w:val="DefaultParagraphFont"/>
    <w:link w:val="BodyText"/>
    <w:rsid w:val="004E508A"/>
    <w:rPr>
      <w:rFonts w:ascii="Times New Roman" w:eastAsia="SimSun" w:hAnsi="Times New Roman" w:cs="Times New Roman"/>
      <w:kern w:val="2"/>
      <w:lang w:eastAsia="zh-CN"/>
    </w:rPr>
  </w:style>
  <w:style w:type="character" w:customStyle="1" w:styleId="spelle">
    <w:name w:val="spelle"/>
    <w:basedOn w:val="DefaultParagraphFont"/>
    <w:rsid w:val="004E508A"/>
  </w:style>
  <w:style w:type="character" w:styleId="Strong">
    <w:name w:val="Strong"/>
    <w:uiPriority w:val="22"/>
    <w:qFormat/>
    <w:rsid w:val="004E508A"/>
    <w:rPr>
      <w:b/>
      <w:bCs/>
    </w:rPr>
  </w:style>
  <w:style w:type="paragraph" w:customStyle="1" w:styleId="SignatureCompany">
    <w:name w:val="Signature Company"/>
    <w:basedOn w:val="Signature"/>
    <w:rsid w:val="004E508A"/>
    <w:pPr>
      <w:suppressAutoHyphens/>
      <w:ind w:left="0" w:firstLine="1"/>
    </w:pPr>
    <w:rPr>
      <w:rFonts w:ascii="Times New Roman" w:eastAsia="Times New Roman" w:hAnsi="Times New Roman" w:cs="Times New Roman"/>
      <w:sz w:val="20"/>
      <w:szCs w:val="20"/>
      <w:lang w:val="x-none"/>
    </w:rPr>
  </w:style>
  <w:style w:type="character" w:styleId="Hyperlink">
    <w:name w:val="Hyperlink"/>
    <w:rsid w:val="004E508A"/>
    <w:rPr>
      <w:color w:val="0000FF"/>
      <w:u w:val="single"/>
    </w:rPr>
  </w:style>
  <w:style w:type="paragraph" w:styleId="Signature">
    <w:name w:val="Signature"/>
    <w:basedOn w:val="Normal"/>
    <w:link w:val="SignatureChar"/>
    <w:uiPriority w:val="99"/>
    <w:semiHidden/>
    <w:unhideWhenUsed/>
    <w:rsid w:val="004E508A"/>
    <w:pPr>
      <w:ind w:left="4320"/>
    </w:pPr>
  </w:style>
  <w:style w:type="character" w:customStyle="1" w:styleId="SignatureChar">
    <w:name w:val="Signature Char"/>
    <w:basedOn w:val="DefaultParagraphFont"/>
    <w:link w:val="Signature"/>
    <w:uiPriority w:val="99"/>
    <w:semiHidden/>
    <w:rsid w:val="004E508A"/>
  </w:style>
  <w:style w:type="paragraph" w:styleId="DocumentMap">
    <w:name w:val="Document Map"/>
    <w:basedOn w:val="Normal"/>
    <w:link w:val="DocumentMapChar"/>
    <w:uiPriority w:val="99"/>
    <w:semiHidden/>
    <w:unhideWhenUsed/>
    <w:rsid w:val="004E508A"/>
    <w:rPr>
      <w:rFonts w:ascii="Times New Roman" w:hAnsi="Times New Roman" w:cs="Times New Roman"/>
    </w:rPr>
  </w:style>
  <w:style w:type="character" w:customStyle="1" w:styleId="DocumentMapChar">
    <w:name w:val="Document Map Char"/>
    <w:basedOn w:val="DefaultParagraphFont"/>
    <w:link w:val="DocumentMap"/>
    <w:uiPriority w:val="99"/>
    <w:semiHidden/>
    <w:rsid w:val="004E508A"/>
    <w:rPr>
      <w:rFonts w:ascii="Times New Roman" w:hAnsi="Times New Roman" w:cs="Times New Roman"/>
    </w:rPr>
  </w:style>
  <w:style w:type="paragraph" w:styleId="BalloonText">
    <w:name w:val="Balloon Text"/>
    <w:basedOn w:val="Normal"/>
    <w:link w:val="BalloonTextChar"/>
    <w:uiPriority w:val="99"/>
    <w:semiHidden/>
    <w:unhideWhenUsed/>
    <w:rsid w:val="00FE1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11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25BBD"/>
    <w:rPr>
      <w:sz w:val="16"/>
      <w:szCs w:val="16"/>
    </w:rPr>
  </w:style>
  <w:style w:type="paragraph" w:styleId="CommentText">
    <w:name w:val="annotation text"/>
    <w:basedOn w:val="Normal"/>
    <w:link w:val="CommentTextChar"/>
    <w:uiPriority w:val="99"/>
    <w:semiHidden/>
    <w:unhideWhenUsed/>
    <w:rsid w:val="00125BBD"/>
    <w:rPr>
      <w:sz w:val="20"/>
      <w:szCs w:val="20"/>
    </w:rPr>
  </w:style>
  <w:style w:type="character" w:customStyle="1" w:styleId="CommentTextChar">
    <w:name w:val="Comment Text Char"/>
    <w:basedOn w:val="DefaultParagraphFont"/>
    <w:link w:val="CommentText"/>
    <w:uiPriority w:val="99"/>
    <w:semiHidden/>
    <w:rsid w:val="00125BBD"/>
    <w:rPr>
      <w:sz w:val="20"/>
      <w:szCs w:val="20"/>
    </w:rPr>
  </w:style>
  <w:style w:type="paragraph" w:styleId="CommentSubject">
    <w:name w:val="annotation subject"/>
    <w:basedOn w:val="CommentText"/>
    <w:next w:val="CommentText"/>
    <w:link w:val="CommentSubjectChar"/>
    <w:uiPriority w:val="99"/>
    <w:semiHidden/>
    <w:unhideWhenUsed/>
    <w:rsid w:val="00125BBD"/>
    <w:rPr>
      <w:b/>
      <w:bCs/>
    </w:rPr>
  </w:style>
  <w:style w:type="character" w:customStyle="1" w:styleId="CommentSubjectChar">
    <w:name w:val="Comment Subject Char"/>
    <w:basedOn w:val="CommentTextChar"/>
    <w:link w:val="CommentSubject"/>
    <w:uiPriority w:val="99"/>
    <w:semiHidden/>
    <w:rsid w:val="00125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7</cp:revision>
  <dcterms:created xsi:type="dcterms:W3CDTF">2020-08-22T04:14:00Z</dcterms:created>
  <dcterms:modified xsi:type="dcterms:W3CDTF">2020-08-22T05:48:00Z</dcterms:modified>
</cp:coreProperties>
</file>